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15" w:rsidRPr="00C44511" w:rsidRDefault="00675684" w:rsidP="00C44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1313F"/>
          <w:sz w:val="24"/>
          <w:szCs w:val="24"/>
          <w:bdr w:val="none" w:sz="0" w:space="0" w:color="auto" w:frame="1"/>
          <w:lang w:eastAsia="pl-PL"/>
        </w:rPr>
      </w:pPr>
      <w:r>
        <w:rPr>
          <w:noProof/>
        </w:rPr>
        <w:drawing>
          <wp:inline distT="0" distB="0" distL="0" distR="0">
            <wp:extent cx="1333500" cy="1356412"/>
            <wp:effectExtent l="0" t="0" r="0" b="0"/>
            <wp:docPr id="1" name="Obraz 1" descr="C:\Users\chrzanowska.grazyna\AppData\Local\Microsoft\Windows\INetCache\Content.Word\ARi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zanowska.grazyna\AppData\Local\Microsoft\Windows\INetCache\Content.Word\ARiM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01" cy="13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A8B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116EC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300 tys. zł na odtworzenie potencjału 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gospodarstwa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Rolnicy, którzy ponieśli w gospodarstwach straty spowodowane klęskami żywiołowymi bądź wystąpieniem afryk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ańskiego pomoru świń, mają czas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 sierpnia 2020 r., by złożyć wnioski</w:t>
      </w:r>
      <w:r w:rsidR="00FE3B0A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skorzystać ze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wsparci</w:t>
      </w:r>
      <w:r w:rsidR="008473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3B0A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finansowego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ramach PROW na lata 2014-2020.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O pomoc w ramach działania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„Inwestycje odtwarzające potencjał produkcji rolnej”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mogą ubiegać się rolnicy, którzy ponieśli straty spowodowane przez co najmniej jedną z następujących klęsk żywiołowych: powódź, deszcz nawalny, suszę, przymrozki wiosenne, ujemne skutki przezimowania, obsunięcie się ziemi, lawinę, grad, huragan, uderzenie pioruna. Ponadto o wsparcie mogą wnioskować rolnicy, którym powiatowy lekarz weterynarii nakazał, w drodze decyzji, zabicie świń lub zniszczenie zwłok świń w celu zwalczania AS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F.</w:t>
      </w:r>
    </w:p>
    <w:p w:rsidR="006116EC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Dotacje są dostępne dla tych, którzy ponieśli straty w roku, w którym jest składany wniosek o przyznanie pomocy lub w co najmniej jednym z dwóch lat poprzednich.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Wysokość strat w uprawach rolnych, zwierzętach gospodarskich czy rybach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uprawniająca do starania się o pomoc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musi wynieść co najmniej 30 proc. średniej rocznej produkcji rolnej oraz straty te muszą dotyczyć składnika gospodarstwa, którego odtworzenie wymaga poniesienia kosztów kwalifikujących się do objęcia wsparciem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Wysokość poniesionych strat, jakie powstały w gospodarstwie, określa k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omisja powołana przez wojewodę.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Natomiast w przypadku wstąpienia afrykańskiego pomoru świń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 pomoc mogą ubiegać się rolnicy, którym powiatowy lekarz weterynarii nakazał zabicie świń lub zniszczenie ich zwłok w celu zwalczania ASF, a w dniu wydania tej decyzji stanowiły one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co najmniej 30 proc. świń będącyc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h w posiadaniu tego gospodarza.</w:t>
      </w:r>
    </w:p>
    <w:p w:rsidR="00791F6E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Maksymalna kwota wsparcia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, jaką można otrzymać, wynosi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do 300 tys. zł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, z tym że nie może pr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 xml:space="preserve">zekroczyć ona poziomu 80 proc.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kosztów k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walifikowanych.</w:t>
      </w:r>
    </w:p>
    <w:p w:rsidR="00791F6E" w:rsidRPr="00C44511" w:rsidRDefault="00791F6E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hAnsi="Arial" w:cs="Arial"/>
          <w:sz w:val="24"/>
          <w:szCs w:val="24"/>
        </w:rPr>
        <w:t xml:space="preserve">W przypadku wystąpienia klęsk żywiołowych, jeżeli zniszczony składnik gospodarstwa był ubezpieczony, wówczas wysokość pomocy pomniejsza się o kwotę odszkodowania uzyskanego z tytułu jego ubezpieczenia. Ponadto, jeżeli rolnik nie zawarł umowy obowiązkowego ubezpieczenia upraw, a będzie ubiegał się o pomoc na odtworzenie plantacji chmielu, sadów, plantacji krzewów owocowych gatunków </w:t>
      </w:r>
      <w:r w:rsidRPr="00C44511">
        <w:rPr>
          <w:rFonts w:ascii="Arial" w:hAnsi="Arial" w:cs="Arial"/>
          <w:sz w:val="24"/>
          <w:szCs w:val="24"/>
        </w:rPr>
        <w:lastRenderedPageBreak/>
        <w:t>owocujących efektywnie dłużej niż 5 lat, wówczas kwotę pomocy na odtworzenie tego składnika pomniejsza się o połowę.</w:t>
      </w:r>
    </w:p>
    <w:p w:rsidR="006116EC" w:rsidRPr="00C44511" w:rsidRDefault="00791F6E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otacj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na pokrycie strat spowodowanych klęskami żywiołowymi 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moż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prze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zna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czyć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na inwestycje odtwarzające zniszczone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składniki gospodarstwa, np. na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odtworzenie plantacji wieloletnich, sadów, odbudowę zniszczonych budynków czy zakup nowych maszyn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lub urządzeń rolniczych.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Z kolei rolnik, którego gospodarstwo zostało poszkodowane przez ASF, dotację może otrzymać na inwestycje, które nie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są związane z produkcją świń.</w:t>
      </w:r>
    </w:p>
    <w:p w:rsidR="006116EC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Wnioski 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przyjmują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oddział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regionaln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ARiMR. </w:t>
      </w:r>
      <w:r w:rsidR="006116EC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Można je składać osobiście, drogą elektroniczną lub rejestrowaną przesyłką pocztową. </w:t>
      </w:r>
    </w:p>
    <w:p w:rsidR="006116EC" w:rsidRPr="00C44511" w:rsidRDefault="006116EC" w:rsidP="00C4451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4511">
        <w:rPr>
          <w:rFonts w:ascii="Arial" w:hAnsi="Arial" w:cs="Arial"/>
          <w:b/>
          <w:sz w:val="24"/>
          <w:szCs w:val="24"/>
        </w:rPr>
        <w:t xml:space="preserve">Więcej informacji: na portalu internetowym - </w:t>
      </w:r>
      <w:hyperlink r:id="rId8" w:history="1">
        <w:r w:rsidRPr="00C44511">
          <w:rPr>
            <w:rStyle w:val="Hipercze"/>
            <w:rFonts w:ascii="Arial" w:hAnsi="Arial" w:cs="Arial"/>
            <w:b/>
            <w:sz w:val="24"/>
            <w:szCs w:val="24"/>
          </w:rPr>
          <w:t>www.arimr.gov.pl</w:t>
        </w:r>
      </w:hyperlink>
      <w:r w:rsidRPr="00C44511">
        <w:rPr>
          <w:rStyle w:val="Hipercze"/>
          <w:rFonts w:ascii="Arial" w:hAnsi="Arial" w:cs="Arial"/>
          <w:b/>
          <w:sz w:val="24"/>
          <w:szCs w:val="24"/>
        </w:rPr>
        <w:t xml:space="preserve">,  </w:t>
      </w:r>
      <w:r w:rsidRPr="00C44511">
        <w:rPr>
          <w:rFonts w:ascii="Arial" w:hAnsi="Arial" w:cs="Arial"/>
          <w:b/>
          <w:sz w:val="24"/>
          <w:szCs w:val="24"/>
        </w:rPr>
        <w:t xml:space="preserve"> pod numerem bezpłatnej infolinii -  tel. 800-38-00-84 oraz w punktach informacyjnych w biurach powiatowych i oddziałach regionalnych ARiMR.</w:t>
      </w:r>
    </w:p>
    <w:p w:rsidR="001E269D" w:rsidRDefault="001E269D" w:rsidP="001E269D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28800" cy="914400"/>
            <wp:effectExtent l="0" t="0" r="0" b="0"/>
            <wp:docPr id="2" name="Obraz 2" descr="csm_PKT_INFORM_slider_77ccea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sm_PKT_INFORM_slider_77ccea02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Biuro Powiatowe ARiMR w Siemyślu</w:t>
      </w:r>
    </w:p>
    <w:p w:rsidR="00C8450D" w:rsidRPr="00C44511" w:rsidRDefault="00C8450D" w:rsidP="00C4451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8450D" w:rsidRPr="00C4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6D6" w:rsidRDefault="002646D6" w:rsidP="00157A8B">
      <w:pPr>
        <w:spacing w:after="0" w:line="240" w:lineRule="auto"/>
      </w:pPr>
      <w:r>
        <w:separator/>
      </w:r>
    </w:p>
  </w:endnote>
  <w:endnote w:type="continuationSeparator" w:id="0">
    <w:p w:rsidR="002646D6" w:rsidRDefault="002646D6" w:rsidP="0015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6D6" w:rsidRDefault="002646D6" w:rsidP="00157A8B">
      <w:pPr>
        <w:spacing w:after="0" w:line="240" w:lineRule="auto"/>
      </w:pPr>
      <w:r>
        <w:separator/>
      </w:r>
    </w:p>
  </w:footnote>
  <w:footnote w:type="continuationSeparator" w:id="0">
    <w:p w:rsidR="002646D6" w:rsidRDefault="002646D6" w:rsidP="0015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15"/>
    <w:rsid w:val="000915F7"/>
    <w:rsid w:val="00157A8B"/>
    <w:rsid w:val="001E269D"/>
    <w:rsid w:val="002646D6"/>
    <w:rsid w:val="003A5F6E"/>
    <w:rsid w:val="003B688F"/>
    <w:rsid w:val="003E6DFE"/>
    <w:rsid w:val="004A3D18"/>
    <w:rsid w:val="004D150B"/>
    <w:rsid w:val="00601DC7"/>
    <w:rsid w:val="006116EC"/>
    <w:rsid w:val="00675684"/>
    <w:rsid w:val="006B3292"/>
    <w:rsid w:val="00791F6E"/>
    <w:rsid w:val="00847362"/>
    <w:rsid w:val="008500C3"/>
    <w:rsid w:val="008B7115"/>
    <w:rsid w:val="0090687A"/>
    <w:rsid w:val="00BD1930"/>
    <w:rsid w:val="00C44511"/>
    <w:rsid w:val="00C8450D"/>
    <w:rsid w:val="00E10EFF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E257A9-85D7-4BCB-87E4-10362422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6EC"/>
    <w:rPr>
      <w:color w:val="0000FF"/>
      <w:u w:val="single"/>
    </w:rPr>
  </w:style>
  <w:style w:type="character" w:customStyle="1" w:styleId="button">
    <w:name w:val="button"/>
    <w:basedOn w:val="Domylnaczcionkaakapitu"/>
    <w:rsid w:val="00C8450D"/>
  </w:style>
  <w:style w:type="character" w:styleId="Pogrubienie">
    <w:name w:val="Strong"/>
    <w:basedOn w:val="Domylnaczcionkaakapitu"/>
    <w:uiPriority w:val="22"/>
    <w:qFormat/>
    <w:rsid w:val="00C845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A8B"/>
  </w:style>
  <w:style w:type="paragraph" w:styleId="Stopka">
    <w:name w:val="footer"/>
    <w:basedOn w:val="Normalny"/>
    <w:link w:val="StopkaZnak"/>
    <w:uiPriority w:val="99"/>
    <w:unhideWhenUsed/>
    <w:rsid w:val="0015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94B834C-A787-4369-8B7A-0E6D411B37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Chrzanowska Grażyna</cp:lastModifiedBy>
  <cp:revision>8</cp:revision>
  <dcterms:created xsi:type="dcterms:W3CDTF">2020-07-21T13:26:00Z</dcterms:created>
  <dcterms:modified xsi:type="dcterms:W3CDTF">2020-07-24T12:12:00Z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fc96f08a-b316-4d3d-b27e-0588115231c3</vt:lpwstr>
  </property>
  <property fmtid="{D5CDD505-2E9C-101B-9397-08002B2CF9AE}" pid="3" name="bjSaver">
    <vt:lpwstr>z3K23JN7i1oQHynzQa2TjMABJkkJw2os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OGÓLNE</vt:lpwstr>
  </property>
  <property fmtid="{D5CDD505-2E9C-101B-9397-08002B2CF9AE}" pid="7" name="bjClsUserRVM">
    <vt:lpwstr>[]</vt:lpwstr>
  </property>
</Properties>
</file>