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5FC" w:rsidRDefault="00C805FC">
      <w:pPr>
        <w:pStyle w:val="Standard"/>
        <w:rPr>
          <w:rFonts w:ascii="Times New Roman" w:hAnsi="Times New Roman"/>
        </w:rPr>
      </w:pPr>
    </w:p>
    <w:p w:rsidR="00C805FC" w:rsidRDefault="00C805FC">
      <w:pPr>
        <w:pStyle w:val="Standard"/>
        <w:rPr>
          <w:rFonts w:ascii="Times New Roman" w:hAnsi="Times New Roman"/>
        </w:rPr>
      </w:pPr>
    </w:p>
    <w:p w:rsidR="00C805FC" w:rsidRDefault="00C805FC">
      <w:pPr>
        <w:pStyle w:val="Standard"/>
        <w:rPr>
          <w:rFonts w:ascii="Times New Roman" w:hAnsi="Times New Roman"/>
        </w:rPr>
      </w:pPr>
    </w:p>
    <w:p w:rsidR="00C805FC" w:rsidRDefault="00F96BB2">
      <w:pPr>
        <w:pStyle w:val="Standard"/>
      </w:pPr>
      <w:r>
        <w:rPr>
          <w:rFonts w:ascii="Times New Roman" w:hAnsi="Times New Roman"/>
          <w:noProof/>
          <w:lang w:val="pl-PL" w:eastAsia="pl-PL" w:bidi="ar-SA"/>
        </w:rPr>
        <w:drawing>
          <wp:anchor distT="0" distB="0" distL="114300" distR="114300" simplePos="0" relativeHeight="251659776" behindDoc="0" locked="0" layoutInCell="1" allowOverlap="1">
            <wp:simplePos x="0" y="0"/>
            <wp:positionH relativeFrom="column">
              <wp:align>center</wp:align>
            </wp:positionH>
            <wp:positionV relativeFrom="paragraph">
              <wp:align>top</wp:align>
            </wp:positionV>
            <wp:extent cx="3819525" cy="4572000"/>
            <wp:effectExtent l="19050" t="0" r="9525" b="0"/>
            <wp:wrapTopAndBottom/>
            <wp:docPr id="21" name="graf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1"/>
                    <pic:cNvPicPr>
                      <a:picLocks noChangeAspect="1" noChangeArrowheads="1"/>
                    </pic:cNvPicPr>
                  </pic:nvPicPr>
                  <pic:blipFill>
                    <a:blip r:embed="rId7" cstate="print"/>
                    <a:srcRect/>
                    <a:stretch>
                      <a:fillRect/>
                    </a:stretch>
                  </pic:blipFill>
                  <pic:spPr bwMode="auto">
                    <a:xfrm>
                      <a:off x="0" y="0"/>
                      <a:ext cx="3819525" cy="4572000"/>
                    </a:xfrm>
                    <a:prstGeom prst="rect">
                      <a:avLst/>
                    </a:prstGeom>
                    <a:noFill/>
                    <a:ln w="9525">
                      <a:noFill/>
                      <a:miter lim="800000"/>
                      <a:headEnd/>
                      <a:tailEnd/>
                    </a:ln>
                  </pic:spPr>
                </pic:pic>
              </a:graphicData>
            </a:graphic>
          </wp:anchor>
        </w:drawing>
      </w:r>
    </w:p>
    <w:p w:rsidR="00C805FC" w:rsidRDefault="00C805FC">
      <w:pPr>
        <w:pStyle w:val="Standard"/>
        <w:rPr>
          <w:rFonts w:ascii="Times New Roman" w:hAnsi="Times New Roman"/>
        </w:rPr>
      </w:pPr>
    </w:p>
    <w:p w:rsidR="00C805FC" w:rsidRDefault="007D4C22">
      <w:pPr>
        <w:pStyle w:val="Standard"/>
        <w:spacing w:line="360" w:lineRule="auto"/>
        <w:jc w:val="center"/>
        <w:rPr>
          <w:rFonts w:ascii="Times New Roman" w:hAnsi="Times New Roman"/>
          <w:b/>
          <w:bCs/>
          <w:sz w:val="54"/>
          <w:szCs w:val="54"/>
          <w:lang w:val="pl-PL"/>
        </w:rPr>
      </w:pPr>
      <w:r>
        <w:rPr>
          <w:rFonts w:ascii="Times New Roman" w:hAnsi="Times New Roman"/>
          <w:b/>
          <w:bCs/>
          <w:sz w:val="54"/>
          <w:szCs w:val="54"/>
          <w:lang w:val="pl-PL"/>
        </w:rPr>
        <w:t>Plan Rozwoju Lokalnego Gminy Ustronie Morskie na lata 2016-2020+</w:t>
      </w:r>
    </w:p>
    <w:p w:rsidR="00C805FC" w:rsidRDefault="00C805FC">
      <w:pPr>
        <w:pStyle w:val="Standard"/>
        <w:spacing w:line="360" w:lineRule="auto"/>
        <w:jc w:val="center"/>
        <w:rPr>
          <w:rFonts w:ascii="Times New Roman" w:hAnsi="Times New Roman"/>
          <w:b/>
          <w:bCs/>
          <w:sz w:val="54"/>
          <w:szCs w:val="54"/>
          <w:lang w:val="pl-PL"/>
        </w:rPr>
      </w:pPr>
    </w:p>
    <w:p w:rsidR="00C805FC" w:rsidRDefault="00C805FC">
      <w:pPr>
        <w:pStyle w:val="Standard"/>
        <w:spacing w:line="360" w:lineRule="auto"/>
        <w:jc w:val="center"/>
        <w:rPr>
          <w:rFonts w:ascii="Times New Roman" w:hAnsi="Times New Roman"/>
          <w:b/>
          <w:bCs/>
          <w:sz w:val="54"/>
          <w:szCs w:val="54"/>
          <w:lang w:val="pl-PL"/>
        </w:rPr>
      </w:pPr>
    </w:p>
    <w:p w:rsidR="00C805FC" w:rsidRDefault="00C805FC">
      <w:pPr>
        <w:pStyle w:val="Standard"/>
        <w:spacing w:line="360" w:lineRule="auto"/>
        <w:jc w:val="center"/>
        <w:rPr>
          <w:rFonts w:ascii="Times New Roman" w:hAnsi="Times New Roman"/>
          <w:b/>
          <w:bCs/>
          <w:sz w:val="54"/>
          <w:szCs w:val="54"/>
          <w:lang w:val="pl-PL"/>
        </w:rPr>
      </w:pPr>
    </w:p>
    <w:p w:rsidR="00C805FC" w:rsidRDefault="007D4C22">
      <w:pPr>
        <w:pStyle w:val="Standard"/>
        <w:pageBreakBefore/>
        <w:spacing w:line="360" w:lineRule="auto"/>
        <w:ind w:firstLine="0"/>
        <w:jc w:val="center"/>
        <w:rPr>
          <w:rFonts w:ascii="Times New Roman" w:hAnsi="Times New Roman"/>
          <w:b/>
          <w:bCs/>
          <w:sz w:val="32"/>
          <w:szCs w:val="32"/>
          <w:lang w:val="pl-PL"/>
        </w:rPr>
      </w:pPr>
      <w:r>
        <w:rPr>
          <w:rFonts w:ascii="Times New Roman" w:hAnsi="Times New Roman"/>
          <w:b/>
          <w:bCs/>
          <w:sz w:val="32"/>
          <w:szCs w:val="32"/>
          <w:lang w:val="pl-PL"/>
        </w:rPr>
        <w:t>Wykonanie</w:t>
      </w:r>
    </w:p>
    <w:p w:rsidR="00C805FC" w:rsidRDefault="007D4C22">
      <w:pPr>
        <w:pStyle w:val="Standard"/>
        <w:spacing w:line="360" w:lineRule="auto"/>
        <w:jc w:val="center"/>
        <w:rPr>
          <w:rFonts w:ascii="Times New Roman" w:hAnsi="Times New Roman"/>
          <w:b/>
          <w:bCs/>
          <w:sz w:val="32"/>
          <w:szCs w:val="32"/>
          <w:lang w:val="pl-PL"/>
        </w:rPr>
      </w:pPr>
      <w:r>
        <w:rPr>
          <w:rFonts w:ascii="Times New Roman" w:hAnsi="Times New Roman"/>
          <w:b/>
          <w:bCs/>
          <w:sz w:val="32"/>
          <w:szCs w:val="32"/>
          <w:lang w:val="pl-PL"/>
        </w:rPr>
        <w:t>Planu Rozwoju Lokalnego Gminy Ustronie Morskie</w:t>
      </w:r>
    </w:p>
    <w:p w:rsidR="00C805FC" w:rsidRDefault="007D4C22">
      <w:pPr>
        <w:pStyle w:val="Standard"/>
        <w:spacing w:line="360" w:lineRule="auto"/>
        <w:jc w:val="center"/>
        <w:rPr>
          <w:rFonts w:ascii="Times New Roman" w:hAnsi="Times New Roman"/>
          <w:b/>
          <w:bCs/>
          <w:sz w:val="32"/>
          <w:szCs w:val="32"/>
          <w:lang w:val="pl-PL"/>
        </w:rPr>
      </w:pPr>
      <w:r>
        <w:rPr>
          <w:rFonts w:ascii="Times New Roman" w:hAnsi="Times New Roman"/>
          <w:b/>
          <w:bCs/>
          <w:sz w:val="32"/>
          <w:szCs w:val="32"/>
          <w:lang w:val="pl-PL"/>
        </w:rPr>
        <w:t xml:space="preserve"> na lata 2016-2020+</w:t>
      </w:r>
    </w:p>
    <w:p w:rsidR="00C805FC" w:rsidRDefault="00C805FC">
      <w:pPr>
        <w:pStyle w:val="Standard"/>
        <w:spacing w:line="360" w:lineRule="auto"/>
        <w:jc w:val="center"/>
        <w:rPr>
          <w:rFonts w:ascii="Times New Roman" w:hAnsi="Times New Roman"/>
          <w:sz w:val="26"/>
          <w:szCs w:val="26"/>
          <w:lang w:val="pl-PL"/>
        </w:rPr>
      </w:pPr>
    </w:p>
    <w:p w:rsidR="00C805FC" w:rsidRDefault="00C805FC">
      <w:pPr>
        <w:pStyle w:val="Standard"/>
        <w:spacing w:line="360" w:lineRule="auto"/>
        <w:jc w:val="center"/>
        <w:rPr>
          <w:rFonts w:ascii="Times New Roman" w:hAnsi="Times New Roman"/>
          <w:sz w:val="26"/>
          <w:szCs w:val="26"/>
          <w:lang w:val="pl-PL"/>
        </w:rPr>
      </w:pPr>
    </w:p>
    <w:p w:rsidR="00C805FC" w:rsidRDefault="00C805FC">
      <w:pPr>
        <w:pStyle w:val="Standard"/>
        <w:spacing w:line="360" w:lineRule="auto"/>
        <w:jc w:val="center"/>
        <w:rPr>
          <w:rFonts w:ascii="Times New Roman" w:hAnsi="Times New Roman"/>
          <w:sz w:val="26"/>
          <w:szCs w:val="26"/>
          <w:lang w:val="pl-PL"/>
        </w:rPr>
      </w:pPr>
    </w:p>
    <w:p w:rsidR="00C805FC" w:rsidRDefault="00F96BB2">
      <w:pPr>
        <w:pStyle w:val="Standard"/>
        <w:spacing w:line="360" w:lineRule="auto"/>
        <w:jc w:val="center"/>
      </w:pPr>
      <w:r>
        <w:rPr>
          <w:rFonts w:ascii="Times New Roman" w:hAnsi="Times New Roman"/>
          <w:noProof/>
          <w:sz w:val="26"/>
          <w:szCs w:val="26"/>
          <w:lang w:val="pl-PL" w:eastAsia="pl-PL" w:bidi="ar-SA"/>
        </w:rPr>
        <w:drawing>
          <wp:anchor distT="0" distB="0" distL="114300" distR="114300" simplePos="0" relativeHeight="251666944" behindDoc="0" locked="0" layoutInCell="1" allowOverlap="1">
            <wp:simplePos x="0" y="0"/>
            <wp:positionH relativeFrom="column">
              <wp:align>center</wp:align>
            </wp:positionH>
            <wp:positionV relativeFrom="paragraph">
              <wp:align>top</wp:align>
            </wp:positionV>
            <wp:extent cx="3198495" cy="2791460"/>
            <wp:effectExtent l="19050" t="0" r="1905" b="0"/>
            <wp:wrapTopAndBottom/>
            <wp:docPr id="20" name="graf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2"/>
                    <pic:cNvPicPr>
                      <a:picLocks noChangeAspect="1" noChangeArrowheads="1"/>
                    </pic:cNvPicPr>
                  </pic:nvPicPr>
                  <pic:blipFill>
                    <a:blip r:embed="rId8" cstate="print"/>
                    <a:srcRect/>
                    <a:stretch>
                      <a:fillRect/>
                    </a:stretch>
                  </pic:blipFill>
                  <pic:spPr bwMode="auto">
                    <a:xfrm>
                      <a:off x="0" y="0"/>
                      <a:ext cx="3198495" cy="2791460"/>
                    </a:xfrm>
                    <a:prstGeom prst="rect">
                      <a:avLst/>
                    </a:prstGeom>
                    <a:noFill/>
                    <a:ln w="9525">
                      <a:noFill/>
                      <a:miter lim="800000"/>
                      <a:headEnd/>
                      <a:tailEnd/>
                    </a:ln>
                  </pic:spPr>
                </pic:pic>
              </a:graphicData>
            </a:graphic>
          </wp:anchor>
        </w:drawing>
      </w:r>
      <w:r w:rsidR="007D4C22">
        <w:rPr>
          <w:rFonts w:ascii="Times New Roman" w:hAnsi="Times New Roman"/>
          <w:sz w:val="26"/>
          <w:szCs w:val="26"/>
          <w:lang w:val="pl-PL"/>
        </w:rPr>
        <w:t>Opracowanie zostało wykonane na zlecenie Wójta Gminy Ustronie Morskie.</w:t>
      </w:r>
    </w:p>
    <w:p w:rsidR="00C805FC" w:rsidRDefault="007D4C22">
      <w:pPr>
        <w:pStyle w:val="Standard"/>
        <w:spacing w:line="360" w:lineRule="auto"/>
        <w:jc w:val="center"/>
        <w:rPr>
          <w:rFonts w:ascii="Times New Roman" w:hAnsi="Times New Roman"/>
          <w:sz w:val="26"/>
          <w:szCs w:val="26"/>
          <w:lang w:val="pl-PL"/>
        </w:rPr>
      </w:pPr>
      <w:r>
        <w:rPr>
          <w:rFonts w:ascii="Times New Roman" w:hAnsi="Times New Roman"/>
          <w:sz w:val="26"/>
          <w:szCs w:val="26"/>
          <w:lang w:val="pl-PL"/>
        </w:rPr>
        <w:t>Podstawę formalną opracowania stanowi umowa zawarta pomiędzy Wójtem Gminy Ustronie Morskie a firmą e-Infolex Sp. z o.o. z siedzibą przy ul. Żurawiej 71, lok. 2.48, 2.49, 15-540 Białystok.</w:t>
      </w:r>
    </w:p>
    <w:p w:rsidR="00C805FC" w:rsidRDefault="00C805FC">
      <w:pPr>
        <w:pStyle w:val="Standard"/>
        <w:spacing w:line="360" w:lineRule="auto"/>
        <w:jc w:val="center"/>
        <w:rPr>
          <w:rFonts w:ascii="Times New Roman" w:hAnsi="Times New Roman"/>
          <w:sz w:val="26"/>
          <w:szCs w:val="26"/>
          <w:lang w:val="pl-PL"/>
        </w:rPr>
      </w:pPr>
    </w:p>
    <w:p w:rsidR="00C805FC" w:rsidRDefault="00C805FC">
      <w:pPr>
        <w:pStyle w:val="Standard"/>
        <w:spacing w:line="360" w:lineRule="auto"/>
        <w:jc w:val="center"/>
        <w:rPr>
          <w:rFonts w:ascii="Times New Roman" w:hAnsi="Times New Roman"/>
          <w:sz w:val="26"/>
          <w:szCs w:val="26"/>
          <w:lang w:val="pl-PL"/>
        </w:rPr>
      </w:pPr>
    </w:p>
    <w:p w:rsidR="00C805FC" w:rsidRDefault="00C805FC">
      <w:pPr>
        <w:pStyle w:val="Standard"/>
        <w:spacing w:line="360" w:lineRule="auto"/>
        <w:jc w:val="center"/>
        <w:rPr>
          <w:rFonts w:ascii="Times New Roman" w:hAnsi="Times New Roman"/>
          <w:sz w:val="26"/>
          <w:szCs w:val="26"/>
          <w:lang w:val="pl-PL"/>
        </w:rPr>
      </w:pPr>
    </w:p>
    <w:p w:rsidR="00C805FC" w:rsidRDefault="00C805FC">
      <w:pPr>
        <w:pStyle w:val="Standard"/>
        <w:spacing w:line="360" w:lineRule="auto"/>
        <w:jc w:val="center"/>
        <w:rPr>
          <w:rFonts w:ascii="Times New Roman" w:hAnsi="Times New Roman"/>
          <w:sz w:val="26"/>
          <w:szCs w:val="26"/>
          <w:lang w:val="pl-PL"/>
        </w:rPr>
      </w:pPr>
    </w:p>
    <w:p w:rsidR="00C805FC" w:rsidRDefault="00C805FC">
      <w:pPr>
        <w:pStyle w:val="Standard"/>
        <w:spacing w:line="360" w:lineRule="auto"/>
        <w:jc w:val="center"/>
        <w:rPr>
          <w:rFonts w:ascii="Times New Roman" w:hAnsi="Times New Roman"/>
          <w:sz w:val="26"/>
          <w:szCs w:val="26"/>
          <w:lang w:val="pl-PL"/>
        </w:rPr>
      </w:pPr>
    </w:p>
    <w:p w:rsidR="00C805FC" w:rsidRDefault="00C805FC">
      <w:pPr>
        <w:pStyle w:val="Standard"/>
        <w:spacing w:line="360" w:lineRule="auto"/>
        <w:jc w:val="center"/>
        <w:rPr>
          <w:rFonts w:ascii="Times New Roman" w:hAnsi="Times New Roman"/>
          <w:sz w:val="26"/>
          <w:szCs w:val="26"/>
          <w:lang w:val="pl-PL"/>
        </w:rPr>
      </w:pPr>
    </w:p>
    <w:p w:rsidR="00C805FC" w:rsidRDefault="00C805FC">
      <w:pPr>
        <w:pStyle w:val="Standard"/>
        <w:spacing w:line="360" w:lineRule="auto"/>
        <w:jc w:val="center"/>
        <w:rPr>
          <w:rFonts w:ascii="Times New Roman" w:hAnsi="Times New Roman"/>
          <w:sz w:val="26"/>
          <w:szCs w:val="26"/>
          <w:lang w:val="pl-PL"/>
        </w:rPr>
      </w:pPr>
    </w:p>
    <w:p w:rsidR="00C805FC" w:rsidRDefault="00C805FC">
      <w:pPr>
        <w:pStyle w:val="Standard"/>
        <w:spacing w:line="360" w:lineRule="auto"/>
        <w:jc w:val="center"/>
        <w:rPr>
          <w:rFonts w:ascii="Times New Roman" w:hAnsi="Times New Roman"/>
          <w:sz w:val="26"/>
          <w:szCs w:val="26"/>
          <w:lang w:val="pl-PL"/>
        </w:rPr>
      </w:pPr>
    </w:p>
    <w:p w:rsidR="00C805FC" w:rsidRDefault="00C805FC">
      <w:pPr>
        <w:pStyle w:val="Standard"/>
        <w:spacing w:line="360" w:lineRule="auto"/>
        <w:jc w:val="center"/>
        <w:rPr>
          <w:rFonts w:ascii="Times New Roman" w:hAnsi="Times New Roman"/>
          <w:sz w:val="26"/>
          <w:szCs w:val="26"/>
          <w:lang w:val="pl-PL"/>
        </w:rPr>
      </w:pPr>
    </w:p>
    <w:p w:rsidR="00C805FC" w:rsidRDefault="00C805FC">
      <w:pPr>
        <w:pStyle w:val="Standard"/>
        <w:spacing w:line="360" w:lineRule="auto"/>
        <w:jc w:val="center"/>
        <w:rPr>
          <w:rFonts w:ascii="Times New Roman" w:hAnsi="Times New Roman"/>
          <w:sz w:val="26"/>
          <w:szCs w:val="26"/>
          <w:lang w:val="pl-PL"/>
        </w:rPr>
      </w:pPr>
    </w:p>
    <w:p w:rsidR="00C805FC" w:rsidRDefault="007D4C22">
      <w:pPr>
        <w:pStyle w:val="Standard"/>
        <w:tabs>
          <w:tab w:val="left" w:pos="150"/>
        </w:tabs>
        <w:spacing w:line="360" w:lineRule="auto"/>
        <w:ind w:firstLine="0"/>
        <w:rPr>
          <w:rFonts w:ascii="Times New Roman" w:hAnsi="Times New Roman"/>
          <w:sz w:val="26"/>
          <w:szCs w:val="26"/>
          <w:lang w:val="pl-PL"/>
        </w:rPr>
      </w:pPr>
      <w:r>
        <w:rPr>
          <w:rFonts w:ascii="Times New Roman" w:hAnsi="Times New Roman"/>
          <w:sz w:val="26"/>
          <w:szCs w:val="26"/>
          <w:lang w:val="pl-PL"/>
        </w:rPr>
        <w:tab/>
      </w:r>
      <w:r>
        <w:rPr>
          <w:rFonts w:ascii="Times New Roman" w:hAnsi="Times New Roman"/>
          <w:sz w:val="26"/>
          <w:szCs w:val="26"/>
          <w:lang w:val="pl-PL"/>
        </w:rPr>
        <w:tab/>
      </w:r>
      <w:r>
        <w:rPr>
          <w:rFonts w:ascii="Times New Roman" w:hAnsi="Times New Roman"/>
          <w:sz w:val="26"/>
          <w:szCs w:val="26"/>
          <w:lang w:val="pl-PL"/>
        </w:rPr>
        <w:tab/>
      </w:r>
      <w:r>
        <w:rPr>
          <w:rFonts w:ascii="Times New Roman" w:hAnsi="Times New Roman"/>
          <w:sz w:val="26"/>
          <w:szCs w:val="26"/>
          <w:lang w:val="pl-PL"/>
        </w:rPr>
        <w:tab/>
      </w:r>
      <w:r>
        <w:rPr>
          <w:rFonts w:ascii="Times New Roman" w:hAnsi="Times New Roman"/>
          <w:sz w:val="26"/>
          <w:szCs w:val="26"/>
          <w:lang w:val="pl-PL"/>
        </w:rPr>
        <w:tab/>
      </w:r>
      <w:r>
        <w:rPr>
          <w:rFonts w:ascii="Times New Roman" w:hAnsi="Times New Roman"/>
          <w:sz w:val="26"/>
          <w:szCs w:val="26"/>
          <w:lang w:val="pl-PL"/>
        </w:rPr>
        <w:tab/>
      </w:r>
      <w:r>
        <w:rPr>
          <w:rFonts w:ascii="Times New Roman" w:hAnsi="Times New Roman"/>
          <w:sz w:val="26"/>
          <w:szCs w:val="26"/>
          <w:lang w:val="pl-PL"/>
        </w:rPr>
        <w:tab/>
      </w:r>
      <w:r>
        <w:rPr>
          <w:rFonts w:ascii="Times New Roman" w:hAnsi="Times New Roman"/>
          <w:sz w:val="26"/>
          <w:szCs w:val="26"/>
          <w:lang w:val="pl-PL"/>
        </w:rPr>
        <w:tab/>
      </w:r>
      <w:r>
        <w:rPr>
          <w:rFonts w:ascii="Times New Roman" w:hAnsi="Times New Roman"/>
          <w:sz w:val="26"/>
          <w:szCs w:val="26"/>
          <w:lang w:val="pl-PL"/>
        </w:rPr>
        <w:tab/>
      </w:r>
      <w:r>
        <w:rPr>
          <w:rFonts w:ascii="Times New Roman" w:hAnsi="Times New Roman"/>
          <w:sz w:val="26"/>
          <w:szCs w:val="26"/>
          <w:lang w:val="pl-PL"/>
        </w:rPr>
        <w:tab/>
      </w:r>
      <w:r>
        <w:rPr>
          <w:rFonts w:ascii="Times New Roman" w:hAnsi="Times New Roman"/>
          <w:sz w:val="26"/>
          <w:szCs w:val="26"/>
          <w:lang w:val="pl-PL"/>
        </w:rPr>
        <w:tab/>
      </w:r>
    </w:p>
    <w:p w:rsidR="00C805FC" w:rsidRDefault="007D4C22">
      <w:pPr>
        <w:pStyle w:val="Nagwekspisutreci"/>
        <w:outlineLvl w:val="9"/>
      </w:pPr>
      <w:r>
        <w:t>SPIS TREŚCI</w:t>
      </w:r>
    </w:p>
    <w:p w:rsidR="00C805FC" w:rsidRDefault="00C805FC">
      <w:pPr>
        <w:rPr>
          <w:rFonts w:ascii="Times New Roman" w:hAnsi="Times New Roman"/>
        </w:rPr>
      </w:pPr>
    </w:p>
    <w:p w:rsidR="00C805FC" w:rsidRDefault="00C805FC">
      <w:pPr>
        <w:pStyle w:val="Spistreci1"/>
        <w:spacing w:line="240" w:lineRule="auto"/>
      </w:pPr>
      <w:r>
        <w:fldChar w:fldCharType="begin"/>
      </w:r>
      <w:r w:rsidR="007D4C22">
        <w:instrText xml:space="preserve"> TOC \o "1-3" \h </w:instrText>
      </w:r>
      <w:r>
        <w:fldChar w:fldCharType="separate"/>
      </w:r>
      <w:hyperlink r:id="rId9" w:history="1">
        <w:r w:rsidR="007D4C22">
          <w:rPr>
            <w:rStyle w:val="Hipercze"/>
            <w:rFonts w:ascii="Times New Roman" w:hAnsi="Times New Roman"/>
            <w:sz w:val="24"/>
            <w:szCs w:val="24"/>
            <w:lang w:val="pl-PL"/>
          </w:rPr>
          <w:t>WSTĘP</w:t>
        </w:r>
        <w:r w:rsidR="007D4C22">
          <w:rPr>
            <w:rFonts w:ascii="Times New Roman" w:hAnsi="Times New Roman"/>
          </w:rPr>
          <w:tab/>
          <w:t>5</w:t>
        </w:r>
      </w:hyperlink>
    </w:p>
    <w:p w:rsidR="00C805FC" w:rsidRDefault="00C805FC">
      <w:pPr>
        <w:pStyle w:val="Spistreci1"/>
        <w:spacing w:line="240" w:lineRule="auto"/>
      </w:pPr>
      <w:hyperlink r:id="rId10" w:history="1">
        <w:r w:rsidR="007D4C22">
          <w:rPr>
            <w:rStyle w:val="Hipercze"/>
            <w:rFonts w:ascii="Times New Roman" w:hAnsi="Times New Roman"/>
            <w:sz w:val="24"/>
            <w:szCs w:val="24"/>
            <w:lang w:val="pl-PL"/>
          </w:rPr>
          <w:t>I. METODOLOGIA PRACY NAD STRATEGIĄ</w:t>
        </w:r>
        <w:r w:rsidR="007D4C22">
          <w:rPr>
            <w:rFonts w:ascii="Times New Roman" w:hAnsi="Times New Roman"/>
          </w:rPr>
          <w:tab/>
          <w:t>17</w:t>
        </w:r>
      </w:hyperlink>
    </w:p>
    <w:p w:rsidR="00C805FC" w:rsidRDefault="00C805FC">
      <w:pPr>
        <w:pStyle w:val="Spistreci1"/>
        <w:spacing w:line="240" w:lineRule="auto"/>
      </w:pPr>
      <w:hyperlink r:id="rId11" w:history="1">
        <w:r w:rsidR="007D4C22">
          <w:rPr>
            <w:rStyle w:val="Hipercze"/>
            <w:rFonts w:ascii="Times New Roman" w:hAnsi="Times New Roman"/>
            <w:sz w:val="24"/>
            <w:szCs w:val="24"/>
            <w:lang w:val="pl-PL"/>
          </w:rPr>
          <w:t>II. DIAGNOZA SPOŁECZNO – GOSPODARCZA GMINY</w:t>
        </w:r>
        <w:r w:rsidR="007D4C22">
          <w:rPr>
            <w:rFonts w:ascii="Times New Roman" w:hAnsi="Times New Roman"/>
          </w:rPr>
          <w:tab/>
          <w:t>20</w:t>
        </w:r>
      </w:hyperlink>
    </w:p>
    <w:p w:rsidR="00C805FC" w:rsidRDefault="00C805FC">
      <w:pPr>
        <w:pStyle w:val="Spistreci2"/>
      </w:pPr>
      <w:hyperlink r:id="rId12" w:history="1">
        <w:r w:rsidR="007D4C22">
          <w:rPr>
            <w:rStyle w:val="Hipercze"/>
            <w:rFonts w:ascii="Times New Roman" w:hAnsi="Times New Roman"/>
            <w:sz w:val="24"/>
            <w:szCs w:val="24"/>
            <w:lang w:val="pl-PL"/>
          </w:rPr>
          <w:t>2.1 CHARAKTERYSTYKA GMINY</w:t>
        </w:r>
        <w:r w:rsidR="007D4C22">
          <w:rPr>
            <w:rFonts w:ascii="Times New Roman" w:hAnsi="Times New Roman"/>
          </w:rPr>
          <w:tab/>
          <w:t>20</w:t>
        </w:r>
      </w:hyperlink>
    </w:p>
    <w:p w:rsidR="00C805FC" w:rsidRDefault="00C805FC">
      <w:pPr>
        <w:pStyle w:val="Spistreci3"/>
        <w:tabs>
          <w:tab w:val="right" w:leader="dot" w:pos="9627"/>
        </w:tabs>
      </w:pPr>
      <w:hyperlink r:id="rId13" w:history="1">
        <w:r w:rsidR="007D4C22">
          <w:rPr>
            <w:rStyle w:val="Hipercze"/>
            <w:rFonts w:ascii="Times New Roman" w:hAnsi="Times New Roman"/>
            <w:sz w:val="24"/>
            <w:szCs w:val="24"/>
            <w:lang w:val="pl-PL"/>
          </w:rPr>
          <w:t>Położenie i powierzchnia</w:t>
        </w:r>
        <w:r w:rsidR="007D4C22">
          <w:rPr>
            <w:rFonts w:ascii="Times New Roman" w:hAnsi="Times New Roman"/>
            <w:sz w:val="24"/>
            <w:szCs w:val="24"/>
          </w:rPr>
          <w:tab/>
          <w:t>20</w:t>
        </w:r>
      </w:hyperlink>
    </w:p>
    <w:p w:rsidR="00C805FC" w:rsidRDefault="00C805FC">
      <w:pPr>
        <w:pStyle w:val="Spistreci3"/>
        <w:tabs>
          <w:tab w:val="right" w:leader="dot" w:pos="9627"/>
        </w:tabs>
      </w:pPr>
      <w:hyperlink r:id="rId14" w:history="1">
        <w:r w:rsidR="007D4C22">
          <w:rPr>
            <w:rStyle w:val="Hipercze"/>
            <w:rFonts w:ascii="Times New Roman" w:hAnsi="Times New Roman"/>
            <w:sz w:val="24"/>
            <w:szCs w:val="24"/>
            <w:lang w:val="pl-PL"/>
          </w:rPr>
          <w:t>Historia</w:t>
        </w:r>
        <w:r w:rsidR="007D4C22">
          <w:rPr>
            <w:rFonts w:ascii="Times New Roman" w:hAnsi="Times New Roman"/>
            <w:sz w:val="24"/>
            <w:szCs w:val="24"/>
          </w:rPr>
          <w:tab/>
          <w:t>22</w:t>
        </w:r>
      </w:hyperlink>
    </w:p>
    <w:p w:rsidR="00C805FC" w:rsidRDefault="00C805FC">
      <w:pPr>
        <w:pStyle w:val="Spistreci2"/>
      </w:pPr>
      <w:hyperlink r:id="rId15" w:history="1">
        <w:r w:rsidR="007D4C22">
          <w:rPr>
            <w:rStyle w:val="Hipercze"/>
            <w:rFonts w:ascii="Times New Roman" w:hAnsi="Times New Roman"/>
            <w:bCs/>
            <w:sz w:val="24"/>
            <w:szCs w:val="24"/>
            <w:lang w:val="pl-PL"/>
          </w:rPr>
          <w:t>2.2. DEMOGRAFIA</w:t>
        </w:r>
        <w:r w:rsidR="007D4C22">
          <w:rPr>
            <w:rFonts w:ascii="Times New Roman" w:hAnsi="Times New Roman"/>
          </w:rPr>
          <w:tab/>
          <w:t>24</w:t>
        </w:r>
      </w:hyperlink>
    </w:p>
    <w:p w:rsidR="00C805FC" w:rsidRDefault="00C805FC">
      <w:pPr>
        <w:pStyle w:val="Spistreci3"/>
        <w:tabs>
          <w:tab w:val="right" w:leader="dot" w:pos="9627"/>
        </w:tabs>
      </w:pPr>
      <w:hyperlink r:id="rId16" w:history="1">
        <w:r w:rsidR="007D4C22">
          <w:rPr>
            <w:rStyle w:val="Hipercze"/>
            <w:rFonts w:ascii="Times New Roman" w:hAnsi="Times New Roman"/>
            <w:sz w:val="24"/>
            <w:szCs w:val="24"/>
            <w:lang w:val="pl-PL"/>
          </w:rPr>
          <w:t>Dane demograficzne</w:t>
        </w:r>
        <w:r w:rsidR="007D4C22">
          <w:rPr>
            <w:rFonts w:ascii="Times New Roman" w:hAnsi="Times New Roman"/>
            <w:sz w:val="24"/>
            <w:szCs w:val="24"/>
          </w:rPr>
          <w:tab/>
          <w:t>25</w:t>
        </w:r>
      </w:hyperlink>
    </w:p>
    <w:p w:rsidR="00C805FC" w:rsidRDefault="00C805FC">
      <w:pPr>
        <w:pStyle w:val="Spistreci2"/>
      </w:pPr>
      <w:hyperlink r:id="rId17" w:history="1">
        <w:r w:rsidR="007D4C22">
          <w:rPr>
            <w:rStyle w:val="Hipercze"/>
            <w:rFonts w:ascii="Times New Roman" w:hAnsi="Times New Roman"/>
            <w:sz w:val="24"/>
            <w:szCs w:val="24"/>
            <w:lang w:val="pl-PL"/>
          </w:rPr>
          <w:t>2.3 OBSZAR SPOŁECZNY</w:t>
        </w:r>
        <w:r w:rsidR="007D4C22">
          <w:rPr>
            <w:rFonts w:ascii="Times New Roman" w:hAnsi="Times New Roman"/>
          </w:rPr>
          <w:tab/>
          <w:t>28</w:t>
        </w:r>
      </w:hyperlink>
    </w:p>
    <w:p w:rsidR="00C805FC" w:rsidRDefault="00C805FC">
      <w:pPr>
        <w:pStyle w:val="Spistreci3"/>
        <w:tabs>
          <w:tab w:val="right" w:leader="dot" w:pos="9627"/>
        </w:tabs>
      </w:pPr>
      <w:hyperlink r:id="rId18" w:history="1">
        <w:r w:rsidR="007D4C22">
          <w:rPr>
            <w:rStyle w:val="Hipercze"/>
            <w:rFonts w:ascii="Times New Roman" w:hAnsi="Times New Roman"/>
            <w:sz w:val="24"/>
            <w:szCs w:val="24"/>
            <w:lang w:val="pl-PL"/>
          </w:rPr>
          <w:t>Organizacje pozarządowe</w:t>
        </w:r>
        <w:r w:rsidR="007D4C22">
          <w:rPr>
            <w:rFonts w:ascii="Times New Roman" w:hAnsi="Times New Roman"/>
            <w:sz w:val="24"/>
            <w:szCs w:val="24"/>
          </w:rPr>
          <w:tab/>
          <w:t>28</w:t>
        </w:r>
      </w:hyperlink>
    </w:p>
    <w:p w:rsidR="00C805FC" w:rsidRDefault="00C805FC">
      <w:pPr>
        <w:pStyle w:val="Spistreci3"/>
        <w:tabs>
          <w:tab w:val="right" w:leader="dot" w:pos="9627"/>
        </w:tabs>
      </w:pPr>
      <w:hyperlink r:id="rId19" w:history="1">
        <w:r w:rsidR="007D4C22">
          <w:rPr>
            <w:rStyle w:val="Hipercze"/>
            <w:rFonts w:ascii="Times New Roman" w:hAnsi="Times New Roman"/>
            <w:sz w:val="24"/>
            <w:szCs w:val="24"/>
            <w:lang w:val="pl-PL"/>
          </w:rPr>
          <w:t>Uczestnictwo w wyborach</w:t>
        </w:r>
        <w:r w:rsidR="007D4C22">
          <w:rPr>
            <w:rFonts w:ascii="Times New Roman" w:hAnsi="Times New Roman"/>
            <w:sz w:val="24"/>
            <w:szCs w:val="24"/>
          </w:rPr>
          <w:tab/>
          <w:t>37</w:t>
        </w:r>
      </w:hyperlink>
    </w:p>
    <w:p w:rsidR="00C805FC" w:rsidRDefault="00C805FC">
      <w:pPr>
        <w:pStyle w:val="Spistreci3"/>
        <w:tabs>
          <w:tab w:val="right" w:leader="dot" w:pos="9627"/>
        </w:tabs>
      </w:pPr>
      <w:hyperlink r:id="rId20" w:history="1">
        <w:r w:rsidR="007D4C22">
          <w:rPr>
            <w:rStyle w:val="Hipercze"/>
            <w:rFonts w:ascii="Times New Roman" w:hAnsi="Times New Roman"/>
            <w:sz w:val="24"/>
            <w:szCs w:val="24"/>
            <w:lang w:val="pl-PL"/>
          </w:rPr>
          <w:t>Służba zdrowia</w:t>
        </w:r>
        <w:r w:rsidR="007D4C22">
          <w:rPr>
            <w:rFonts w:ascii="Times New Roman" w:hAnsi="Times New Roman"/>
            <w:sz w:val="24"/>
            <w:szCs w:val="24"/>
          </w:rPr>
          <w:tab/>
          <w:t>40</w:t>
        </w:r>
      </w:hyperlink>
    </w:p>
    <w:p w:rsidR="00C805FC" w:rsidRDefault="00C805FC">
      <w:pPr>
        <w:pStyle w:val="Spistreci3"/>
        <w:tabs>
          <w:tab w:val="right" w:leader="dot" w:pos="9627"/>
        </w:tabs>
      </w:pPr>
      <w:hyperlink r:id="rId21" w:history="1">
        <w:r w:rsidR="007D4C22">
          <w:rPr>
            <w:rStyle w:val="Hipercze"/>
            <w:rFonts w:ascii="Times New Roman" w:hAnsi="Times New Roman"/>
            <w:sz w:val="24"/>
            <w:szCs w:val="24"/>
            <w:lang w:val="pl-PL"/>
          </w:rPr>
          <w:t>Pomoc Społeczna</w:t>
        </w:r>
        <w:r w:rsidR="007D4C22">
          <w:rPr>
            <w:rFonts w:ascii="Times New Roman" w:hAnsi="Times New Roman"/>
            <w:sz w:val="24"/>
            <w:szCs w:val="24"/>
          </w:rPr>
          <w:tab/>
          <w:t>42</w:t>
        </w:r>
      </w:hyperlink>
    </w:p>
    <w:p w:rsidR="00C805FC" w:rsidRDefault="00C805FC">
      <w:pPr>
        <w:pStyle w:val="Spistreci3"/>
        <w:tabs>
          <w:tab w:val="right" w:leader="dot" w:pos="9627"/>
        </w:tabs>
      </w:pPr>
      <w:hyperlink r:id="rId22" w:history="1">
        <w:r w:rsidR="007D4C22">
          <w:rPr>
            <w:rStyle w:val="Hipercze"/>
            <w:rFonts w:ascii="Times New Roman" w:hAnsi="Times New Roman"/>
            <w:sz w:val="24"/>
            <w:szCs w:val="24"/>
            <w:lang w:val="pl-PL"/>
          </w:rPr>
          <w:t>Oświata</w:t>
        </w:r>
        <w:r w:rsidR="007D4C22">
          <w:rPr>
            <w:rFonts w:ascii="Times New Roman" w:hAnsi="Times New Roman"/>
            <w:sz w:val="24"/>
            <w:szCs w:val="24"/>
          </w:rPr>
          <w:tab/>
          <w:t>52</w:t>
        </w:r>
      </w:hyperlink>
    </w:p>
    <w:p w:rsidR="00C805FC" w:rsidRDefault="00C805FC">
      <w:pPr>
        <w:pStyle w:val="Spistreci3"/>
        <w:tabs>
          <w:tab w:val="right" w:leader="dot" w:pos="9627"/>
        </w:tabs>
      </w:pPr>
      <w:hyperlink r:id="rId23" w:history="1">
        <w:r w:rsidR="007D4C22">
          <w:rPr>
            <w:rStyle w:val="Hipercze"/>
            <w:rFonts w:ascii="Times New Roman" w:hAnsi="Times New Roman"/>
            <w:sz w:val="24"/>
            <w:szCs w:val="24"/>
            <w:lang w:val="pl-PL"/>
          </w:rPr>
          <w:t>Bezpieczeństwo</w:t>
        </w:r>
        <w:r w:rsidR="007D4C22">
          <w:rPr>
            <w:rFonts w:ascii="Times New Roman" w:hAnsi="Times New Roman"/>
            <w:sz w:val="24"/>
            <w:szCs w:val="24"/>
          </w:rPr>
          <w:tab/>
          <w:t>61</w:t>
        </w:r>
      </w:hyperlink>
    </w:p>
    <w:p w:rsidR="00C805FC" w:rsidRDefault="00C805FC">
      <w:pPr>
        <w:pStyle w:val="Spistreci2"/>
      </w:pPr>
      <w:hyperlink r:id="rId24" w:history="1">
        <w:r w:rsidR="007D4C22">
          <w:rPr>
            <w:rStyle w:val="Hipercze"/>
            <w:rFonts w:ascii="Times New Roman" w:hAnsi="Times New Roman"/>
            <w:sz w:val="24"/>
            <w:szCs w:val="24"/>
            <w:lang w:val="pl-PL"/>
          </w:rPr>
          <w:t>2.4. OBSZAR KULTURY I REKREACJI</w:t>
        </w:r>
        <w:r w:rsidR="007D4C22">
          <w:rPr>
            <w:rFonts w:ascii="Times New Roman" w:hAnsi="Times New Roman"/>
          </w:rPr>
          <w:tab/>
          <w:t>65</w:t>
        </w:r>
      </w:hyperlink>
    </w:p>
    <w:p w:rsidR="00C805FC" w:rsidRDefault="00C805FC">
      <w:pPr>
        <w:pStyle w:val="Spistreci3"/>
        <w:tabs>
          <w:tab w:val="right" w:leader="dot" w:pos="9627"/>
        </w:tabs>
      </w:pPr>
      <w:hyperlink r:id="rId25" w:history="1">
        <w:r w:rsidR="007D4C22">
          <w:rPr>
            <w:rStyle w:val="Hipercze"/>
            <w:rFonts w:ascii="Times New Roman" w:hAnsi="Times New Roman"/>
            <w:sz w:val="24"/>
            <w:szCs w:val="24"/>
            <w:lang w:val="pl-PL"/>
          </w:rPr>
          <w:t>Kultura</w:t>
        </w:r>
        <w:r w:rsidR="007D4C22">
          <w:rPr>
            <w:rFonts w:ascii="Times New Roman" w:hAnsi="Times New Roman"/>
            <w:sz w:val="24"/>
            <w:szCs w:val="24"/>
          </w:rPr>
          <w:tab/>
          <w:t>65</w:t>
        </w:r>
      </w:hyperlink>
    </w:p>
    <w:p w:rsidR="00C805FC" w:rsidRDefault="00C805FC">
      <w:pPr>
        <w:pStyle w:val="Spistreci3"/>
        <w:tabs>
          <w:tab w:val="right" w:leader="dot" w:pos="9627"/>
        </w:tabs>
      </w:pPr>
      <w:hyperlink r:id="rId26" w:history="1">
        <w:r w:rsidR="007D4C22">
          <w:rPr>
            <w:rStyle w:val="Hipercze"/>
            <w:rFonts w:ascii="Times New Roman" w:hAnsi="Times New Roman"/>
            <w:sz w:val="24"/>
            <w:szCs w:val="24"/>
            <w:lang w:val="pl-PL"/>
          </w:rPr>
          <w:t>Obiekty dziedzictwa kulturowego</w:t>
        </w:r>
        <w:r w:rsidR="007D4C22">
          <w:rPr>
            <w:rFonts w:ascii="Times New Roman" w:hAnsi="Times New Roman"/>
            <w:sz w:val="24"/>
            <w:szCs w:val="24"/>
          </w:rPr>
          <w:tab/>
          <w:t>69</w:t>
        </w:r>
      </w:hyperlink>
    </w:p>
    <w:p w:rsidR="00C805FC" w:rsidRDefault="00C805FC">
      <w:pPr>
        <w:pStyle w:val="Spistreci3"/>
        <w:tabs>
          <w:tab w:val="right" w:leader="dot" w:pos="9627"/>
        </w:tabs>
      </w:pPr>
      <w:hyperlink r:id="rId27" w:history="1">
        <w:r w:rsidR="007D4C22">
          <w:rPr>
            <w:rStyle w:val="Hipercze"/>
            <w:rFonts w:ascii="Times New Roman" w:hAnsi="Times New Roman"/>
            <w:sz w:val="24"/>
            <w:szCs w:val="24"/>
            <w:lang w:val="pl-PL"/>
          </w:rPr>
          <w:t>Turystyka i rekreacja</w:t>
        </w:r>
        <w:r w:rsidR="007D4C22">
          <w:rPr>
            <w:rFonts w:ascii="Times New Roman" w:hAnsi="Times New Roman"/>
            <w:sz w:val="24"/>
            <w:szCs w:val="24"/>
          </w:rPr>
          <w:tab/>
          <w:t>70</w:t>
        </w:r>
      </w:hyperlink>
    </w:p>
    <w:p w:rsidR="00C805FC" w:rsidRDefault="007D4C22">
      <w:pPr>
        <w:tabs>
          <w:tab w:val="right" w:leader="dot" w:pos="9406"/>
        </w:tabs>
      </w:pPr>
      <w:r>
        <w:t xml:space="preserve">           </w:t>
      </w:r>
      <w:r>
        <w:rPr>
          <w:rFonts w:ascii="Times New Roman" w:hAnsi="Times New Roman"/>
          <w:sz w:val="24"/>
          <w:szCs w:val="24"/>
        </w:rPr>
        <w:t>Baza sportowo-rekreacyjna……………………………………………………………….76</w:t>
      </w:r>
    </w:p>
    <w:p w:rsidR="00C805FC" w:rsidRDefault="00C805FC">
      <w:pPr>
        <w:tabs>
          <w:tab w:val="right" w:leader="dot" w:pos="9406"/>
        </w:tabs>
        <w:rPr>
          <w:rFonts w:ascii="Times New Roman" w:hAnsi="Times New Roman"/>
          <w:sz w:val="24"/>
          <w:szCs w:val="24"/>
        </w:rPr>
      </w:pPr>
    </w:p>
    <w:p w:rsidR="00C805FC" w:rsidRDefault="00C805FC">
      <w:pPr>
        <w:pStyle w:val="Spistreci2"/>
      </w:pPr>
      <w:hyperlink r:id="rId28" w:history="1">
        <w:r w:rsidR="007D4C22">
          <w:rPr>
            <w:rStyle w:val="Hipercze"/>
            <w:rFonts w:ascii="Times New Roman" w:hAnsi="Times New Roman"/>
            <w:bCs/>
            <w:sz w:val="24"/>
            <w:szCs w:val="24"/>
            <w:lang w:val="pl-PL" w:eastAsia="pl-PL"/>
          </w:rPr>
          <w:t>2.5. OBSZAR ŚRODOWISKA PRZYRODNICZEGO I INFRASTRUKTURY TECHNICZNEJ.</w:t>
        </w:r>
        <w:r w:rsidR="007D4C22">
          <w:rPr>
            <w:rFonts w:ascii="Times New Roman" w:hAnsi="Times New Roman"/>
          </w:rPr>
          <w:tab/>
          <w:t>79</w:t>
        </w:r>
      </w:hyperlink>
    </w:p>
    <w:p w:rsidR="00C805FC" w:rsidRDefault="00C805FC">
      <w:pPr>
        <w:pStyle w:val="Spistreci3"/>
        <w:tabs>
          <w:tab w:val="right" w:leader="dot" w:pos="9627"/>
        </w:tabs>
      </w:pPr>
      <w:hyperlink r:id="rId29" w:history="1">
        <w:r w:rsidR="007D4C22">
          <w:rPr>
            <w:rStyle w:val="Hipercze"/>
            <w:rFonts w:ascii="Times New Roman" w:hAnsi="Times New Roman"/>
            <w:sz w:val="24"/>
            <w:szCs w:val="24"/>
            <w:lang w:val="pl-PL"/>
          </w:rPr>
          <w:t>Warunki klimatyczne</w:t>
        </w:r>
        <w:r w:rsidR="007D4C22">
          <w:rPr>
            <w:rFonts w:ascii="Times New Roman" w:hAnsi="Times New Roman"/>
            <w:sz w:val="24"/>
            <w:szCs w:val="24"/>
          </w:rPr>
          <w:tab/>
          <w:t>79</w:t>
        </w:r>
      </w:hyperlink>
    </w:p>
    <w:p w:rsidR="00C805FC" w:rsidRDefault="00C805FC">
      <w:pPr>
        <w:pStyle w:val="Spistreci3"/>
        <w:tabs>
          <w:tab w:val="right" w:leader="dot" w:pos="9627"/>
        </w:tabs>
      </w:pPr>
      <w:hyperlink r:id="rId30" w:history="1">
        <w:r w:rsidR="007D4C22">
          <w:rPr>
            <w:rStyle w:val="Hipercze"/>
            <w:rFonts w:ascii="Times New Roman" w:hAnsi="Times New Roman"/>
            <w:sz w:val="24"/>
            <w:szCs w:val="24"/>
            <w:lang w:val="pl-PL"/>
          </w:rPr>
          <w:t>Rzeźba terenu</w:t>
        </w:r>
        <w:r w:rsidR="007D4C22">
          <w:rPr>
            <w:rFonts w:ascii="Times New Roman" w:hAnsi="Times New Roman"/>
            <w:sz w:val="24"/>
            <w:szCs w:val="24"/>
          </w:rPr>
          <w:tab/>
          <w:t>80</w:t>
        </w:r>
      </w:hyperlink>
    </w:p>
    <w:p w:rsidR="00C805FC" w:rsidRDefault="00C805FC">
      <w:pPr>
        <w:pStyle w:val="Spistreci3"/>
        <w:tabs>
          <w:tab w:val="right" w:leader="dot" w:pos="9627"/>
        </w:tabs>
      </w:pPr>
      <w:hyperlink r:id="rId31" w:history="1">
        <w:r w:rsidR="007D4C22">
          <w:rPr>
            <w:rStyle w:val="Hipercze"/>
            <w:rFonts w:ascii="Times New Roman" w:hAnsi="Times New Roman"/>
            <w:sz w:val="24"/>
            <w:szCs w:val="24"/>
            <w:lang w:val="pl-PL"/>
          </w:rPr>
          <w:t>Surowce mineralne</w:t>
        </w:r>
        <w:r w:rsidR="007D4C22">
          <w:rPr>
            <w:rFonts w:ascii="Times New Roman" w:hAnsi="Times New Roman"/>
            <w:sz w:val="24"/>
            <w:szCs w:val="24"/>
          </w:rPr>
          <w:tab/>
          <w:t>81</w:t>
        </w:r>
      </w:hyperlink>
    </w:p>
    <w:p w:rsidR="00C805FC" w:rsidRDefault="00C805FC">
      <w:pPr>
        <w:pStyle w:val="Spistreci3"/>
        <w:tabs>
          <w:tab w:val="right" w:leader="dot" w:pos="9627"/>
        </w:tabs>
      </w:pPr>
      <w:hyperlink r:id="rId32" w:history="1">
        <w:r w:rsidR="007D4C22">
          <w:rPr>
            <w:rStyle w:val="Hipercze"/>
            <w:rFonts w:ascii="Times New Roman" w:hAnsi="Times New Roman"/>
            <w:sz w:val="24"/>
            <w:szCs w:val="24"/>
            <w:lang w:val="pl-PL"/>
          </w:rPr>
          <w:t>Surowce organiczne</w:t>
        </w:r>
        <w:r w:rsidR="007D4C22">
          <w:rPr>
            <w:rFonts w:ascii="Times New Roman" w:hAnsi="Times New Roman"/>
            <w:sz w:val="24"/>
            <w:szCs w:val="24"/>
          </w:rPr>
          <w:tab/>
          <w:t>82</w:t>
        </w:r>
      </w:hyperlink>
    </w:p>
    <w:p w:rsidR="00C805FC" w:rsidRDefault="00C805FC">
      <w:pPr>
        <w:pStyle w:val="Spistreci3"/>
        <w:tabs>
          <w:tab w:val="right" w:leader="dot" w:pos="9627"/>
        </w:tabs>
      </w:pPr>
      <w:hyperlink r:id="rId33" w:history="1">
        <w:r w:rsidR="007D4C22">
          <w:rPr>
            <w:rStyle w:val="Hipercze"/>
            <w:rFonts w:ascii="Times New Roman" w:hAnsi="Times New Roman"/>
            <w:sz w:val="24"/>
            <w:szCs w:val="24"/>
            <w:lang w:val="pl-PL"/>
          </w:rPr>
          <w:t>Hydrologia</w:t>
        </w:r>
        <w:r w:rsidR="007D4C22">
          <w:rPr>
            <w:rFonts w:ascii="Times New Roman" w:hAnsi="Times New Roman"/>
            <w:sz w:val="24"/>
            <w:szCs w:val="24"/>
          </w:rPr>
          <w:tab/>
          <w:t>83</w:t>
        </w:r>
      </w:hyperlink>
    </w:p>
    <w:p w:rsidR="00C805FC" w:rsidRDefault="00C805FC">
      <w:pPr>
        <w:pStyle w:val="Spistreci3"/>
        <w:tabs>
          <w:tab w:val="right" w:leader="dot" w:pos="9627"/>
        </w:tabs>
      </w:pPr>
      <w:hyperlink r:id="rId34" w:history="1">
        <w:r w:rsidR="007D4C22">
          <w:rPr>
            <w:rStyle w:val="Hipercze"/>
            <w:rFonts w:ascii="Times New Roman" w:hAnsi="Times New Roman"/>
            <w:sz w:val="24"/>
            <w:szCs w:val="24"/>
            <w:lang w:val="pl-PL"/>
          </w:rPr>
          <w:t>Wody powierzchniowe</w:t>
        </w:r>
        <w:r w:rsidR="007D4C22">
          <w:rPr>
            <w:rFonts w:ascii="Times New Roman" w:hAnsi="Times New Roman"/>
            <w:sz w:val="24"/>
            <w:szCs w:val="24"/>
          </w:rPr>
          <w:tab/>
          <w:t>83</w:t>
        </w:r>
      </w:hyperlink>
    </w:p>
    <w:p w:rsidR="00C805FC" w:rsidRDefault="00C805FC">
      <w:pPr>
        <w:pStyle w:val="Spistreci3"/>
        <w:tabs>
          <w:tab w:val="right" w:leader="dot" w:pos="9627"/>
        </w:tabs>
      </w:pPr>
      <w:hyperlink r:id="rId35" w:history="1">
        <w:r w:rsidR="007D4C22">
          <w:rPr>
            <w:rStyle w:val="Hipercze"/>
            <w:rFonts w:ascii="Times New Roman" w:hAnsi="Times New Roman"/>
            <w:sz w:val="24"/>
            <w:szCs w:val="24"/>
            <w:lang w:val="pl-PL"/>
          </w:rPr>
          <w:t>Wody podziemne</w:t>
        </w:r>
        <w:r w:rsidR="007D4C22">
          <w:rPr>
            <w:rFonts w:ascii="Times New Roman" w:hAnsi="Times New Roman"/>
            <w:sz w:val="24"/>
            <w:szCs w:val="24"/>
          </w:rPr>
          <w:tab/>
          <w:t>83</w:t>
        </w:r>
      </w:hyperlink>
    </w:p>
    <w:p w:rsidR="00C805FC" w:rsidRDefault="00C805FC">
      <w:pPr>
        <w:pStyle w:val="Spistreci3"/>
        <w:tabs>
          <w:tab w:val="right" w:leader="dot" w:pos="9627"/>
        </w:tabs>
      </w:pPr>
      <w:hyperlink r:id="rId36" w:history="1">
        <w:r w:rsidR="007D4C22">
          <w:rPr>
            <w:rStyle w:val="Hipercze"/>
            <w:rFonts w:ascii="Times New Roman" w:hAnsi="Times New Roman"/>
            <w:sz w:val="24"/>
            <w:szCs w:val="24"/>
            <w:lang w:val="pl-PL"/>
          </w:rPr>
          <w:t>Wody morskie</w:t>
        </w:r>
        <w:r w:rsidR="007D4C22">
          <w:rPr>
            <w:rFonts w:ascii="Times New Roman" w:hAnsi="Times New Roman"/>
            <w:sz w:val="24"/>
            <w:szCs w:val="24"/>
          </w:rPr>
          <w:tab/>
          <w:t>84</w:t>
        </w:r>
      </w:hyperlink>
    </w:p>
    <w:p w:rsidR="00C805FC" w:rsidRDefault="00C805FC">
      <w:pPr>
        <w:pStyle w:val="Spistreci3"/>
        <w:tabs>
          <w:tab w:val="right" w:leader="dot" w:pos="9627"/>
        </w:tabs>
      </w:pPr>
      <w:hyperlink r:id="rId37" w:history="1">
        <w:r w:rsidR="007D4C22">
          <w:rPr>
            <w:rStyle w:val="Hipercze"/>
            <w:rFonts w:ascii="Times New Roman" w:hAnsi="Times New Roman"/>
            <w:sz w:val="24"/>
            <w:szCs w:val="24"/>
            <w:lang w:val="pl-PL"/>
          </w:rPr>
          <w:t>Gleby</w:t>
        </w:r>
        <w:r w:rsidR="007D4C22">
          <w:rPr>
            <w:rFonts w:ascii="Times New Roman" w:hAnsi="Times New Roman"/>
            <w:sz w:val="24"/>
            <w:szCs w:val="24"/>
          </w:rPr>
          <w:tab/>
          <w:t>84</w:t>
        </w:r>
      </w:hyperlink>
    </w:p>
    <w:p w:rsidR="00C805FC" w:rsidRDefault="00C805FC">
      <w:pPr>
        <w:pStyle w:val="Spistreci3"/>
        <w:tabs>
          <w:tab w:val="right" w:leader="dot" w:pos="9627"/>
        </w:tabs>
      </w:pPr>
      <w:hyperlink r:id="rId38" w:history="1">
        <w:r w:rsidR="007D4C22">
          <w:rPr>
            <w:rStyle w:val="Hipercze"/>
            <w:rFonts w:ascii="Times New Roman" w:hAnsi="Times New Roman"/>
            <w:sz w:val="24"/>
            <w:szCs w:val="24"/>
            <w:lang w:val="pl-PL"/>
          </w:rPr>
          <w:t>Lasy</w:t>
        </w:r>
        <w:r w:rsidR="007D4C22">
          <w:rPr>
            <w:rFonts w:ascii="Times New Roman" w:hAnsi="Times New Roman"/>
            <w:sz w:val="24"/>
            <w:szCs w:val="24"/>
          </w:rPr>
          <w:tab/>
          <w:t>85</w:t>
        </w:r>
      </w:hyperlink>
    </w:p>
    <w:p w:rsidR="00C805FC" w:rsidRDefault="00C805FC">
      <w:pPr>
        <w:pStyle w:val="Spistreci3"/>
        <w:tabs>
          <w:tab w:val="right" w:leader="dot" w:pos="9627"/>
        </w:tabs>
      </w:pPr>
      <w:hyperlink r:id="rId39" w:history="1">
        <w:r w:rsidR="007D4C22">
          <w:rPr>
            <w:rStyle w:val="Hipercze"/>
            <w:rFonts w:ascii="Times New Roman" w:hAnsi="Times New Roman"/>
            <w:sz w:val="24"/>
            <w:szCs w:val="24"/>
            <w:lang w:val="pl-PL"/>
          </w:rPr>
          <w:t>Flora</w:t>
        </w:r>
        <w:r w:rsidR="007D4C22">
          <w:rPr>
            <w:rFonts w:ascii="Times New Roman" w:hAnsi="Times New Roman"/>
            <w:sz w:val="24"/>
            <w:szCs w:val="24"/>
          </w:rPr>
          <w:tab/>
          <w:t>86</w:t>
        </w:r>
      </w:hyperlink>
    </w:p>
    <w:p w:rsidR="00C805FC" w:rsidRDefault="00C805FC">
      <w:pPr>
        <w:pStyle w:val="Spistreci3"/>
        <w:tabs>
          <w:tab w:val="right" w:leader="dot" w:pos="9627"/>
        </w:tabs>
      </w:pPr>
      <w:hyperlink r:id="rId40" w:history="1">
        <w:r w:rsidR="007D4C22">
          <w:rPr>
            <w:rStyle w:val="Hipercze"/>
            <w:rFonts w:ascii="Times New Roman" w:hAnsi="Times New Roman"/>
            <w:sz w:val="24"/>
            <w:szCs w:val="24"/>
            <w:lang w:val="pl-PL"/>
          </w:rPr>
          <w:t>Fauna</w:t>
        </w:r>
        <w:r w:rsidR="007D4C22">
          <w:rPr>
            <w:rFonts w:ascii="Times New Roman" w:hAnsi="Times New Roman"/>
            <w:sz w:val="24"/>
            <w:szCs w:val="24"/>
          </w:rPr>
          <w:tab/>
          <w:t>87</w:t>
        </w:r>
      </w:hyperlink>
    </w:p>
    <w:p w:rsidR="00C805FC" w:rsidRDefault="00C805FC">
      <w:pPr>
        <w:pStyle w:val="Spistreci3"/>
        <w:tabs>
          <w:tab w:val="right" w:leader="dot" w:pos="9627"/>
        </w:tabs>
      </w:pPr>
      <w:hyperlink r:id="rId41" w:history="1">
        <w:r w:rsidR="007D4C22">
          <w:rPr>
            <w:rStyle w:val="Hipercze"/>
            <w:rFonts w:ascii="Times New Roman" w:hAnsi="Times New Roman"/>
            <w:sz w:val="24"/>
            <w:szCs w:val="24"/>
            <w:lang w:val="pl-PL"/>
          </w:rPr>
          <w:t>Obszary chronione</w:t>
        </w:r>
        <w:r w:rsidR="007D4C22">
          <w:rPr>
            <w:rFonts w:ascii="Times New Roman" w:hAnsi="Times New Roman"/>
            <w:sz w:val="24"/>
            <w:szCs w:val="24"/>
          </w:rPr>
          <w:tab/>
          <w:t>88</w:t>
        </w:r>
      </w:hyperlink>
    </w:p>
    <w:p w:rsidR="00C805FC" w:rsidRDefault="00C805FC">
      <w:pPr>
        <w:pStyle w:val="Spistreci3"/>
        <w:tabs>
          <w:tab w:val="right" w:leader="dot" w:pos="9627"/>
        </w:tabs>
      </w:pPr>
      <w:hyperlink r:id="rId42" w:history="1">
        <w:r w:rsidR="007D4C22">
          <w:rPr>
            <w:rStyle w:val="Hipercze"/>
            <w:rFonts w:ascii="Times New Roman" w:hAnsi="Times New Roman"/>
            <w:sz w:val="24"/>
            <w:szCs w:val="24"/>
            <w:lang w:val="pl-PL"/>
          </w:rPr>
          <w:t>Infrastruktura energetyczna</w:t>
        </w:r>
        <w:r w:rsidR="007D4C22">
          <w:rPr>
            <w:rFonts w:ascii="Times New Roman" w:hAnsi="Times New Roman"/>
            <w:sz w:val="24"/>
            <w:szCs w:val="24"/>
          </w:rPr>
          <w:tab/>
          <w:t>90</w:t>
        </w:r>
      </w:hyperlink>
    </w:p>
    <w:p w:rsidR="00C805FC" w:rsidRDefault="00C805FC">
      <w:pPr>
        <w:pStyle w:val="Spistreci3"/>
        <w:tabs>
          <w:tab w:val="right" w:leader="dot" w:pos="9627"/>
        </w:tabs>
      </w:pPr>
      <w:hyperlink r:id="rId43" w:history="1">
        <w:r w:rsidR="007D4C22">
          <w:rPr>
            <w:rStyle w:val="Hipercze"/>
            <w:rFonts w:ascii="Times New Roman" w:hAnsi="Times New Roman"/>
            <w:sz w:val="24"/>
            <w:szCs w:val="24"/>
            <w:lang w:val="pl-PL"/>
          </w:rPr>
          <w:t>Zaopatrzenie w gaz i ciepłownictwo</w:t>
        </w:r>
        <w:r w:rsidR="007D4C22">
          <w:rPr>
            <w:rFonts w:ascii="Times New Roman" w:hAnsi="Times New Roman"/>
            <w:sz w:val="24"/>
            <w:szCs w:val="24"/>
          </w:rPr>
          <w:tab/>
          <w:t>90</w:t>
        </w:r>
      </w:hyperlink>
    </w:p>
    <w:p w:rsidR="00C805FC" w:rsidRDefault="00C805FC">
      <w:pPr>
        <w:pStyle w:val="Spistreci3"/>
        <w:tabs>
          <w:tab w:val="right" w:leader="dot" w:pos="9627"/>
        </w:tabs>
      </w:pPr>
      <w:hyperlink r:id="rId44" w:history="1">
        <w:r w:rsidR="007D4C22">
          <w:rPr>
            <w:rStyle w:val="Hipercze"/>
            <w:rFonts w:ascii="Times New Roman" w:hAnsi="Times New Roman"/>
            <w:sz w:val="24"/>
            <w:szCs w:val="24"/>
            <w:lang w:val="pl-PL"/>
          </w:rPr>
          <w:t>Infrastruktura wodno-ściekowa</w:t>
        </w:r>
        <w:r w:rsidR="007D4C22">
          <w:rPr>
            <w:rFonts w:ascii="Times New Roman" w:hAnsi="Times New Roman"/>
            <w:sz w:val="24"/>
            <w:szCs w:val="24"/>
          </w:rPr>
          <w:tab/>
          <w:t>90</w:t>
        </w:r>
      </w:hyperlink>
    </w:p>
    <w:p w:rsidR="00C805FC" w:rsidRDefault="00C805FC">
      <w:pPr>
        <w:pStyle w:val="Spistreci3"/>
        <w:tabs>
          <w:tab w:val="right" w:leader="dot" w:pos="9627"/>
        </w:tabs>
      </w:pPr>
      <w:hyperlink r:id="rId45" w:history="1">
        <w:r w:rsidR="007D4C22">
          <w:rPr>
            <w:rStyle w:val="Hipercze"/>
            <w:rFonts w:ascii="Times New Roman" w:hAnsi="Times New Roman"/>
            <w:sz w:val="24"/>
            <w:szCs w:val="24"/>
            <w:lang w:val="pl-PL"/>
          </w:rPr>
          <w:t>Gospodarka odpadowa</w:t>
        </w:r>
        <w:r w:rsidR="007D4C22">
          <w:rPr>
            <w:rFonts w:ascii="Times New Roman" w:hAnsi="Times New Roman"/>
            <w:sz w:val="24"/>
            <w:szCs w:val="24"/>
          </w:rPr>
          <w:tab/>
          <w:t>91</w:t>
        </w:r>
      </w:hyperlink>
    </w:p>
    <w:p w:rsidR="00C805FC" w:rsidRDefault="00C805FC">
      <w:pPr>
        <w:pStyle w:val="Spistreci3"/>
        <w:tabs>
          <w:tab w:val="right" w:leader="dot" w:pos="9627"/>
        </w:tabs>
      </w:pPr>
      <w:hyperlink r:id="rId46" w:history="1">
        <w:r w:rsidR="007D4C22">
          <w:rPr>
            <w:rStyle w:val="Hipercze"/>
            <w:rFonts w:ascii="Times New Roman" w:hAnsi="Times New Roman"/>
            <w:sz w:val="24"/>
            <w:szCs w:val="24"/>
            <w:lang w:val="pl-PL"/>
          </w:rPr>
          <w:t>Transport i komunikacja</w:t>
        </w:r>
        <w:r w:rsidR="007D4C22">
          <w:rPr>
            <w:rFonts w:ascii="Times New Roman" w:hAnsi="Times New Roman"/>
            <w:sz w:val="24"/>
            <w:szCs w:val="24"/>
          </w:rPr>
          <w:tab/>
          <w:t>93</w:t>
        </w:r>
      </w:hyperlink>
    </w:p>
    <w:p w:rsidR="00C805FC" w:rsidRDefault="00C805FC">
      <w:pPr>
        <w:pStyle w:val="Spistreci2"/>
      </w:pPr>
      <w:hyperlink r:id="rId47" w:history="1">
        <w:r w:rsidR="007D4C22">
          <w:rPr>
            <w:rStyle w:val="Hipercze"/>
            <w:rFonts w:ascii="Times New Roman" w:hAnsi="Times New Roman"/>
            <w:sz w:val="24"/>
            <w:szCs w:val="24"/>
            <w:lang w:val="pl-PL"/>
          </w:rPr>
          <w:t>2.6 OBSZAR GOSPODARCZY</w:t>
        </w:r>
        <w:r w:rsidR="007D4C22">
          <w:rPr>
            <w:rFonts w:ascii="Times New Roman" w:hAnsi="Times New Roman"/>
          </w:rPr>
          <w:tab/>
          <w:t>95</w:t>
        </w:r>
      </w:hyperlink>
    </w:p>
    <w:p w:rsidR="00C805FC" w:rsidRDefault="00C805FC">
      <w:pPr>
        <w:pStyle w:val="Spistreci3"/>
        <w:tabs>
          <w:tab w:val="right" w:leader="dot" w:pos="9627"/>
        </w:tabs>
      </w:pPr>
      <w:hyperlink r:id="rId48" w:history="1">
        <w:r w:rsidR="007D4C22">
          <w:rPr>
            <w:rStyle w:val="Hipercze"/>
            <w:rFonts w:ascii="Times New Roman" w:hAnsi="Times New Roman"/>
            <w:sz w:val="24"/>
            <w:szCs w:val="24"/>
            <w:lang w:val="pl-PL"/>
          </w:rPr>
          <w:t>Podmioty gospodarki narodowej</w:t>
        </w:r>
        <w:r w:rsidR="007D4C22">
          <w:rPr>
            <w:rFonts w:ascii="Times New Roman" w:hAnsi="Times New Roman"/>
            <w:sz w:val="24"/>
            <w:szCs w:val="24"/>
          </w:rPr>
          <w:tab/>
          <w:t>95</w:t>
        </w:r>
      </w:hyperlink>
    </w:p>
    <w:p w:rsidR="00C805FC" w:rsidRDefault="00C805FC">
      <w:pPr>
        <w:pStyle w:val="Spistreci3"/>
        <w:tabs>
          <w:tab w:val="right" w:leader="dot" w:pos="9627"/>
        </w:tabs>
      </w:pPr>
      <w:hyperlink r:id="rId49" w:history="1">
        <w:r w:rsidR="007D4C22">
          <w:rPr>
            <w:rStyle w:val="Hipercze"/>
            <w:rFonts w:ascii="Times New Roman" w:hAnsi="Times New Roman"/>
            <w:sz w:val="24"/>
            <w:szCs w:val="24"/>
            <w:lang w:val="pl-PL"/>
          </w:rPr>
          <w:t>Rolnictwo</w:t>
        </w:r>
        <w:r w:rsidR="007D4C22">
          <w:rPr>
            <w:rFonts w:ascii="Times New Roman" w:hAnsi="Times New Roman"/>
            <w:sz w:val="24"/>
            <w:szCs w:val="24"/>
          </w:rPr>
          <w:tab/>
          <w:t>102</w:t>
        </w:r>
      </w:hyperlink>
    </w:p>
    <w:p w:rsidR="00C805FC" w:rsidRDefault="00C805FC">
      <w:pPr>
        <w:pStyle w:val="Spistreci3"/>
        <w:tabs>
          <w:tab w:val="right" w:leader="dot" w:pos="9627"/>
        </w:tabs>
      </w:pPr>
      <w:hyperlink r:id="rId50" w:history="1">
        <w:r w:rsidR="007D4C22">
          <w:rPr>
            <w:rStyle w:val="Hipercze"/>
            <w:rFonts w:ascii="Times New Roman" w:hAnsi="Times New Roman"/>
            <w:sz w:val="24"/>
            <w:szCs w:val="24"/>
            <w:lang w:val="pl-PL"/>
          </w:rPr>
          <w:t>Rynek pracy</w:t>
        </w:r>
        <w:r w:rsidR="007D4C22">
          <w:rPr>
            <w:rFonts w:ascii="Times New Roman" w:hAnsi="Times New Roman"/>
            <w:sz w:val="24"/>
            <w:szCs w:val="24"/>
          </w:rPr>
          <w:tab/>
          <w:t>105</w:t>
        </w:r>
      </w:hyperlink>
    </w:p>
    <w:p w:rsidR="00C805FC" w:rsidRDefault="00C805FC">
      <w:pPr>
        <w:pStyle w:val="Spistreci3"/>
        <w:tabs>
          <w:tab w:val="right" w:leader="dot" w:pos="9627"/>
        </w:tabs>
      </w:pPr>
      <w:hyperlink r:id="rId51" w:history="1">
        <w:r w:rsidR="007D4C22">
          <w:rPr>
            <w:rStyle w:val="Hipercze"/>
            <w:rFonts w:ascii="Times New Roman" w:hAnsi="Times New Roman"/>
            <w:sz w:val="24"/>
            <w:szCs w:val="24"/>
            <w:lang w:val="pl-PL"/>
          </w:rPr>
          <w:t>Sytuacja finansowa gminy Ustronie Morskie</w:t>
        </w:r>
        <w:r w:rsidR="007D4C22">
          <w:rPr>
            <w:rFonts w:ascii="Times New Roman" w:hAnsi="Times New Roman"/>
            <w:sz w:val="24"/>
            <w:szCs w:val="24"/>
          </w:rPr>
          <w:tab/>
          <w:t>111</w:t>
        </w:r>
      </w:hyperlink>
    </w:p>
    <w:p w:rsidR="00C805FC" w:rsidRDefault="00C805FC">
      <w:pPr>
        <w:pStyle w:val="Spistreci3"/>
        <w:tabs>
          <w:tab w:val="right" w:leader="dot" w:pos="9627"/>
        </w:tabs>
      </w:pPr>
      <w:hyperlink r:id="rId52" w:history="1">
        <w:r w:rsidR="007D4C22">
          <w:rPr>
            <w:rStyle w:val="Hipercze"/>
            <w:rFonts w:ascii="Times New Roman" w:hAnsi="Times New Roman"/>
            <w:sz w:val="24"/>
            <w:szCs w:val="24"/>
            <w:lang w:val="pl-PL"/>
          </w:rPr>
          <w:t>Wydatki</w:t>
        </w:r>
        <w:r w:rsidR="007D4C22">
          <w:rPr>
            <w:rFonts w:ascii="Times New Roman" w:hAnsi="Times New Roman"/>
            <w:sz w:val="24"/>
            <w:szCs w:val="24"/>
          </w:rPr>
          <w:tab/>
          <w:t>120</w:t>
        </w:r>
      </w:hyperlink>
    </w:p>
    <w:p w:rsidR="00C805FC" w:rsidRDefault="00C805FC">
      <w:pPr>
        <w:pStyle w:val="Spistreci1"/>
        <w:spacing w:line="240" w:lineRule="auto"/>
      </w:pPr>
      <w:hyperlink r:id="rId53" w:history="1">
        <w:r w:rsidR="007D4C22">
          <w:rPr>
            <w:rStyle w:val="Hipercze"/>
            <w:rFonts w:ascii="Times New Roman" w:hAnsi="Times New Roman"/>
            <w:sz w:val="24"/>
            <w:szCs w:val="24"/>
            <w:lang w:val="pl-PL"/>
          </w:rPr>
          <w:t>III. ANALIZA SWOT</w:t>
        </w:r>
        <w:r w:rsidR="007D4C22">
          <w:rPr>
            <w:rFonts w:ascii="Times New Roman" w:hAnsi="Times New Roman"/>
          </w:rPr>
          <w:tab/>
          <w:t>126</w:t>
        </w:r>
      </w:hyperlink>
    </w:p>
    <w:p w:rsidR="00C805FC" w:rsidRDefault="00C805FC">
      <w:pPr>
        <w:pStyle w:val="Spistreci1"/>
        <w:spacing w:line="240" w:lineRule="auto"/>
      </w:pPr>
      <w:hyperlink r:id="rId54" w:history="1">
        <w:r w:rsidR="007D4C22">
          <w:rPr>
            <w:rStyle w:val="Hipercze"/>
            <w:rFonts w:ascii="Times New Roman" w:hAnsi="Times New Roman"/>
            <w:sz w:val="24"/>
            <w:szCs w:val="24"/>
            <w:lang w:val="pl-PL"/>
          </w:rPr>
          <w:t>IV. MISJA GMINY USTRONIE MORSKIE I JEJ REALIZACJA</w:t>
        </w:r>
        <w:r w:rsidR="007D4C22">
          <w:rPr>
            <w:rFonts w:ascii="Times New Roman" w:hAnsi="Times New Roman"/>
          </w:rPr>
          <w:tab/>
          <w:t>137</w:t>
        </w:r>
      </w:hyperlink>
    </w:p>
    <w:p w:rsidR="00C805FC" w:rsidRDefault="00C805FC">
      <w:pPr>
        <w:pStyle w:val="Spistreci2"/>
      </w:pPr>
      <w:hyperlink r:id="rId55" w:history="1">
        <w:r w:rsidR="007D4C22">
          <w:rPr>
            <w:rStyle w:val="Hipercze"/>
            <w:rFonts w:ascii="Times New Roman" w:hAnsi="Times New Roman"/>
            <w:sz w:val="24"/>
            <w:szCs w:val="24"/>
            <w:lang w:val="pl-PL"/>
          </w:rPr>
          <w:t>4.1 Wizja i misja</w:t>
        </w:r>
        <w:r w:rsidR="007D4C22">
          <w:rPr>
            <w:rFonts w:ascii="Times New Roman" w:hAnsi="Times New Roman"/>
          </w:rPr>
          <w:tab/>
          <w:t>137</w:t>
        </w:r>
      </w:hyperlink>
    </w:p>
    <w:p w:rsidR="00C805FC" w:rsidRDefault="00C805FC">
      <w:pPr>
        <w:pStyle w:val="Spistreci2"/>
      </w:pPr>
      <w:hyperlink r:id="rId56" w:history="1">
        <w:r w:rsidR="007D4C22">
          <w:rPr>
            <w:rStyle w:val="Hipercze"/>
            <w:rFonts w:ascii="Times New Roman" w:hAnsi="Times New Roman"/>
            <w:sz w:val="24"/>
            <w:szCs w:val="24"/>
            <w:lang w:val="pl-PL"/>
          </w:rPr>
          <w:t>4.2 Kierunki rozwoju Gminy Ustronie Morskie</w:t>
        </w:r>
        <w:r w:rsidR="007D4C22">
          <w:rPr>
            <w:rFonts w:ascii="Times New Roman" w:hAnsi="Times New Roman"/>
          </w:rPr>
          <w:tab/>
          <w:t>138</w:t>
        </w:r>
      </w:hyperlink>
    </w:p>
    <w:p w:rsidR="00C805FC" w:rsidRDefault="00C805FC">
      <w:pPr>
        <w:pStyle w:val="Spistreci2"/>
      </w:pPr>
      <w:hyperlink r:id="rId57" w:history="1">
        <w:r w:rsidR="007D4C22">
          <w:rPr>
            <w:rStyle w:val="Hipercze"/>
            <w:rFonts w:ascii="Times New Roman" w:hAnsi="Times New Roman"/>
            <w:sz w:val="24"/>
            <w:szCs w:val="24"/>
          </w:rPr>
          <w:t>4.3 Cele strategiczne i cele szczegółowe</w:t>
        </w:r>
        <w:r w:rsidR="007D4C22">
          <w:rPr>
            <w:rFonts w:ascii="Times New Roman" w:hAnsi="Times New Roman"/>
          </w:rPr>
          <w:tab/>
          <w:t>139</w:t>
        </w:r>
      </w:hyperlink>
    </w:p>
    <w:p w:rsidR="00C805FC" w:rsidRDefault="00C805FC">
      <w:pPr>
        <w:pStyle w:val="Spistreci1"/>
        <w:spacing w:line="240" w:lineRule="auto"/>
      </w:pPr>
      <w:hyperlink r:id="rId58" w:history="1">
        <w:r w:rsidR="007D4C22">
          <w:rPr>
            <w:rStyle w:val="Hipercze"/>
            <w:rFonts w:ascii="Times New Roman" w:hAnsi="Times New Roman"/>
            <w:sz w:val="24"/>
            <w:szCs w:val="24"/>
            <w:lang w:val="pl-PL"/>
          </w:rPr>
          <w:t>V. OCENA SPÓJNOŚCI CELÓW STRATEGICZNYCH Z DOKUMENTAMI WYŻSZEGO RZĘDU</w:t>
        </w:r>
        <w:r w:rsidR="007D4C22">
          <w:rPr>
            <w:rFonts w:ascii="Times New Roman" w:hAnsi="Times New Roman"/>
          </w:rPr>
          <w:tab/>
          <w:t>143</w:t>
        </w:r>
      </w:hyperlink>
    </w:p>
    <w:p w:rsidR="00C805FC" w:rsidRDefault="00C805FC">
      <w:pPr>
        <w:pStyle w:val="Spistreci1"/>
        <w:spacing w:line="240" w:lineRule="auto"/>
      </w:pPr>
      <w:hyperlink r:id="rId59" w:history="1">
        <w:r w:rsidR="007D4C22">
          <w:rPr>
            <w:rStyle w:val="Hipercze"/>
            <w:rFonts w:ascii="Times New Roman" w:hAnsi="Times New Roman"/>
            <w:sz w:val="24"/>
            <w:szCs w:val="24"/>
            <w:lang w:val="pl-PL"/>
          </w:rPr>
          <w:t>VI Wieloletni Plan Finansowy Gminy Ustronie Morskie (WPF) na lata 2016-2020+</w:t>
        </w:r>
        <w:r w:rsidR="007D4C22">
          <w:rPr>
            <w:rFonts w:ascii="Times New Roman" w:hAnsi="Times New Roman"/>
          </w:rPr>
          <w:tab/>
          <w:t>153</w:t>
        </w:r>
      </w:hyperlink>
    </w:p>
    <w:p w:rsidR="00C805FC" w:rsidRDefault="00C805FC">
      <w:pPr>
        <w:pStyle w:val="Spistreci1"/>
        <w:spacing w:line="240" w:lineRule="auto"/>
      </w:pPr>
      <w:hyperlink r:id="rId60" w:history="1">
        <w:r w:rsidR="007D4C22">
          <w:rPr>
            <w:rStyle w:val="Hipercze"/>
            <w:rFonts w:ascii="Times New Roman" w:hAnsi="Times New Roman"/>
            <w:sz w:val="24"/>
            <w:szCs w:val="24"/>
            <w:lang w:val="pl-PL"/>
          </w:rPr>
          <w:t>VII. PROCEDURY WDRAŻANIA, MONITORINGU I EWALUACJI PLANU ROZWOJU GMINY USTRONIE MORSKIE</w:t>
        </w:r>
        <w:r w:rsidR="007D4C22">
          <w:rPr>
            <w:rFonts w:ascii="Times New Roman" w:hAnsi="Times New Roman"/>
          </w:rPr>
          <w:tab/>
          <w:t>161</w:t>
        </w:r>
      </w:hyperlink>
    </w:p>
    <w:p w:rsidR="00C805FC" w:rsidRDefault="00C805FC">
      <w:pPr>
        <w:pStyle w:val="Spistreci2"/>
      </w:pPr>
      <w:hyperlink r:id="rId61" w:history="1">
        <w:r w:rsidR="007D4C22">
          <w:rPr>
            <w:rStyle w:val="Hipercze"/>
            <w:rFonts w:ascii="Times New Roman" w:hAnsi="Times New Roman"/>
            <w:sz w:val="24"/>
            <w:szCs w:val="24"/>
            <w:lang w:val="pl-PL"/>
          </w:rPr>
          <w:t>Monitoring  Planu</w:t>
        </w:r>
        <w:r w:rsidR="007D4C22">
          <w:rPr>
            <w:rFonts w:ascii="Times New Roman" w:hAnsi="Times New Roman"/>
          </w:rPr>
          <w:tab/>
          <w:t>161</w:t>
        </w:r>
      </w:hyperlink>
    </w:p>
    <w:p w:rsidR="00C805FC" w:rsidRDefault="00C805FC">
      <w:pPr>
        <w:pStyle w:val="Spistreci2"/>
      </w:pPr>
      <w:hyperlink r:id="rId62" w:history="1">
        <w:r w:rsidR="007D4C22">
          <w:rPr>
            <w:rStyle w:val="Hipercze"/>
            <w:rFonts w:ascii="Times New Roman" w:hAnsi="Times New Roman"/>
            <w:sz w:val="24"/>
            <w:szCs w:val="24"/>
          </w:rPr>
          <w:t>Ewaluacja</w:t>
        </w:r>
        <w:r w:rsidR="007D4C22">
          <w:rPr>
            <w:rFonts w:ascii="Times New Roman" w:hAnsi="Times New Roman"/>
          </w:rPr>
          <w:tab/>
          <w:t>165</w:t>
        </w:r>
      </w:hyperlink>
    </w:p>
    <w:p w:rsidR="00C805FC" w:rsidRDefault="00C805FC">
      <w:pPr>
        <w:pStyle w:val="Spistreci2"/>
      </w:pPr>
      <w:hyperlink r:id="rId63" w:history="1">
        <w:r w:rsidR="007D4C22">
          <w:rPr>
            <w:rStyle w:val="Hipercze"/>
            <w:rFonts w:ascii="Times New Roman" w:hAnsi="Times New Roman"/>
            <w:sz w:val="24"/>
            <w:szCs w:val="24"/>
            <w:lang w:val="pl-PL"/>
          </w:rPr>
          <w:t>Public Relations planu rozwoju lokalnego</w:t>
        </w:r>
        <w:r w:rsidR="007D4C22">
          <w:rPr>
            <w:rFonts w:ascii="Times New Roman" w:hAnsi="Times New Roman"/>
          </w:rPr>
          <w:tab/>
          <w:t>166</w:t>
        </w:r>
      </w:hyperlink>
    </w:p>
    <w:p w:rsidR="00C805FC" w:rsidRDefault="00C805FC">
      <w:pPr>
        <w:pStyle w:val="Spistreci1"/>
        <w:spacing w:line="240" w:lineRule="auto"/>
      </w:pPr>
      <w:hyperlink r:id="rId64" w:history="1">
        <w:r w:rsidR="007D4C22">
          <w:rPr>
            <w:rStyle w:val="Hipercze"/>
            <w:rFonts w:ascii="Times New Roman" w:hAnsi="Times New Roman"/>
            <w:sz w:val="24"/>
            <w:szCs w:val="24"/>
            <w:lang w:val="pl-PL"/>
          </w:rPr>
          <w:t>SPIS TABEL</w:t>
        </w:r>
        <w:r w:rsidR="007D4C22">
          <w:rPr>
            <w:rFonts w:ascii="Times New Roman" w:hAnsi="Times New Roman"/>
          </w:rPr>
          <w:tab/>
          <w:t>168</w:t>
        </w:r>
      </w:hyperlink>
    </w:p>
    <w:p w:rsidR="00C805FC" w:rsidRDefault="00C805FC">
      <w:pPr>
        <w:pStyle w:val="Spistreci1"/>
        <w:spacing w:line="240" w:lineRule="auto"/>
      </w:pPr>
      <w:hyperlink r:id="rId65" w:history="1">
        <w:r w:rsidR="007D4C22">
          <w:rPr>
            <w:rStyle w:val="Hipercze"/>
            <w:rFonts w:ascii="Times New Roman" w:hAnsi="Times New Roman"/>
            <w:sz w:val="24"/>
            <w:szCs w:val="24"/>
            <w:lang w:val="pl-PL"/>
          </w:rPr>
          <w:t>SPIS RYSUNKÓW</w:t>
        </w:r>
        <w:r w:rsidR="007D4C22">
          <w:rPr>
            <w:rFonts w:ascii="Times New Roman" w:hAnsi="Times New Roman"/>
          </w:rPr>
          <w:tab/>
          <w:t>173</w:t>
        </w:r>
      </w:hyperlink>
    </w:p>
    <w:p w:rsidR="00C805FC" w:rsidRDefault="00C805FC">
      <w:pPr>
        <w:pStyle w:val="Spistreci1"/>
        <w:spacing w:line="240" w:lineRule="auto"/>
      </w:pPr>
      <w:hyperlink r:id="rId66" w:history="1">
        <w:r w:rsidR="007D4C22">
          <w:rPr>
            <w:rStyle w:val="Hipercze"/>
            <w:rFonts w:ascii="Times New Roman" w:hAnsi="Times New Roman"/>
            <w:sz w:val="24"/>
            <w:szCs w:val="24"/>
            <w:lang w:val="pl-PL"/>
          </w:rPr>
          <w:t>SPIS WYKRESÓW</w:t>
        </w:r>
        <w:r w:rsidR="007D4C22">
          <w:rPr>
            <w:rFonts w:ascii="Times New Roman" w:hAnsi="Times New Roman"/>
          </w:rPr>
          <w:tab/>
          <w:t>174</w:t>
        </w:r>
      </w:hyperlink>
      <w:r>
        <w:fldChar w:fldCharType="end"/>
      </w:r>
    </w:p>
    <w:p w:rsidR="00C805FC" w:rsidRDefault="00C805FC"/>
    <w:p w:rsidR="00C805FC" w:rsidRDefault="00C805FC">
      <w:pPr>
        <w:pageBreakBefore/>
        <w:ind w:firstLine="0"/>
        <w:rPr>
          <w:rFonts w:ascii="Times New Roman" w:hAnsi="Times New Roman"/>
          <w:lang w:val="pl-PL"/>
        </w:rPr>
      </w:pPr>
    </w:p>
    <w:p w:rsidR="00C805FC" w:rsidRDefault="007D4C22">
      <w:pPr>
        <w:pStyle w:val="Nagwek1"/>
      </w:pPr>
      <w:bookmarkStart w:id="0" w:name="_Toc461656242"/>
      <w:r>
        <w:rPr>
          <w:rStyle w:val="Pogrubienie"/>
          <w:lang w:val="pl-PL"/>
        </w:rPr>
        <w:t>WSTĘP</w:t>
      </w:r>
      <w:bookmarkEnd w:id="0"/>
    </w:p>
    <w:p w:rsidR="00C805FC" w:rsidRDefault="00C805FC">
      <w:pPr>
        <w:rPr>
          <w:rFonts w:ascii="Times New Roman" w:hAnsi="Times New Roman"/>
          <w:lang w:val="pl-PL"/>
        </w:rPr>
      </w:pPr>
    </w:p>
    <w:p w:rsidR="00C805FC" w:rsidRDefault="00C805FC">
      <w:pPr>
        <w:pStyle w:val="Standard"/>
        <w:rPr>
          <w:rFonts w:ascii="Times New Roman" w:hAnsi="Times New Roman"/>
          <w:lang w:val="pl-PL"/>
        </w:rPr>
      </w:pPr>
    </w:p>
    <w:p w:rsidR="00C805FC" w:rsidRDefault="007D4C22">
      <w:pPr>
        <w:pStyle w:val="Standard"/>
        <w:spacing w:line="360" w:lineRule="auto"/>
        <w:ind w:firstLine="708"/>
        <w:jc w:val="both"/>
        <w:rPr>
          <w:rFonts w:ascii="Times New Roman" w:hAnsi="Times New Roman"/>
          <w:sz w:val="24"/>
          <w:szCs w:val="24"/>
          <w:lang w:val="pl-PL"/>
        </w:rPr>
      </w:pPr>
      <w:r>
        <w:rPr>
          <w:rFonts w:ascii="Times New Roman" w:hAnsi="Times New Roman"/>
          <w:sz w:val="24"/>
          <w:szCs w:val="24"/>
          <w:lang w:val="pl-PL"/>
        </w:rPr>
        <w:t>Wciąż zmieniająca się sytuacja społeczno-gospodarcza wymusza na wszystkich jednostkach samorządu terytorialnego – bez względu na ich wielkość - dynamiczne reagowanie na wszelkie zmiany zachodzące w otoczeniu społeczno-politycznym. JST sprostać muszą wymogom nowoczesnego zarządzania, jakie stawia przed nimi rzeczywistość. Wyznaczone cele strategiczne z jednej strony nakierowane są na rozwój, z drugiej zaś na długofalowe planowanie. Strategie i programy rozwoju gmin są więc z założenia dokumentami planistycznymi, które wyznaczają szerokie ramy działalności gminy, ale też dają podstawę do przyjęcia programów oraz podejmowania szeregu inicjatyw i przedsięwzięć.</w:t>
      </w:r>
    </w:p>
    <w:p w:rsidR="00C805FC" w:rsidRDefault="007D4C22">
      <w:pPr>
        <w:pStyle w:val="Standard"/>
        <w:spacing w:line="360" w:lineRule="auto"/>
        <w:ind w:firstLine="708"/>
        <w:jc w:val="both"/>
        <w:rPr>
          <w:rFonts w:ascii="Times New Roman" w:hAnsi="Times New Roman"/>
          <w:sz w:val="24"/>
          <w:szCs w:val="24"/>
          <w:lang w:val="pl-PL"/>
        </w:rPr>
      </w:pPr>
      <w:r>
        <w:rPr>
          <w:rFonts w:ascii="Times New Roman" w:hAnsi="Times New Roman"/>
          <w:sz w:val="24"/>
          <w:szCs w:val="24"/>
          <w:lang w:val="pl-PL"/>
        </w:rPr>
        <w:t>Zarówno Programy Rozwoju jak i strategie mają za zadanie porządkowanie, informowanie i wyznaczanie kierunków rozwoju i możliwości ich realizacji w gminie. Istotnym zadaniem tego typu dokumentów strategicznych jest też formułowanie kolejnych Wieloletnich Planów Inwestycyjnych (WPI). Co więcej, dokument ten stanowi również podstawę do kształtowania polityki przestrzennej, będąc jednym z punktów odniesienia dla sporządzenia Studium uwarunkowań i kierunków zagospodarowania przestrzennego gminy. Posiadanie planu rozwoju czy strategii podnosi wiarygodność gminy wobec partnerów zewnętrznych, dla których niejednokrotnie stanowi podstawę oceny współpracy z gminą lub lokalizacji własnych działań na terenie gminy.</w:t>
      </w:r>
    </w:p>
    <w:p w:rsidR="00C805FC" w:rsidRDefault="007D4C22">
      <w:pPr>
        <w:pStyle w:val="Standard"/>
        <w:spacing w:line="360" w:lineRule="auto"/>
        <w:ind w:firstLine="708"/>
        <w:jc w:val="both"/>
        <w:rPr>
          <w:rFonts w:ascii="Times New Roman" w:hAnsi="Times New Roman"/>
          <w:sz w:val="24"/>
          <w:szCs w:val="24"/>
          <w:lang w:val="pl-PL"/>
        </w:rPr>
      </w:pPr>
      <w:r>
        <w:rPr>
          <w:rFonts w:ascii="Times New Roman" w:hAnsi="Times New Roman"/>
          <w:sz w:val="24"/>
          <w:szCs w:val="24"/>
          <w:lang w:val="pl-PL"/>
        </w:rPr>
        <w:t>Wskazanie kierunków, w jakich powinna zmierzać gmina w celu zapewnienia stałego, zrównoważonego rozwoju, a jednocześnie dbanie, aby mieszkańcom konsekwentnie polepszać warunki życia winno być celem poprawnie sporządzonego planu rozwoju.</w:t>
      </w:r>
    </w:p>
    <w:p w:rsidR="00C805FC" w:rsidRDefault="007D4C22">
      <w:pPr>
        <w:pStyle w:val="Standard"/>
        <w:spacing w:line="360" w:lineRule="auto"/>
        <w:ind w:firstLine="708"/>
        <w:jc w:val="both"/>
        <w:rPr>
          <w:rFonts w:ascii="Times New Roman" w:hAnsi="Times New Roman"/>
          <w:sz w:val="24"/>
          <w:szCs w:val="24"/>
          <w:lang w:val="pl-PL"/>
        </w:rPr>
      </w:pPr>
      <w:r>
        <w:rPr>
          <w:rFonts w:ascii="Times New Roman" w:hAnsi="Times New Roman"/>
          <w:sz w:val="24"/>
          <w:szCs w:val="24"/>
          <w:lang w:val="pl-PL"/>
        </w:rPr>
        <w:t xml:space="preserve"> Istotnym elementem dokumentów strategicznych jest diagnoza społeczno-gospodarcza, zgodnie z zasadą, że tylko wiedza skąd przychodzimy może nam trafnie wskazać drogę, dokąd zmierzamy. Jedynie opieranie się na wartościach i tradycji uznawanych przez lokalne społeczności  - ze szczegółowym uwzględnieniem jej słabych i mocnych stron a także realnego potencjału może prowadzić do efektywnego planowania przyszłości. Trzeba zatem przyznać, że wartość planu rozwoju mierzona jest poziomem dialogu społecznego na linii władza - obywatele. Plan Rozwoju Lokalnego Gminy Ustronie Morskie na lata 2016-2020+ będzie zatem podstawowym i najważniejszym dokumentem samorządu Gminy, który wyznaczy cele, kierunki oraz obszary polityki rozwoju w lokalnej przestrzeni. Ponadto Plan uwzględni potrzeby i oczekiwania całej gminnej wspólnoty, respektując jednocześnie obowiązujące zasady rozwoju regionalnego w Polsce oraz wyzwania stojące przed Gminą Ustronie Morskie. Plan i Strategia Rozwoju będą kontynuacją i uaktualnieniem wcześniejszych dokumentów planistycznych obowiązujących w Gminie Ustronie Morskie.</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ab/>
        <w:t>Oprócz wspomnianych powyżej korzyści płynących z tworzenia wszelkich dokumentów o charakterze strategiczno-planistycznym, tworzenie zarówno Strategii jak i Planu rozwoju podyktowane jest w gminie Ustronie Morskie również ustawowo. Przede wszystkim konieczność tworzenia dokumentów planistycznych wynika z ustawy z dnia 6 grudnia 2006 r. o zasadach prowadzenia polityki rozwoju, w której na mocy art. 4. 1. stwierdzono, iż „Politykę̨ rozwoju prowadzi się̨ na podstawie strategii rozwoju, programów i dokumentów programowych”.</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ab/>
        <w:t>Wreszcie należy wspomnieć, że posiadanie dokumentów strategicznych stanowi w gminach podstawę do uzurpowania sobie możliwości korzystania z funduszy strukturalnych Unii Europejskiej i innych zewnętrznych źródeł finansowania. Moment określania zapisów Strategii wyznaczyło zaistnienie szczególnych szans w regionalnym i krajowym otoczeniu gminy, związanych z nowymi instrumentami integracji europejskiej – perspektywa 2014-2020. Rozstrzygnięcia zawarte w Planie i Strategii mają na celu określenie listy najskuteczniejszych przedsięwzięć́ rozwojowych w tej perspektywie.</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ab/>
        <w:t>Plan Rozwoju Lokalnego Gminy Ustronie Morskie na lata 2016-2020+ obejmować będzie syntetyczną diagnozę̨ wspólnoty lokalnej, bilans strategiczny w kategoriach mocnych i słabych stron oraz szans i zagrożeń́ (analizą SWOT), a także rozstrzygnięcia strategiczne. Na ostatnią ze wskazanych kategorii składają̨ się̨: misja i wizja gminy oraz cele strategiczne i szczegółowe. Ponadto, konkretyzacja zaproponowanych zapisów strategicznych następuje poprzez określenie spójności Strategii w relacji do dokumentów planujących rozwój: Polski i Europy, województwa zachodniopomorskiego oraz powiatu kołobrzeskiego (w perspektywie do roku 2020+). W Planie Rozwoju zawarte będą ponadto założenia dotyczące procesu jego wdrażania oraz ustalenia w zakresie monitoringu i ewaluacji.</w:t>
      </w:r>
    </w:p>
    <w:p w:rsidR="00C805FC" w:rsidRDefault="007D4C22">
      <w:pPr>
        <w:pStyle w:val="Standard"/>
        <w:spacing w:line="360" w:lineRule="auto"/>
        <w:jc w:val="both"/>
      </w:pPr>
      <w:r>
        <w:rPr>
          <w:rFonts w:ascii="Times New Roman" w:hAnsi="Times New Roman"/>
          <w:sz w:val="24"/>
          <w:szCs w:val="24"/>
          <w:lang w:val="pl-PL"/>
        </w:rPr>
        <w:tab/>
        <w:t xml:space="preserve">Reasumując warto zaznaczyć, że finalny dokument Planu Rozwoju Lokalnego Gminy Ustronie Morskie na lata 2016-2020+ będzie efektem prac ekspertów z dziedziny prawa, ekonomii, ochrony środowiska i socjologii działających na rzecz e-Infolex, spółka z o.o., przy ścisłej współpracy z partnerami społecznymi i prywatnymi. Dokument uwzględni wszelkie wnioski i rekomendacje sformułowane w ramach debaty publicznej, która odbywała się w formie konsultacji społecznych w sołectwach Gminy Ustronie Morskie. W celu zaktywizowania jak największej liczby podmiotów oraz mieszkańców, przed spotkaniami prowadzono kampanię informacyjną, zachęcającą do jak najliczniejszego wzięcia udziału w spotkaniach. </w:t>
      </w:r>
      <w:r>
        <w:rPr>
          <w:rFonts w:ascii="Times New Roman" w:hAnsi="Times New Roman"/>
          <w:color w:val="000000"/>
          <w:sz w:val="24"/>
          <w:szCs w:val="24"/>
          <w:lang w:val="pl-PL"/>
        </w:rPr>
        <w:t xml:space="preserve"> Niniejsze spotkania odbyły się w ramach zebrań przeprowadzonych w Salach Wiejskich poszczególnych sołectw w dniach od 4 do 7 lipca 2016 roku.</w:t>
      </w:r>
      <w:bookmarkStart w:id="1" w:name="_Toc441150008"/>
      <w:bookmarkEnd w:id="1"/>
    </w:p>
    <w:p w:rsidR="00C805FC" w:rsidRDefault="00C805FC">
      <w:pPr>
        <w:pStyle w:val="Legenda"/>
        <w:keepNext/>
        <w:rPr>
          <w:rFonts w:ascii="Times New Roman" w:hAnsi="Times New Roman"/>
          <w:sz w:val="24"/>
          <w:szCs w:val="24"/>
          <w:lang w:val="pl-PL"/>
        </w:rPr>
      </w:pPr>
    </w:p>
    <w:p w:rsidR="00C805FC" w:rsidRDefault="007D4C22">
      <w:pPr>
        <w:pStyle w:val="Legenda"/>
        <w:keepNext/>
      </w:pPr>
      <w:bookmarkStart w:id="2" w:name="_Toc461655453"/>
      <w:r>
        <w:rPr>
          <w:rFonts w:ascii="Times New Roman" w:hAnsi="Times New Roman"/>
          <w:b w:val="0"/>
          <w:sz w:val="24"/>
          <w:szCs w:val="24"/>
          <w:lang w:val="pl-PL"/>
        </w:rPr>
        <w:t>Tabela 1. Harmonogram spotkań w sołectwach.</w:t>
      </w:r>
      <w:bookmarkEnd w:id="2"/>
    </w:p>
    <w:tbl>
      <w:tblPr>
        <w:tblW w:w="8292" w:type="dxa"/>
        <w:tblInd w:w="180" w:type="dxa"/>
        <w:tblLayout w:type="fixed"/>
        <w:tblCellMar>
          <w:left w:w="10" w:type="dxa"/>
          <w:right w:w="10" w:type="dxa"/>
        </w:tblCellMar>
        <w:tblLook w:val="0000"/>
      </w:tblPr>
      <w:tblGrid>
        <w:gridCol w:w="4032"/>
        <w:gridCol w:w="4260"/>
      </w:tblGrid>
      <w:tr w:rsidR="00C805FC" w:rsidTr="00C805FC">
        <w:tblPrEx>
          <w:tblCellMar>
            <w:top w:w="0" w:type="dxa"/>
            <w:bottom w:w="0" w:type="dxa"/>
          </w:tblCellMar>
        </w:tblPrEx>
        <w:tc>
          <w:tcPr>
            <w:tcW w:w="40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jc w:val="both"/>
              <w:rPr>
                <w:rFonts w:ascii="Times New Roman" w:hAnsi="Times New Roman"/>
                <w:color w:val="000000"/>
                <w:sz w:val="24"/>
                <w:szCs w:val="24"/>
              </w:rPr>
            </w:pPr>
            <w:r>
              <w:rPr>
                <w:rFonts w:ascii="Times New Roman" w:hAnsi="Times New Roman"/>
                <w:color w:val="000000"/>
                <w:sz w:val="24"/>
                <w:szCs w:val="24"/>
              </w:rPr>
              <w:t>DATA</w:t>
            </w:r>
          </w:p>
        </w:tc>
        <w:tc>
          <w:tcPr>
            <w:tcW w:w="4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jc w:val="both"/>
              <w:rPr>
                <w:rFonts w:ascii="Times New Roman" w:hAnsi="Times New Roman"/>
                <w:color w:val="000000"/>
                <w:sz w:val="24"/>
                <w:szCs w:val="24"/>
              </w:rPr>
            </w:pPr>
            <w:r>
              <w:rPr>
                <w:rFonts w:ascii="Times New Roman" w:hAnsi="Times New Roman"/>
                <w:color w:val="000000"/>
                <w:sz w:val="24"/>
                <w:szCs w:val="24"/>
              </w:rPr>
              <w:t>MIEJSCOWOŚĆI</w:t>
            </w:r>
          </w:p>
        </w:tc>
      </w:tr>
      <w:tr w:rsidR="00C805FC" w:rsidTr="00C805FC">
        <w:tblPrEx>
          <w:tblCellMar>
            <w:top w:w="0" w:type="dxa"/>
            <w:bottom w:w="0" w:type="dxa"/>
          </w:tblCellMar>
        </w:tblPrEx>
        <w:tc>
          <w:tcPr>
            <w:tcW w:w="40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jc w:val="both"/>
              <w:rPr>
                <w:rFonts w:ascii="Times New Roman" w:hAnsi="Times New Roman"/>
                <w:color w:val="000000"/>
                <w:sz w:val="24"/>
                <w:szCs w:val="24"/>
              </w:rPr>
            </w:pPr>
            <w:r>
              <w:rPr>
                <w:rFonts w:ascii="Times New Roman" w:hAnsi="Times New Roman"/>
                <w:color w:val="000000"/>
                <w:sz w:val="24"/>
                <w:szCs w:val="24"/>
              </w:rPr>
              <w:t>04.07.2016 r.</w:t>
            </w:r>
          </w:p>
        </w:tc>
        <w:tc>
          <w:tcPr>
            <w:tcW w:w="4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jc w:val="both"/>
              <w:rPr>
                <w:rFonts w:ascii="Times New Roman" w:hAnsi="Times New Roman"/>
                <w:color w:val="000000"/>
                <w:sz w:val="24"/>
                <w:szCs w:val="24"/>
              </w:rPr>
            </w:pPr>
            <w:r>
              <w:rPr>
                <w:rFonts w:ascii="Times New Roman" w:hAnsi="Times New Roman"/>
                <w:color w:val="000000"/>
                <w:sz w:val="24"/>
                <w:szCs w:val="24"/>
              </w:rPr>
              <w:t>Ustronie Morskie, Sianożęty, Gwizd</w:t>
            </w:r>
          </w:p>
        </w:tc>
      </w:tr>
      <w:tr w:rsidR="00C805FC" w:rsidTr="00C805FC">
        <w:tblPrEx>
          <w:tblCellMar>
            <w:top w:w="0" w:type="dxa"/>
            <w:bottom w:w="0" w:type="dxa"/>
          </w:tblCellMar>
        </w:tblPrEx>
        <w:tc>
          <w:tcPr>
            <w:tcW w:w="40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jc w:val="both"/>
              <w:rPr>
                <w:rFonts w:ascii="Times New Roman" w:hAnsi="Times New Roman"/>
                <w:color w:val="000000"/>
                <w:sz w:val="24"/>
                <w:szCs w:val="24"/>
              </w:rPr>
            </w:pPr>
            <w:r>
              <w:rPr>
                <w:rFonts w:ascii="Times New Roman" w:hAnsi="Times New Roman"/>
                <w:color w:val="000000"/>
                <w:sz w:val="24"/>
                <w:szCs w:val="24"/>
              </w:rPr>
              <w:t>05.07.2016 r.</w:t>
            </w:r>
          </w:p>
        </w:tc>
        <w:tc>
          <w:tcPr>
            <w:tcW w:w="4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jc w:val="both"/>
              <w:rPr>
                <w:rFonts w:ascii="Times New Roman" w:hAnsi="Times New Roman"/>
                <w:color w:val="000000"/>
                <w:sz w:val="24"/>
                <w:szCs w:val="24"/>
              </w:rPr>
            </w:pPr>
            <w:r>
              <w:rPr>
                <w:rFonts w:ascii="Times New Roman" w:hAnsi="Times New Roman"/>
                <w:color w:val="000000"/>
                <w:sz w:val="24"/>
                <w:szCs w:val="24"/>
              </w:rPr>
              <w:t>Kukinia</w:t>
            </w:r>
          </w:p>
        </w:tc>
      </w:tr>
      <w:tr w:rsidR="00C805FC" w:rsidTr="00C805FC">
        <w:tblPrEx>
          <w:tblCellMar>
            <w:top w:w="0" w:type="dxa"/>
            <w:bottom w:w="0" w:type="dxa"/>
          </w:tblCellMar>
        </w:tblPrEx>
        <w:tc>
          <w:tcPr>
            <w:tcW w:w="40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jc w:val="both"/>
              <w:rPr>
                <w:rFonts w:ascii="Times New Roman" w:hAnsi="Times New Roman"/>
                <w:color w:val="000000"/>
                <w:sz w:val="24"/>
                <w:szCs w:val="24"/>
              </w:rPr>
            </w:pPr>
            <w:r>
              <w:rPr>
                <w:rFonts w:ascii="Times New Roman" w:hAnsi="Times New Roman"/>
                <w:color w:val="000000"/>
                <w:sz w:val="24"/>
                <w:szCs w:val="24"/>
              </w:rPr>
              <w:t>06.07.2016 r.</w:t>
            </w:r>
          </w:p>
        </w:tc>
        <w:tc>
          <w:tcPr>
            <w:tcW w:w="4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jc w:val="both"/>
              <w:rPr>
                <w:rFonts w:ascii="Times New Roman" w:hAnsi="Times New Roman"/>
                <w:color w:val="000000"/>
                <w:sz w:val="24"/>
                <w:szCs w:val="24"/>
              </w:rPr>
            </w:pPr>
            <w:r>
              <w:rPr>
                <w:rFonts w:ascii="Times New Roman" w:hAnsi="Times New Roman"/>
                <w:color w:val="000000"/>
                <w:sz w:val="24"/>
                <w:szCs w:val="24"/>
              </w:rPr>
              <w:t>Kukinka</w:t>
            </w:r>
          </w:p>
        </w:tc>
      </w:tr>
      <w:tr w:rsidR="00C805FC" w:rsidTr="00C805FC">
        <w:tblPrEx>
          <w:tblCellMar>
            <w:top w:w="0" w:type="dxa"/>
            <w:bottom w:w="0" w:type="dxa"/>
          </w:tblCellMar>
        </w:tblPrEx>
        <w:tc>
          <w:tcPr>
            <w:tcW w:w="40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jc w:val="both"/>
              <w:rPr>
                <w:rFonts w:ascii="Times New Roman" w:hAnsi="Times New Roman"/>
                <w:color w:val="000000"/>
                <w:sz w:val="24"/>
                <w:szCs w:val="24"/>
              </w:rPr>
            </w:pPr>
            <w:r>
              <w:rPr>
                <w:rFonts w:ascii="Times New Roman" w:hAnsi="Times New Roman"/>
                <w:color w:val="000000"/>
                <w:sz w:val="24"/>
                <w:szCs w:val="24"/>
              </w:rPr>
              <w:t>07.07.2016 r.</w:t>
            </w:r>
          </w:p>
        </w:tc>
        <w:tc>
          <w:tcPr>
            <w:tcW w:w="4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jc w:val="both"/>
              <w:rPr>
                <w:rFonts w:ascii="Times New Roman" w:hAnsi="Times New Roman"/>
                <w:color w:val="000000"/>
                <w:sz w:val="24"/>
                <w:szCs w:val="24"/>
              </w:rPr>
            </w:pPr>
            <w:r>
              <w:rPr>
                <w:rFonts w:ascii="Times New Roman" w:hAnsi="Times New Roman"/>
                <w:color w:val="000000"/>
                <w:sz w:val="24"/>
                <w:szCs w:val="24"/>
              </w:rPr>
              <w:t>Rusowo</w:t>
            </w:r>
          </w:p>
        </w:tc>
      </w:tr>
    </w:tbl>
    <w:p w:rsidR="00C805FC" w:rsidRDefault="00C805FC">
      <w:pPr>
        <w:pStyle w:val="Standard"/>
        <w:spacing w:line="360" w:lineRule="auto"/>
        <w:jc w:val="both"/>
        <w:rPr>
          <w:rFonts w:ascii="Times New Roman" w:hAnsi="Times New Roman"/>
          <w:color w:val="FF0000"/>
          <w:sz w:val="24"/>
          <w:szCs w:val="24"/>
        </w:rPr>
      </w:pPr>
    </w:p>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ab/>
      </w:r>
    </w:p>
    <w:p w:rsidR="00C805FC" w:rsidRDefault="007D4C22">
      <w:pPr>
        <w:pStyle w:val="Standard"/>
        <w:spacing w:line="360" w:lineRule="auto"/>
        <w:ind w:firstLine="706"/>
        <w:jc w:val="both"/>
        <w:rPr>
          <w:rFonts w:ascii="Times New Roman" w:hAnsi="Times New Roman"/>
          <w:sz w:val="24"/>
          <w:szCs w:val="24"/>
          <w:lang w:val="pl-PL"/>
        </w:rPr>
      </w:pPr>
      <w:r>
        <w:rPr>
          <w:rFonts w:ascii="Times New Roman" w:hAnsi="Times New Roman"/>
          <w:sz w:val="24"/>
          <w:szCs w:val="24"/>
          <w:lang w:val="pl-PL"/>
        </w:rPr>
        <w:t>Ażeby Plan Rozwoju i Strategia Rozwoju stanowiły wypadkową świadomych wyborów i rekomendacji przedstawicieli rożnych społeczności tworzących wspólnotę̨ samorządową oraz efektywne narzędzie do prowadzenia spójnej polityki lokalnego i regionalnego rozwoju potrzeba zaangażowania zarówno środowiska samorządowego – w tym znaczeniu przedstawicieli samorządu, ale także organizacji publicznych, przedsiębiorców, lokalnych liderów życia społecznego oraz, w miarę możliwości, jak największej grupy mieszkańców.</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ab/>
        <w:t>Plan oddziaływania pełni też strategiczną rolę w systemie zarządzania polityką rozwoju, występuje bowiem jako generalny plan postępowania władz samorządowych, partnerów gospodarczych i społecznych. Wymienione podmioty w procesie aplikowania o środki finansowe mogą powoływać się na istniejące dokumenty planistyczne, a także w oparciu o te dokumenty budować́ własne plany strategiczne. To sprawia, że Program Oddziaływania jest też narzędziem kierowania i intensyfikowania współpracy z partnerami samorządowymi, prywatnymi i pozarządowymi w układzie zarówno lokalnym, jak i regionalnym. Tworzenie partnerstw na etapie realizacji poszczególnych kierunków interwencji niniejszego Planu Rozwoju, będzie miało kluczowe znaczenie dla rozwoju Gminy Ustronie Morskie, w tym również̇ w związku z pozyskiwaniem zewnętrznych środków finansowych. Istotnym jest, że Plan Rozwoju Gminy Ustronie Morskie na lata 2016-2020+ będzie spójny z priorytetami, a także celami dokumentów szczebla krajowego i regionalnego.</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ab/>
        <w:t>Plan rozwoju jako dokument definiuje najważniejsze przedsięwzięcia gospodarcze, społeczne oraz środowiskowe. Wskazuje kierunki alokacji zasobów, które w możliwie najlepszy sposób pomogą w realizacji ustalonej wizji rozwoju. Zawarte w dokumencie działania mają na celu określenie najbardziej pożądanych przez lokalną społeczność przedsięwzięć rozwojowych w podanych ramach czasowych. Strategia Rozwoju Gminy Ustronie Morskie na lata 2016-2020+, kładzie nacisk na zrównoważony rozwój gminy, którego efektem ma być poprawa warunków i jakości życia jej mieszkańców oraz wykorzystanie największych walorów regionu. Realizacja działań mających za zadanie rozwój infrastruktury technicznej oraz społecznej, służących zaspokajaniu potrzeb mieszkańców, a także stymulowanie rozwoju gospodarczego Gminy, które uwarunkowane jest wieloma czynnikami. Dlatego Plan Rozwoju Gminy jest dokumentem kierunkowym, będącym podstawą skoordynowanych działań podejmowanych przez wszystkich partnerów społecznych Gminy. Cechą planowania strategicznego jest podejście całościowe,  kompleksowe, powodujące, że realizacja celów zawartych w niniejszym dokumencie będzie wspólnym zadaniem władz samorządowych i wszystkich partnerów Gminy.</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Do realizacji najważniejszych założeń formułowanych w dokumencie Planu Rozwoju konieczne będzie podejmowanie następujących działań:</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samodzielnie realizowanych przez władze Gminy,</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samodzielnie realizowane przez podmioty sektora prywatnego,</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samodzielnie realizowane przez organizacje pozarządowe,</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indywidualnie realizowane przez mieszkańców i ich nieformalne grupy oraz środowiska,</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realizowanych wspólnie z udziałem wymienionych powyżej sektorów.</w:t>
      </w:r>
    </w:p>
    <w:p w:rsidR="00C805FC" w:rsidRDefault="007D4C22">
      <w:pPr>
        <w:pStyle w:val="Standard"/>
        <w:spacing w:line="360" w:lineRule="auto"/>
        <w:ind w:firstLine="706"/>
        <w:jc w:val="both"/>
        <w:rPr>
          <w:rFonts w:ascii="Times New Roman" w:hAnsi="Times New Roman"/>
          <w:sz w:val="24"/>
          <w:szCs w:val="24"/>
          <w:lang w:val="pl-PL"/>
        </w:rPr>
      </w:pPr>
      <w:r>
        <w:rPr>
          <w:rFonts w:ascii="Times New Roman" w:hAnsi="Times New Roman"/>
          <w:sz w:val="24"/>
          <w:szCs w:val="24"/>
          <w:lang w:val="pl-PL"/>
        </w:rPr>
        <w:t>Niezwykle ważnym, ale zarazem też trudnym do osiągnięcia zadaniem będzie jednoczesne zaangażowanie wszystkich kluczowych dla rozwoju Gminy partnerów. Tak jak w każdej relacji, sukces zależny będzie od zdolności do wzajemnego porozumienia i współdziałania, radzenia sobie z różnicami interesów poszczególnych grup, a także wspólnym definiowaniu problemów oraz celów. Kompleksowa współpraca w procesie planowania i wdrażania Programu Rozwoju, pozwoli świadomie oddziaływać na długookresowe procesy społeczne, gospodarcze lub przyrodnicze. Dzięki temu możliwe będzie zarządzanie rozwojem w założonym czasookresie ze społecznym poparciem i zaangażowaniem. Trzeba jednak pamiętać, że wszelkie zamierzenia, plany działania określone w Planie Rozwoju ograniczone są możliwościami finansowymi Gminy, co jednocześnie przekłada się na określony pułap umożliwiający aplikowanie o pomoc finansową z Funduszy Europejskich. Wśród wielu osób pokutuje przekonanie, że dotacje przynależne Polsce w Unii Europejskiej są już na wyczerpaniu. Jest to błędne myślenie, pamiętać trzeba, że choć wiele programów pomocowych już się zakończyło, wciąż można aplikować o środki na rozwój.</w:t>
      </w:r>
    </w:p>
    <w:p w:rsidR="00C805FC" w:rsidRDefault="007D4C22">
      <w:pPr>
        <w:pStyle w:val="Standard"/>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ab/>
        <w:t>Unia Europejska to wspólnota krajów znajdujących się na różnych poziomach rozwoju i mierzących się z wieloma różnymi wyzwaniami. Wiele z tych wyzwań jest wspólnych dla krajów państw Unii. Dzięki Funduszom Europejskim wzmacniana jest konkurencyjność gospodarek państw członkowskich, podejmowana jest walka z bezrobociem, a także realizowane są działania, które pomagają w rozwoju uboższych regionów. Unia Europejska, jako organizacja międzynarodowa, dysponuje własnym budżetem, z którego finansowane są działania mające na celu rozwiązywanie wspólnych problemów. Dzięki jednemu budżetowi sprostanie wyzwaniom jest tańsze i skuteczniejsze, niż gdyby każde państwo członkowskie miało stawiać im czoła samodzielnie. W ten sposób, od ponad 40 lat Unia realizuje aktywną politykę rozwoju regionalnego, zwaną też polityką spójności lub polityką strukturalną. Jej głównym celem jest zmniejszenie różnic w rozwoju krajów i regionów, co zwiększa konkurencyjność krajów członkowskich i samej Unii na globalnym rynku. To, na co Unia Europejska przeznacza fundusze, jest ściśle powiązane ze strategią jej rozwoju. Obecnie jest ona określona w dokumencie Europa 2020. Szczegółowy plan wydawania unijnych funduszy, zwany Wieloletnimi Ramami Finansowymi, określany jest nie rzadziej niż raz na 5 lat, a w praktyce co siedem lat. Budżet Unii Europejskiej tworzą głównie dochody pochodzące z państw członkowskich. Budżety roczne są ustalane w granicach wyznaczonych przez długoterminowy plan finansowy, zwany także perspektywą finansową Unii Europejskiej. Dzięki temu wydatki są ponoszone w sposób przewidywalny, a obecny plan finansowy obowiązuje do 2020 r.</w:t>
      </w:r>
    </w:p>
    <w:p w:rsidR="00C805FC" w:rsidRDefault="007D4C22">
      <w:pPr>
        <w:pStyle w:val="Standard"/>
        <w:spacing w:line="360" w:lineRule="auto"/>
        <w:jc w:val="both"/>
        <w:rPr>
          <w:rFonts w:ascii="Times New Roman" w:hAnsi="Times New Roman"/>
          <w:b/>
          <w:sz w:val="24"/>
          <w:szCs w:val="24"/>
          <w:lang w:val="pl-PL"/>
        </w:rPr>
      </w:pPr>
      <w:r>
        <w:rPr>
          <w:rFonts w:ascii="Times New Roman" w:hAnsi="Times New Roman"/>
          <w:b/>
          <w:sz w:val="24"/>
          <w:szCs w:val="24"/>
          <w:lang w:val="pl-PL"/>
        </w:rPr>
        <w:t>Struktura Funduszy Europejskich</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Unia Europejska wydatkuje środki za pośrednictwem różnych funduszy, programów i instrumentów finansowych. Pięć głównych funduszy wspiera rozwój gospodarczy wszystkich krajów Unii zgodnie z celami strategii Europa 2020. Są to:</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Europejski Fundusz Rozwoju Regionalnego  - jego celem jest zmniejszanie różnic w poziomie rozwoju regionów w Unii i wzmacnianie spójności gospodarczej, społecznej i terytorialnej UE jako całości. Z funduszu pochodzi m.in. wsparcie inwestycji produkcyjnych i infrastrukturalnych oraz wsparcie udzielane małym i średnim przedsiębiorcom. </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Europejski Fundusz Społeczny - głównym celem funduszu jest walka z bezrobociem w krajach członkowskich. Pieniądze z Europejskiego Funduszu Społecznego zwiększają możliwość zatrudnienia i kształcenia. Z jego środków współfinansowana jest pomoc dla różnych regionów i grup społecznych, w szczególności dla osób zagrożonych ubóstwem oraz dla ludzi młodych wchodzących na rynek pracy.</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Fundusz Spójności  - jest to fundusz przeznaczony dla państw członkowskich, których dochód narodowy brutto (DNB) na mieszkańca wynosi mniej niż 90% średniej w UE. Jego celem jest zredukowanie różnic gospodarczych i społecznych oraz promowanie zrównoważonego rozwoju głównie poprzez duże inwestycje w zakresie infrastruktury transportowej i ochrony środowiska.</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Europejski Fundusz Rolny na rzecz Rozwoju Obszarów Wiejskich  - fundusz ten zajmuje się wspieraniem przekształceń struktury rolnictwa oraz wspomaganiem rozwoju obszarów wiejskich.</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Europejski Fundusz Morski i Rybacki - fundusz wspiera restrukturyzację rybołówstwa państw członkowskich.</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W sumie, poprzez te fundusze Unia Europejska planuje przekazać do 2020 roku prawie połowę swego całego budżetu (ponad 453 mld euro) na pomoc krajom członkowskim.</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Pozostała część wydatków Unii kierowana jest do realizacji celów specjalnych przez dodatkowe fundusze inwestycyjne, w tym:</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Fundusz Solidarności Unii Europejskiej  - zapewnia wsparcie w przypadku poważnych klęsk</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xml:space="preserve">    żywiołowych,</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Instrument Pomocy Przedakcesyjnej - stanowi wsparcie dla krajów kandydujących i dla</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xml:space="preserve">   potencjalnych kandydatów do UE.</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Poza tym Unia wprowadziła cztery instrumenty finansowe:</w:t>
      </w:r>
    </w:p>
    <w:p w:rsidR="00C805FC" w:rsidRDefault="007D4C22">
      <w:pPr>
        <w:pStyle w:val="Standard"/>
        <w:spacing w:line="360" w:lineRule="auto"/>
        <w:jc w:val="both"/>
      </w:pPr>
      <w:r>
        <w:rPr>
          <w:rFonts w:ascii="Times New Roman" w:hAnsi="Times New Roman"/>
          <w:sz w:val="24"/>
          <w:szCs w:val="24"/>
          <w:lang w:val="pl-PL"/>
        </w:rPr>
        <w:t xml:space="preserve">- </w:t>
      </w:r>
      <w:hyperlink r:id="rId67" w:history="1">
        <w:r>
          <w:rPr>
            <w:rFonts w:ascii="Times New Roman" w:hAnsi="Times New Roman"/>
            <w:sz w:val="24"/>
            <w:szCs w:val="24"/>
            <w:lang w:val="pl-PL"/>
          </w:rPr>
          <w:t>JASPERS</w:t>
        </w:r>
      </w:hyperlink>
      <w:r>
        <w:rPr>
          <w:rFonts w:ascii="Times New Roman" w:hAnsi="Times New Roman"/>
          <w:sz w:val="24"/>
          <w:szCs w:val="24"/>
          <w:lang w:val="pl-PL"/>
        </w:rPr>
        <w:t> i JASMINE - finansują wsparcie techniczne przy przygotowaniu dużych projektów</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xml:space="preserve">   infrastrukturalnych,</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JEREMIE - ułatwia małym i średnim przedsiębiorstwom (MŚP) dostęp do mikrofinansowania,</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JESSICA - wspomaga rozwój obszarów miejskich.</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Sposób funkcjonowania funduszy określony jest przez jeden, wspólny dla wszystkich państw członkowskich zestaw przepisów. Mają one na celu zapewnienie, że środki z Funduszy są wykorzystywane zgodnie ze strategią Europa 2020. Przepisy zapewniają również lepszą koordynację i spójną realizację przedsięwzięć oraz jak najprostszy dostęp do Funduszy dla potencjalnych beneficjentów. </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jc w:val="both"/>
        <w:rPr>
          <w:rFonts w:ascii="Times New Roman" w:hAnsi="Times New Roman"/>
          <w:b/>
          <w:sz w:val="24"/>
          <w:szCs w:val="24"/>
          <w:lang w:val="pl-PL"/>
        </w:rPr>
      </w:pPr>
      <w:r>
        <w:rPr>
          <w:rFonts w:ascii="Times New Roman" w:hAnsi="Times New Roman"/>
          <w:b/>
          <w:sz w:val="24"/>
          <w:szCs w:val="24"/>
          <w:lang w:val="pl-PL"/>
        </w:rPr>
        <w:t>Zasady działania Funduszy Europejskich</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Zasady działania Funduszy Europejskich wynikają z zasad rządzących polityką regionalną Unii Europejskiej:</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a) zasada partnerstwa - na każdym etapie realizacji funduszy powinni uczestniczyć wszyscy      zainteresowani partnerzy. Z jednej strony Komisja Europejska współpracuje z odpowiednimi władzami krajowymi, regionalnymi i lokalnymi, które też ściśle kooperują ze sobą, z drugiej – przeprowadzane są konsultacje z partnerami gospodarczymi i społecznymi.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b) zasada dodatkowości (współfinansowania lub uzupełniania) - to znaczy, że Fundusze Europejskie powinny uzupełniać środki finansowe poszczególnych państw członkowskich, a nie je zastępować. Działania Unii nie powinny zastępować działań na szczeblu krajowym i regionalnym, lecz je wzbogacać i wzmacniać.</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 zasada subsydiarności - władze wyższego szczebla podejmują działania jedynie wówczas i tylko wtedy, gdy cele nie mogą zostać zrealizowane w sposób wystarczający przez władze niższego szczebla. Instytucje unijne mogą realizować zadania tylko wtedy, jeżeli nie mogą być one skutecznie wykonane samodzielnie przez regiony lub kraje członkowskie.</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d) zasada decentralizacji - wynika z zasady subsydiarności i ma na celu umocnienie roli samorządów regionalnych i lokalnych w realizacji i wykorzystaniu Funduszy Europejskich. W wielu dziedzinach zdecentralizowanie kompetencji znacznie zwiększa ich efektywność tak pod względem kosztów, jak i jakości usług i przybliżenia ich obywatelowi.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e) zasada koncentracji - polega na wspieraniu ze środków unijnych działań, które mają największe znaczenie dla rozwoju Unii oraz zwiększenia jej spójności społeczno-gospodarczej czy terytorialnej. Zasada ta oznacza także, że pomoc z funduszy powinna być skoncentrowana na niewielu precyzyjnie określonych celach, priorytetach i działaniach.</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f) zasada programowania - pomoc przeznaczona jest na trwałe rozwiązywanie problemów w danej gałęzi gospodarki lub regionie, co w praktyce oznacza konieczność formułowania wieloletnich planów rozwoju gospodarczego i wykorzystania środków publicznych. Zasada ta ma na celu wypracowywanie wieloletnich programów rozwoju, zgodnie z partnerskim procesem decyzyjnym. Po zatwierdzeniu programów przez Komisję Europejską są one realizowane pod kierunkiem państw członkowskich zgodnie z postanowieniami rozporządzeń unijnych i szczegółowymi wytycznymi Komisji Europejskiej.</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g) wymiar terytorialny polityki regionalnej - Fundusze Europejskie mają na celu wspieranie rozwoju terytoriów określonych nie tylko administracyjnie, ale powiązanych funkcjonalnie, co znaczy, że charakteryzują się one podobnymi cechami społeczno-gospodarczo-przestrzennymi i jednolitymi celami rozwoju.</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jc w:val="both"/>
        <w:rPr>
          <w:rFonts w:ascii="Times New Roman" w:hAnsi="Times New Roman"/>
          <w:b/>
          <w:sz w:val="24"/>
          <w:szCs w:val="24"/>
          <w:lang w:val="pl-PL"/>
        </w:rPr>
      </w:pPr>
      <w:r>
        <w:rPr>
          <w:rFonts w:ascii="Times New Roman" w:hAnsi="Times New Roman"/>
          <w:b/>
          <w:sz w:val="24"/>
          <w:szCs w:val="24"/>
          <w:lang w:val="pl-PL"/>
        </w:rPr>
        <w:t>Na co wydawane są fundusze?</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Unia Europejska w strategii Europa 2020 określiła swoje cele strategiczne i priorytety rozwoju. Na tej podstawie wyznaczone zostały tzw. polityki horyzontalne. Każdy projekt, który ma być realizowany z udziałem Funduszy Europejskich, jest oceniany w kontekście zgodności z trzema podstawowymi politykami:</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1) Zrównoważony rozwój:</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Unia stara się dbać o to, by rozwój gospodarczy Europy nie odbywał się kosztem środowiska naturalnego. Ponadto Unia promuje racjonalne i oszczędne korzystanie z zasobów naturalnych oraz ochronę środowiska poprzez ograniczenie emisji gazów czy upowszechnienie technologii przyjaznych środowisku.</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2) Równość szans:</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Przedsięwzięcia współfinansowane ze środków europejskich powinny być zgodne z polityką równości szans. Oznacza to zapewnienie równego traktowania kobiet i mężczyzn. Nie dopuszcza się dyskryminacji ze względu na wiek, poglądy, pochodzenie, religie czy niepełnosprawność.</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3) Społeczeństwo informacyjne:</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Realizacja polityki społeczeństwa informacyjnego polega na upowszechnianiu nowoczesnych technologii informacyjnych w życiu codziennym obywateli, przedsiębiorstw i administracji publicznej.</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Coraz ważniejszym obszarem działań Unii Europejskiej staje się także polityka rozwoju przestrzennego. Jej głównym zadaniem jest zapewnienie różnorodności i zachowanie odrębności.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W okresie finansowania 2014-2020 Unia Europejska planuje zainwestować prawie 960 mld euro.</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W obecnym budżecie priorytetowo został potraktowany wzrost gospodarczy, zatrudnienie i konkurencyjność. Dlatego też na ten cel przyznane zostały znacznie większe środki (udział w ogólnych nakładach UE zwiększył się z 9% do 13% w latach 2007-2013). Nieco mniej środków przewidziano obecnie na: spójność gospodarczą, społeczną i terytorialną (34% wobec 36%) oraz na zrównoważony wzrost i zasoby naturalne (39% wobec 42%). Na pozostałe wydatki przewidziano wyższe kwoty. Ogółem przewidziane środki na lata 2014-2020 są nieznacznie mniejsze od okresu 2007-2013 (960 mld euro wobec 994 mld euro).</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Stosunkowo duża część funduszy Wspólnoty przekazywana jest na Wspólną Politykę Rolną. Wynika to z tego, że jest to jedyna polityka finansowana prawie w całości ze środków UE. Państwa członkowskie zdecydowały, że polityka rolna powinna być prowadzona na szczeblu europejskim bardziej niż na krajowym.</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Wydatki na wspólną politykę rolną wyniosą w latach 2014-2020 ponad 373 mld euro (39% ogółu wydatków Unii Europejskiej), z czego ponad 277 mld euro przeznaczone zostanie na wydatki związane z rynkiem i pomocą bezpośrednią, a 96 mld euro - na rozwój obszarów wiejskich.</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Zreformowana wspólna polityka rolna stymuluje produkcję bezpiecznej żywności o wysokiej jakości oraz wspiera produkty rolnictwa europejskiego, a także innowacje w zakresie uprawy i przetwórstwa żywności. Uwzględnia zmiany klimatu i tworzenie miejsc pracy na obszarach wiejskich. Wspiera rolnictwo zorientowane rynkowo. W 2011 r. produkty rolne stanowiły aż 7% w eksporcie UE, co odpowiada kwocie przekraczającej 100 mld euro - więcej niż samochody lub produkty farmaceutyczne.</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Poza istniejącymi funduszami Unia przeznacza w latach 2014–2020 specjalne środki na nowe programy dające dodatkowe wsparcie w różnych obszarach:</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Program Horyzont 2020 ma stymulować prowadzenie prac badawczych na najwyższym poziomie, wspierać współpracę międzynarodową, innowacyjne przedsiębiorstwa itp. (80 mld euro),</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Program COSME ma ułatwić małym i średnim przedsiębiorstwom dostęp do rynków na terenie Wspólnoty i poza nią, a także ma zapewnić łatwiejszy dostęp do finansowania poprzez gwarancje kredytowe i kapitał (2,3 mld euro),</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Program „Łącząc Europę” będzie najważniejszym instrumentem finansującym strategiczne inwestycje w infrastrukturę w zakresie budowy dróg, linii kolejowych, sieci energetycznych, a także rozwoju technologii informacyjno-komunikacyjnych (33 mld euro)</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Program Erasmus+ ma ułatwić pobyt młodych ludzi na stażach za granicą, co w rezultacie przyniesie poprawę ich umiejętności i zwiększy szansę na zatrudnienie (15 mld euro),</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Program Kreatywna Europa więcej środków otrzyma europejska kultura, kino, telewizja, muzyka, literatura, teatr, dziedzictwo kulturowe i inne powiązane dziedziny (1,5 mld euro),</w:t>
      </w:r>
    </w:p>
    <w:p w:rsidR="00C805FC" w:rsidRDefault="007D4C22">
      <w:pPr>
        <w:spacing w:after="160" w:line="360" w:lineRule="auto"/>
        <w:jc w:val="both"/>
        <w:textAlignment w:val="auto"/>
      </w:pPr>
      <w:r>
        <w:rPr>
          <w:rFonts w:ascii="Times New Roman" w:hAnsi="Times New Roman"/>
          <w:sz w:val="24"/>
          <w:szCs w:val="24"/>
          <w:lang w:val="pl-PL"/>
        </w:rPr>
        <w:t xml:space="preserve">- </w:t>
      </w:r>
      <w:r>
        <w:rPr>
          <w:rFonts w:ascii="Times New Roman" w:hAnsi="Times New Roman"/>
          <w:sz w:val="24"/>
          <w:szCs w:val="24"/>
        </w:rPr>
        <w:t>Program Operacyjny "Rybactwo i Morze" 2014 – 2020 (Priorytet 1 - Promowanie rybołówstwa zrównoważonego środowiskowo, zasobooszczędnego, innowacyjnego, konkurencyjnego i opartego na wiedzy).</w:t>
      </w:r>
    </w:p>
    <w:p w:rsidR="00C805FC" w:rsidRDefault="00C805FC">
      <w:pPr>
        <w:spacing w:after="160" w:line="360" w:lineRule="auto"/>
        <w:jc w:val="both"/>
        <w:textAlignment w:val="auto"/>
        <w:rPr>
          <w:rFonts w:ascii="Times New Roman" w:hAnsi="Times New Roman"/>
          <w:sz w:val="24"/>
          <w:szCs w:val="24"/>
        </w:rPr>
      </w:pP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Głównym kryterium podziału środków finansowych Unii Europejskiej na poszczególne państwa członkowskie jest poziom produktu krajowego brutto (PKB) na mieszkańca. Regiony o poziomie PKB na mieszkańca w granicach 75% - 90% średniego poziomu unijnego zaliczane są do regionów w okresie przejściowym. Natomiast za bardziej rozwinięte uznaje się te regiony, których PKB na mieszkańca osiąga 90% lub więcej średniej unijnej.</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Wśród regionów zaliczonych do mniej rozwiniętych, w których poziom dochodu narodowego na mieszkańca jest poniżej 75% średniego poziomu unijnego, są: Estonia, Łotwa, Litwa, Polska bez województwa mazowieckiego, Czechy bez Pragi, Słowacja, Węgry bez rejonu Kozep, Rumunia bez Bukaresztu, Bułgaria, znaczna część Grecji, południowe Włochy z Sycylią, Malta, Portugalia bez Lizbony i Algavre, Hiszpania bez Extremadury oraz zachodnia część Wielkiej Brytanii.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Poza obiektywnym kryterium podziału funduszy, jakim jest poziom PKB na mieszkańca, wielkość przyznanych danemu państwu środków zależy od wielu innych czynników i zawsze jest przedmiotem negocjacji z Komisją Europejską.</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Fundusze Strukturalne jako instrumenty polityki strukturalnej Unii Europejskiej wspomagają restrukturyzacją i modernizację gospodarek państw członkowskich. Prowadzą do zwiększenia spójności ekonomicznej i społecznej, wspierają te sektory gospodarki i regiony, które bez pomocy finansowej nie są w stanie osiągnąć średniego poziomu ekonomicznego Unii Europejskiej.</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 xml:space="preserve">Celem jednego z nich - Europejskiego Funduszu Rozwoju Regionalnego - jest pomoc </w:t>
      </w:r>
      <w:r>
        <w:rPr>
          <w:rFonts w:ascii="Times New Roman" w:hAnsi="Times New Roman"/>
          <w:sz w:val="24"/>
          <w:szCs w:val="24"/>
          <w:lang w:val="pl-PL"/>
        </w:rPr>
        <w:br/>
        <w:t>w społeczno-gospodarczej integracji poprzez wyrównywanie nierówności pomiędzy regionami.</w:t>
      </w:r>
    </w:p>
    <w:p w:rsidR="00C805FC" w:rsidRDefault="007D4C22">
      <w:pPr>
        <w:pStyle w:val="Standard"/>
        <w:spacing w:line="360" w:lineRule="auto"/>
        <w:jc w:val="both"/>
      </w:pPr>
      <w:r>
        <w:rPr>
          <w:rFonts w:ascii="Times New Roman" w:hAnsi="Times New Roman"/>
          <w:color w:val="000000"/>
          <w:sz w:val="24"/>
          <w:szCs w:val="24"/>
          <w:lang w:val="pl-PL"/>
        </w:rPr>
        <w:t xml:space="preserve">W Polsce w latach 2015-2020 Europejski Fundusz Rozwoju Regionalnego współfinansuje między innymi projekty realizowane w ramach </w:t>
      </w:r>
      <w:r>
        <w:rPr>
          <w:rFonts w:ascii="Times New Roman" w:hAnsi="Times New Roman"/>
          <w:sz w:val="24"/>
          <w:szCs w:val="24"/>
          <w:lang w:val="pl-PL"/>
        </w:rPr>
        <w:t>Regionalnego Programu Operacyjnego Województwa Zachodniopomorskiego 2014-2020</w:t>
      </w:r>
      <w:r>
        <w:rPr>
          <w:rFonts w:ascii="Times New Roman" w:hAnsi="Times New Roman"/>
          <w:color w:val="000000"/>
          <w:sz w:val="24"/>
          <w:szCs w:val="24"/>
          <w:lang w:val="pl-PL"/>
        </w:rPr>
        <w:t>. W ramach tego Programu, środki z Funduszu ukierunkowane są na wsparcie rozwoju lokalnego. Odbywa się to poprzez współfinansowanie np. lokalnych projektów z zakresu infrastruktury technicznej, ochrony środowiska, infrastruktury turystycznej, kulturalnej i społecznej, a także infrastruktury służącej rozwojowi działalności gospodarczej. Działania mające na celu aktywizację społeczną i gospodarczą obszarów zagrożonych marginalizacją, które będą współfinansowane ze środków Unii Europejskiej muszą być zgodne z Planem Rozwoju.</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ab/>
        <w:t>Plan Rozwoju Gminy Ustronie Morskie jako średniookresowy dokument planistyczny powinien być przygotowany w formule partnerstwa na poziomie gminnym, międzygminnym lub powiatowym. Określając realizację działań przy wykorzystaniu Funduszy Strukturalnych musi zawierać opis aktualnej sytuacji społeczno-gospodarczej na danym obszarze, opis zadań przewidzianych do realizacji w latach 2016-2020+ wraz z planem finansowym. Dokument ten winien także pokazywać powiązanie zaplanowanych przedsięwzięć z innymi działaniami realizowanymi na terenie powiatu kołobrzeskiego, a także sposoby monitorowania i oceny.</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Zakładając iż Plan Rozwoju ma przyczynić się do rozwiązania najistotniejszych problemów Gminy Ustronie Morskie, jego głównym celem jest zapewnienie koncentracji środków na strategicznych działaniach samorządu. Środki te powinny być wydatkowane na wcześniej zaplanowane inwestycje według zaprogramowanej kolejności. Dokument powinien być także aktualizowany i weryfikowany pod kątem zamierzonych przedsięwzięć. Służyć ma gromadzeniu środków i efektywności ich wykorzystania. Jednostka samorządu terytorialnego sama decyduje o procedurze jego przygotowania, która wynika z potrzeb w danym zakresie. Natomiast w celu sprawnej jego realizacji wymagane jest podjęcie uchwały przez Radę Gminy Ustronie Morskie w sprawie  przyjęcia tego dokumentu.</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jc w:val="both"/>
      </w:pPr>
      <w:r>
        <w:rPr>
          <w:rFonts w:ascii="Times New Roman" w:hAnsi="Times New Roman"/>
          <w:sz w:val="24"/>
          <w:szCs w:val="24"/>
          <w:lang w:val="pl-PL"/>
        </w:rPr>
        <w:t>Planu Rozwoju Lokalnego Gminy Ustronie Morskie</w:t>
      </w:r>
      <w:r>
        <w:rPr>
          <w:rFonts w:ascii="Times New Roman" w:hAnsi="Times New Roman"/>
          <w:b/>
          <w:bCs/>
          <w:sz w:val="24"/>
          <w:szCs w:val="24"/>
          <w:lang w:val="pl-PL"/>
        </w:rPr>
        <w:t xml:space="preserve"> </w:t>
      </w:r>
      <w:r>
        <w:rPr>
          <w:rFonts w:ascii="Times New Roman" w:hAnsi="Times New Roman"/>
          <w:sz w:val="24"/>
          <w:szCs w:val="24"/>
          <w:lang w:val="pl-PL"/>
        </w:rPr>
        <w:t>do roku 2020+ będzie spójny z priorytetami i celami dokumentów szczebla unijnego, krajowego i regionalnego, tj.:</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numPr>
          <w:ilvl w:val="0"/>
          <w:numId w:val="34"/>
        </w:numPr>
        <w:spacing w:line="360" w:lineRule="auto"/>
        <w:jc w:val="both"/>
        <w:rPr>
          <w:rFonts w:ascii="Times New Roman" w:hAnsi="Times New Roman"/>
          <w:sz w:val="24"/>
          <w:szCs w:val="24"/>
          <w:lang w:val="pl-PL"/>
        </w:rPr>
      </w:pPr>
      <w:r>
        <w:rPr>
          <w:rFonts w:ascii="Times New Roman" w:hAnsi="Times New Roman"/>
          <w:sz w:val="24"/>
          <w:szCs w:val="24"/>
          <w:lang w:val="pl-PL"/>
        </w:rPr>
        <w:t>Europa 2020, Strategia na rzecz inteligentnego i zrównoważonego rozwoju sprzyjającego włączeniu społecznemu, Bruksela, 3.3.2010, KOM(2010) 2020 wersja ostateczna;</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numPr>
          <w:ilvl w:val="0"/>
          <w:numId w:val="35"/>
        </w:numPr>
        <w:spacing w:line="360" w:lineRule="auto"/>
        <w:jc w:val="both"/>
        <w:rPr>
          <w:rFonts w:ascii="Times New Roman" w:hAnsi="Times New Roman"/>
          <w:sz w:val="24"/>
          <w:szCs w:val="24"/>
          <w:lang w:val="pl-PL"/>
        </w:rPr>
      </w:pPr>
      <w:r>
        <w:rPr>
          <w:rFonts w:ascii="Times New Roman" w:hAnsi="Times New Roman"/>
          <w:sz w:val="24"/>
          <w:szCs w:val="24"/>
          <w:lang w:val="pl-PL"/>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numPr>
          <w:ilvl w:val="0"/>
          <w:numId w:val="36"/>
        </w:numPr>
        <w:spacing w:line="360" w:lineRule="auto"/>
        <w:jc w:val="both"/>
      </w:pPr>
      <w:r>
        <w:rPr>
          <w:rFonts w:ascii="Times New Roman" w:hAnsi="Times New Roman"/>
          <w:sz w:val="24"/>
          <w:szCs w:val="24"/>
          <w:lang w:val="pl-PL"/>
        </w:rPr>
        <w:t xml:space="preserve">Europejskiego Funduszu Społecznego, Funduszu Spójności i Europejskiego Funduszu Morskiego i Rybackiego oraz uchylające rozporządzenie Rady (WE) nr 1083/2006, OJ L 347, 20.12.2013, s. 320. </w:t>
      </w:r>
      <w:r>
        <w:rPr>
          <w:rFonts w:ascii="Times New Roman" w:hAnsi="Times New Roman"/>
          <w:sz w:val="24"/>
          <w:szCs w:val="24"/>
        </w:rPr>
        <w:t>(zwane Rozporządzeniem dla funduszy Wspólnych Ram Strategicznych 2014 – 2020)'</w:t>
      </w:r>
    </w:p>
    <w:p w:rsidR="00C805FC" w:rsidRDefault="00C805FC">
      <w:pPr>
        <w:pStyle w:val="Standard"/>
        <w:spacing w:line="360" w:lineRule="auto"/>
        <w:jc w:val="both"/>
        <w:rPr>
          <w:rFonts w:ascii="Times New Roman" w:hAnsi="Times New Roman"/>
          <w:sz w:val="24"/>
          <w:szCs w:val="24"/>
        </w:rPr>
      </w:pPr>
    </w:p>
    <w:p w:rsidR="00C805FC" w:rsidRDefault="007D4C22">
      <w:pPr>
        <w:pStyle w:val="Standard"/>
        <w:numPr>
          <w:ilvl w:val="0"/>
          <w:numId w:val="37"/>
        </w:numPr>
        <w:spacing w:line="360" w:lineRule="auto"/>
        <w:jc w:val="both"/>
        <w:rPr>
          <w:rFonts w:ascii="Times New Roman" w:hAnsi="Times New Roman"/>
          <w:sz w:val="24"/>
          <w:szCs w:val="24"/>
          <w:lang w:val="pl-PL"/>
        </w:rPr>
      </w:pPr>
      <w:r>
        <w:rPr>
          <w:rFonts w:ascii="Times New Roman" w:hAnsi="Times New Roman"/>
          <w:sz w:val="24"/>
          <w:szCs w:val="24"/>
          <w:lang w:val="pl-PL"/>
        </w:rPr>
        <w:t>Uchwała Rady Ministrów Nr 157 z dnia z dnia 25 września 2012 r., w sprawie przyjęcia Strategii Rozwoju Kraju 2020, Monitor Prawniczy, 22.11.2012 r., poz. 882</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numPr>
          <w:ilvl w:val="0"/>
          <w:numId w:val="37"/>
        </w:numPr>
        <w:spacing w:line="360" w:lineRule="auto"/>
        <w:jc w:val="both"/>
      </w:pPr>
      <w:bookmarkStart w:id="3" w:name="page-title"/>
      <w:bookmarkEnd w:id="3"/>
      <w:r>
        <w:rPr>
          <w:rFonts w:ascii="Times New Roman" w:hAnsi="Times New Roman"/>
          <w:sz w:val="24"/>
          <w:szCs w:val="24"/>
          <w:lang w:val="pl-PL"/>
        </w:rPr>
        <w:t xml:space="preserve">Uchwała Nr XXVI/303/05 Sejmiku Województwa Zachodniopomorskiego z dnia 19 grudnia 2005r.  sprawie </w:t>
      </w:r>
      <w:r>
        <w:rPr>
          <w:rStyle w:val="StrongEmphasis"/>
          <w:rFonts w:ascii="Times New Roman" w:hAnsi="Times New Roman"/>
          <w:b w:val="0"/>
          <w:bCs w:val="0"/>
          <w:sz w:val="24"/>
          <w:szCs w:val="24"/>
          <w:lang w:val="pl-PL"/>
        </w:rPr>
        <w:t>przyjęcia po konsultacjach społecznych „Strategii Rozwoju Województwa Zachodniopomorskiego do roku 2020” wraz z „Prognozą oddziaływania na środowisko”</w:t>
      </w:r>
      <w:r>
        <w:rPr>
          <w:rFonts w:ascii="Times New Roman" w:hAnsi="Times New Roman"/>
          <w:sz w:val="24"/>
          <w:szCs w:val="24"/>
          <w:lang w:val="pl-PL"/>
        </w:rPr>
        <w:t xml:space="preserve"> (Na podstawie art. 18 pkt. 2 ustawy z dnia 5 czerwca 1998 roku o samorządzie województwa (Dz.U. z 2001r. Nr 142 poz. 1590 ze zm.) będąca kontynuacją Strategii Rozwoju Województwa Zachodniopomorskiego do roku 2015, która została przyjęta przez Sejmik Województwa Zachodniopomorskiego uchwałą nr XVI/147/2000 w dniu 23 października 2000 roku. (Strategia ta określała cele rozwoju województwa do 2015 roku).</w:t>
      </w:r>
    </w:p>
    <w:p w:rsidR="00C805FC" w:rsidRDefault="007D4C22">
      <w:pPr>
        <w:pStyle w:val="Textbody"/>
        <w:numPr>
          <w:ilvl w:val="0"/>
          <w:numId w:val="37"/>
        </w:numPr>
        <w:spacing w:line="360" w:lineRule="auto"/>
        <w:jc w:val="both"/>
        <w:rPr>
          <w:rFonts w:ascii="Times New Roman" w:hAnsi="Times New Roman"/>
          <w:sz w:val="24"/>
          <w:szCs w:val="24"/>
          <w:lang w:val="pl-PL"/>
        </w:rPr>
      </w:pPr>
      <w:r>
        <w:rPr>
          <w:rFonts w:ascii="Times New Roman" w:hAnsi="Times New Roman"/>
          <w:sz w:val="24"/>
          <w:szCs w:val="24"/>
          <w:lang w:val="pl-PL"/>
        </w:rPr>
        <w:t>Uchwała Nr XLII/482/10 Sejmiku Województwa Zachodniopomorskiego z dnia 22 czerwca 2010 r. w sprawie przyjęcia Strategii Rozwoju Województwa Zachodniopomorskiego 2020 po aktualizacji, wraz z Prognozą Oddziaływania na Środowisko Na podstawie art.18 pkt 2 ustawy z dnia 5 czerwca o samorządzie województwa (Dz. U. z 2001r., Nr 142, poz. 1590 z późniejszymi zmianami) w zw. z art. 14 ust. 3 ustawy z dnia 6 grudnia 2006 r. o zasadach prowadzenia polityki rozwoju ( Dz. U. z 2009 r. Nr 84, poz. 712)</w:t>
      </w:r>
    </w:p>
    <w:p w:rsidR="00C805FC" w:rsidRDefault="007D4C22">
      <w:pPr>
        <w:pStyle w:val="Textbody"/>
        <w:numPr>
          <w:ilvl w:val="0"/>
          <w:numId w:val="37"/>
        </w:numPr>
        <w:spacing w:line="360" w:lineRule="auto"/>
        <w:jc w:val="both"/>
      </w:pPr>
      <w:r>
        <w:rPr>
          <w:rFonts w:ascii="Times New Roman" w:hAnsi="Times New Roman"/>
          <w:color w:val="000000"/>
          <w:sz w:val="24"/>
          <w:szCs w:val="24"/>
          <w:lang w:val="pl-PL"/>
        </w:rPr>
        <w:t xml:space="preserve">Plan </w:t>
      </w:r>
      <w:r>
        <w:rPr>
          <w:rFonts w:ascii="Times New Roman" w:hAnsi="Times New Roman"/>
          <w:sz w:val="24"/>
          <w:szCs w:val="24"/>
          <w:lang w:val="pl-PL"/>
        </w:rPr>
        <w:t>Rozwoju Lokalnego na terenie powiatu kołobrzeskiego na lata 2004 – 2006 oraz  fakultatywnie na lata 2007 – 2013.</w:t>
      </w:r>
    </w:p>
    <w:p w:rsidR="00C805FC" w:rsidRDefault="007D4C22">
      <w:pPr>
        <w:pStyle w:val="Standard"/>
        <w:spacing w:line="360" w:lineRule="auto"/>
        <w:ind w:firstLine="0"/>
        <w:jc w:val="both"/>
        <w:rPr>
          <w:rFonts w:ascii="Times New Roman" w:hAnsi="Times New Roman"/>
          <w:color w:val="000000"/>
          <w:sz w:val="24"/>
          <w:szCs w:val="24"/>
          <w:lang w:val="pl-PL"/>
        </w:rPr>
      </w:pPr>
      <w:r>
        <w:rPr>
          <w:rFonts w:ascii="Times New Roman" w:hAnsi="Times New Roman"/>
          <w:color w:val="000000"/>
          <w:sz w:val="24"/>
          <w:szCs w:val="24"/>
          <w:lang w:val="pl-PL"/>
        </w:rPr>
        <w:t>Ponadto przy tworzeniu niniejszego dokumentu posiłkowano się:</w:t>
      </w:r>
    </w:p>
    <w:p w:rsidR="00C805FC" w:rsidRDefault="007D4C22">
      <w:pPr>
        <w:pStyle w:val="Standard"/>
        <w:spacing w:line="360" w:lineRule="auto"/>
        <w:jc w:val="both"/>
      </w:pPr>
      <w:r>
        <w:rPr>
          <w:rFonts w:ascii="Times New Roman" w:hAnsi="Times New Roman"/>
          <w:color w:val="000000"/>
          <w:sz w:val="24"/>
          <w:szCs w:val="24"/>
          <w:lang w:val="pl-PL"/>
        </w:rPr>
        <w:t xml:space="preserve">- </w:t>
      </w:r>
      <w:r>
        <w:rPr>
          <w:rFonts w:ascii="Times New Roman" w:hAnsi="Times New Roman"/>
          <w:sz w:val="24"/>
          <w:szCs w:val="24"/>
          <w:lang w:val="pl-PL"/>
        </w:rPr>
        <w:t>Planem Rozwoju Lokalnego Gminy Ustronie Morskie 2004 -2006,</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 Strategią Rozwoju Gminy Ustronie Morskie na lata 2000 – 2010,</w:t>
      </w:r>
    </w:p>
    <w:p w:rsidR="00C805FC" w:rsidRDefault="007D4C22">
      <w:pPr>
        <w:pStyle w:val="Standard"/>
        <w:spacing w:line="360" w:lineRule="auto"/>
        <w:rPr>
          <w:rFonts w:ascii="Times New Roman" w:hAnsi="Times New Roman"/>
          <w:color w:val="000000"/>
          <w:sz w:val="24"/>
          <w:szCs w:val="24"/>
          <w:lang w:val="pl-PL"/>
        </w:rPr>
      </w:pPr>
      <w:r>
        <w:rPr>
          <w:rFonts w:ascii="Times New Roman" w:hAnsi="Times New Roman"/>
          <w:color w:val="000000"/>
          <w:sz w:val="24"/>
          <w:szCs w:val="24"/>
          <w:lang w:val="pl-PL"/>
        </w:rPr>
        <w:t>- Planem Rozwoju Lokalnego Gminy Ustronie Morskie 2008 -2013.</w:t>
      </w:r>
    </w:p>
    <w:p w:rsidR="00C805FC" w:rsidRDefault="00C805FC">
      <w:pPr>
        <w:pStyle w:val="Standard"/>
        <w:spacing w:line="360" w:lineRule="auto"/>
        <w:rPr>
          <w:rFonts w:ascii="Times New Roman" w:hAnsi="Times New Roman"/>
          <w:color w:val="000000"/>
          <w:lang w:val="pl-PL"/>
        </w:rPr>
      </w:pPr>
    </w:p>
    <w:p w:rsidR="00C805FC" w:rsidRDefault="007D4C22">
      <w:pPr>
        <w:pStyle w:val="Standard"/>
        <w:spacing w:line="360" w:lineRule="auto"/>
        <w:jc w:val="both"/>
      </w:pPr>
      <w:r>
        <w:rPr>
          <w:rFonts w:ascii="Times New Roman" w:hAnsi="Times New Roman"/>
          <w:b/>
          <w:bCs/>
          <w:sz w:val="24"/>
          <w:szCs w:val="24"/>
          <w:lang w:val="pl-PL"/>
        </w:rPr>
        <w:t>Plan Rozwoju Lokalnego Gminy Ustronie Morskie na lata 2016-2020+</w:t>
      </w:r>
      <w:r>
        <w:rPr>
          <w:rFonts w:ascii="Times New Roman" w:hAnsi="Times New Roman"/>
          <w:sz w:val="24"/>
          <w:szCs w:val="24"/>
          <w:lang w:val="pl-PL"/>
        </w:rPr>
        <w:t>, kładzie nacisk na zrównoważony rozwój gminy (bazujący na zintegrowaniu polityki środowiskowej, gospodarczej, przestrzennej i społeczno-kulturowej), prowadzący w efekcie do poprawy jakości życia mieszkańców i budowania jego trwałych podstaw ekonomicznych, przy poszanowaniu dla wartości środowiska przyrodniczego.</w:t>
      </w:r>
    </w:p>
    <w:p w:rsidR="00C805FC" w:rsidRDefault="00C805FC">
      <w:pPr>
        <w:pStyle w:val="Standard"/>
        <w:spacing w:line="360" w:lineRule="auto"/>
        <w:jc w:val="both"/>
      </w:pPr>
    </w:p>
    <w:p w:rsidR="00C805FC" w:rsidRDefault="007D4C22">
      <w:pPr>
        <w:pStyle w:val="Standard"/>
        <w:spacing w:line="360" w:lineRule="auto"/>
        <w:jc w:val="both"/>
        <w:rPr>
          <w:rFonts w:ascii="Times New Roman" w:hAnsi="Times New Roman"/>
          <w:b/>
          <w:sz w:val="24"/>
          <w:szCs w:val="24"/>
          <w:lang w:val="pl-PL"/>
        </w:rPr>
      </w:pPr>
      <w:r>
        <w:rPr>
          <w:rFonts w:ascii="Times New Roman" w:hAnsi="Times New Roman"/>
          <w:b/>
          <w:sz w:val="24"/>
          <w:szCs w:val="24"/>
          <w:lang w:val="pl-PL"/>
        </w:rPr>
        <w:t>Zespół ekspercki e-INFOLEX Sp. z o.o.:</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Dr Agnieszka Daniluk</w:t>
      </w:r>
      <w:r>
        <w:rPr>
          <w:rFonts w:ascii="Times New Roman" w:hAnsi="Times New Roman"/>
          <w:sz w:val="24"/>
          <w:szCs w:val="24"/>
          <w:lang w:val="pl-PL"/>
        </w:rPr>
        <w:tab/>
        <w:t>ekspert z zakresu prawa i postępowania administracyjnego</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Dr Aneta Kargol-Wasiluk</w:t>
      </w:r>
      <w:r>
        <w:rPr>
          <w:rFonts w:ascii="Times New Roman" w:hAnsi="Times New Roman"/>
          <w:sz w:val="24"/>
          <w:szCs w:val="24"/>
          <w:lang w:val="pl-PL"/>
        </w:rPr>
        <w:tab/>
        <w:t>ekspert z zakresu ekonomii</w:t>
      </w:r>
    </w:p>
    <w:p w:rsidR="00C805FC" w:rsidRDefault="007D4C22">
      <w:pPr>
        <w:pStyle w:val="Standard"/>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Dr Tomasz Poskrobko</w:t>
      </w:r>
      <w:r>
        <w:rPr>
          <w:rFonts w:ascii="Times New Roman" w:hAnsi="Times New Roman"/>
          <w:color w:val="000000"/>
          <w:sz w:val="24"/>
          <w:szCs w:val="24"/>
          <w:lang w:val="pl-PL"/>
        </w:rPr>
        <w:tab/>
        <w:t>ekspert z zakresu środowiska przyrodniczego i infrastruktury</w:t>
      </w:r>
    </w:p>
    <w:p w:rsidR="00C805FC" w:rsidRDefault="007D4C22">
      <w:pPr>
        <w:pStyle w:val="Standard"/>
        <w:spacing w:line="360" w:lineRule="auto"/>
        <w:jc w:val="both"/>
      </w:pPr>
      <w:r>
        <w:rPr>
          <w:rFonts w:ascii="Times New Roman" w:hAnsi="Times New Roman"/>
          <w:color w:val="000000"/>
          <w:sz w:val="24"/>
          <w:szCs w:val="24"/>
          <w:lang w:val="pl-PL"/>
        </w:rPr>
        <w:t>Magdalena Lewonowska</w:t>
      </w:r>
      <w:r>
        <w:rPr>
          <w:rFonts w:ascii="Times New Roman" w:hAnsi="Times New Roman"/>
          <w:color w:val="000000"/>
          <w:sz w:val="24"/>
          <w:szCs w:val="24"/>
          <w:lang w:val="pl-PL"/>
        </w:rPr>
        <w:tab/>
        <w:t xml:space="preserve">Prokurent e-INFOLEX Sp. z o.o., ekspert z zakresu pozyskiwania </w:t>
      </w:r>
      <w:r>
        <w:rPr>
          <w:rFonts w:ascii="Times New Roman" w:hAnsi="Times New Roman"/>
          <w:color w:val="000000"/>
          <w:sz w:val="24"/>
          <w:szCs w:val="24"/>
          <w:lang w:val="pl-PL"/>
        </w:rPr>
        <w:tab/>
      </w:r>
      <w:r>
        <w:rPr>
          <w:rFonts w:ascii="Times New Roman" w:hAnsi="Times New Roman"/>
          <w:color w:val="000000"/>
          <w:sz w:val="24"/>
          <w:szCs w:val="24"/>
          <w:lang w:val="pl-PL"/>
        </w:rPr>
        <w:tab/>
      </w:r>
      <w:r>
        <w:rPr>
          <w:rFonts w:ascii="Times New Roman" w:hAnsi="Times New Roman"/>
          <w:color w:val="000000"/>
          <w:sz w:val="24"/>
          <w:szCs w:val="24"/>
          <w:lang w:val="pl-PL"/>
        </w:rPr>
        <w:tab/>
      </w:r>
      <w:r>
        <w:rPr>
          <w:rFonts w:ascii="Times New Roman" w:hAnsi="Times New Roman"/>
          <w:color w:val="000000"/>
          <w:sz w:val="24"/>
          <w:szCs w:val="24"/>
          <w:lang w:val="pl-PL"/>
        </w:rPr>
        <w:tab/>
        <w:t>źródeł finansowania dla jednostek samorządu terytorialnego.</w:t>
      </w:r>
      <w:bookmarkStart w:id="4" w:name="_Toc442872876"/>
      <w:bookmarkStart w:id="5" w:name="_Toc442957363"/>
      <w:bookmarkStart w:id="6" w:name="_Toc444199992"/>
      <w:r>
        <w:rPr>
          <w:rFonts w:ascii="Times New Roman" w:hAnsi="Times New Roman"/>
          <w:lang w:val="pl-PL"/>
        </w:rPr>
        <w:t xml:space="preserve"> </w:t>
      </w:r>
    </w:p>
    <w:p w:rsidR="00C805FC" w:rsidRDefault="007D4C22">
      <w:pPr>
        <w:pStyle w:val="Nagwek1"/>
      </w:pPr>
      <w:bookmarkStart w:id="7" w:name="_Toc461656243"/>
      <w:r>
        <w:rPr>
          <w:rStyle w:val="Pogrubienie"/>
          <w:lang w:val="pl-PL"/>
        </w:rPr>
        <w:br/>
      </w:r>
    </w:p>
    <w:p w:rsidR="00C805FC" w:rsidRDefault="00C805FC">
      <w:pPr>
        <w:pageBreakBefore/>
      </w:pPr>
    </w:p>
    <w:p w:rsidR="00C805FC" w:rsidRDefault="007D4C22">
      <w:pPr>
        <w:pStyle w:val="Nagwek1"/>
      </w:pPr>
      <w:r>
        <w:rPr>
          <w:rStyle w:val="Pogrubienie"/>
          <w:lang w:val="pl-PL"/>
        </w:rPr>
        <w:t>I. METODOLOGIA PRACY NAD STRATEGIĄ</w:t>
      </w:r>
      <w:bookmarkEnd w:id="4"/>
      <w:bookmarkEnd w:id="5"/>
      <w:bookmarkEnd w:id="6"/>
      <w:bookmarkEnd w:id="7"/>
    </w:p>
    <w:p w:rsidR="00C805FC" w:rsidRDefault="00C805FC">
      <w:pPr>
        <w:pStyle w:val="Standard"/>
        <w:spacing w:line="360" w:lineRule="auto"/>
        <w:jc w:val="both"/>
        <w:rPr>
          <w:rFonts w:ascii="Times New Roman" w:hAnsi="Times New Roman"/>
          <w:b/>
          <w:lang w:val="pl-PL"/>
        </w:rPr>
      </w:pPr>
    </w:p>
    <w:p w:rsidR="00C805FC" w:rsidRDefault="007D4C22">
      <w:pPr>
        <w:pStyle w:val="Default"/>
        <w:spacing w:line="360" w:lineRule="auto"/>
        <w:ind w:firstLine="708"/>
        <w:jc w:val="both"/>
        <w:rPr>
          <w:rFonts w:ascii="Times New Roman" w:hAnsi="Times New Roman" w:cs="Times New Roman"/>
          <w:sz w:val="24"/>
          <w:szCs w:val="24"/>
          <w:lang w:val="pl-PL"/>
        </w:rPr>
      </w:pPr>
      <w:r>
        <w:rPr>
          <w:rFonts w:ascii="Times New Roman" w:hAnsi="Times New Roman" w:cs="Times New Roman"/>
          <w:sz w:val="24"/>
          <w:szCs w:val="24"/>
          <w:lang w:val="pl-PL"/>
        </w:rPr>
        <w:t>Prezentowany dokument Planu Rozwoju Gminy Ustronie Morskie do 2020+ roku powstał przy zastosowaniu metody ekspercko – społecznej. Użycie tej metody podyktowane zostało faktem, iż zapewnia ona wysoką partycypację społeczeństwa w tworzeniu Strategii Rozwoju Gminy. Daje też możliwość udziału przy tworzeniu Planu wszystkich zainteresowanych środowisk i stron. Ponadto metodę ekspercko-społeczną cechuje wysoka fachowość.</w:t>
      </w:r>
    </w:p>
    <w:p w:rsidR="00C805FC" w:rsidRDefault="007D4C22">
      <w:pPr>
        <w:pStyle w:val="Default"/>
        <w:spacing w:line="360" w:lineRule="auto"/>
        <w:ind w:firstLine="708"/>
        <w:jc w:val="both"/>
      </w:pPr>
      <w:r>
        <w:rPr>
          <w:rFonts w:ascii="Times New Roman" w:hAnsi="Times New Roman" w:cs="Times New Roman"/>
          <w:sz w:val="24"/>
          <w:szCs w:val="24"/>
          <w:lang w:val="pl-PL"/>
        </w:rPr>
        <w:t>Praca nad strategią odbyła się przy współudziale grona specjalist</w:t>
      </w:r>
      <w:r>
        <w:rPr>
          <w:rFonts w:ascii="Times New Roman" w:hAnsi="Times New Roman" w:cs="Times New Roman"/>
          <w:sz w:val="24"/>
          <w:szCs w:val="24"/>
          <w:lang w:val="es-ES"/>
        </w:rPr>
        <w:t>ó</w:t>
      </w:r>
      <w:r>
        <w:rPr>
          <w:rFonts w:ascii="Times New Roman" w:hAnsi="Times New Roman" w:cs="Times New Roman"/>
          <w:sz w:val="24"/>
          <w:szCs w:val="24"/>
          <w:lang w:val="pl-PL"/>
        </w:rPr>
        <w:t>w wymienionych powyżej, pracownik</w:t>
      </w:r>
      <w:r>
        <w:rPr>
          <w:rFonts w:ascii="Times New Roman" w:hAnsi="Times New Roman" w:cs="Times New Roman"/>
          <w:sz w:val="24"/>
          <w:szCs w:val="24"/>
          <w:lang w:val="es-ES"/>
        </w:rPr>
        <w:t>ó</w:t>
      </w:r>
      <w:r>
        <w:rPr>
          <w:rFonts w:ascii="Times New Roman" w:hAnsi="Times New Roman" w:cs="Times New Roman"/>
          <w:sz w:val="24"/>
          <w:szCs w:val="24"/>
          <w:lang w:val="pl-PL"/>
        </w:rPr>
        <w:t>w Urzędu Gminy Ustronie Morskie, a także partner</w:t>
      </w:r>
      <w:r>
        <w:rPr>
          <w:rFonts w:ascii="Times New Roman" w:hAnsi="Times New Roman" w:cs="Times New Roman"/>
          <w:sz w:val="24"/>
          <w:szCs w:val="24"/>
          <w:lang w:val="es-ES"/>
        </w:rPr>
        <w:t>ó</w:t>
      </w:r>
      <w:r>
        <w:rPr>
          <w:rFonts w:ascii="Times New Roman" w:hAnsi="Times New Roman" w:cs="Times New Roman"/>
          <w:sz w:val="24"/>
          <w:szCs w:val="24"/>
          <w:lang w:val="pl-PL"/>
        </w:rPr>
        <w:t>w Gminy Ustronie Morskie, bazując na ich doświadczeniu, wiedzy i opinii. Niezwykle istotną rolę odegrała partycypacja społeczeństwa w tworzeniu wizji przyszłości gminy za sprawą przeprowadzonych konsultacji społecznych i badań ankietowych, do których zaproszono przedstawicieli wszystkich sołectw gminy. Warto zdać sobie sprawę z tego, iż wpływ społeczeństwa na życie gminy, poza uczestnictwem w formie aktu wyborczego, jest wartością nieocenioną. W trakcie tworzenia dokumentu strategicznego wszyscy mieszkańcy mieli możliwość aktywnego uczestnictwa i wyrażenia opinii na temat kierunków rozwoju gminy w skierowanej do nich ankiecie.  Tym samym mogli zdecydować, czy chcą być świadomymi i aktywnymi obywatelami w procesie kreowania przyszłości własnej gminy.</w:t>
      </w:r>
    </w:p>
    <w:p w:rsidR="00C805FC" w:rsidRDefault="007D4C22">
      <w:pPr>
        <w:pStyle w:val="Default"/>
        <w:spacing w:line="360" w:lineRule="auto"/>
        <w:ind w:firstLine="708"/>
        <w:jc w:val="both"/>
      </w:pPr>
      <w:r>
        <w:rPr>
          <w:rFonts w:ascii="Times New Roman" w:hAnsi="Times New Roman" w:cs="Times New Roman"/>
          <w:sz w:val="24"/>
          <w:szCs w:val="24"/>
          <w:lang w:val="pl-PL"/>
        </w:rPr>
        <w:t>Konsultacje społeczne prowadzono na każdym etapie powstawania dokumentu. Po zakończeniu spotkań w sołectwach oraz przeprowadzeniu badań ankietowych, których wyniki wykorzystano w projekcie Planu Rozwoju, został on udostępniony wszystkim zainteresowanym w ramach dalszych konsultacji społecznych. Na tym etapie konsultacji władze Gminy Ustronie Morskie przedstawiły mieszkańcom swoje zamierzenia mając na uwadze nawiązanie konstruktywnego dialogu przy współtworzeniu wsp</w:t>
      </w:r>
      <w:r>
        <w:rPr>
          <w:rFonts w:ascii="Times New Roman" w:hAnsi="Times New Roman" w:cs="Times New Roman"/>
          <w:sz w:val="24"/>
          <w:szCs w:val="24"/>
          <w:lang w:val="es-ES"/>
        </w:rPr>
        <w:t>ó</w:t>
      </w:r>
      <w:r>
        <w:rPr>
          <w:rFonts w:ascii="Times New Roman" w:hAnsi="Times New Roman" w:cs="Times New Roman"/>
          <w:sz w:val="24"/>
          <w:szCs w:val="24"/>
          <w:lang w:val="pl-PL"/>
        </w:rPr>
        <w:t>lnej rzeczywistości oraz zapewnienie głosu wszystkim zainteresowanym. Jest to oczywiste odwołanie się do zasad społeczeństwa obywatelskiego. Aktywny udział w kreowaniu rzeczywistości w najbliższym regionie wciąż w Polsce kojarzony jest jedynie z ograniczeniem się obywateli do wzięcia udziału w wyborach. Brak jest przejawów  innych form aktywności społecznej.</w:t>
      </w:r>
    </w:p>
    <w:p w:rsidR="00C805FC" w:rsidRDefault="007D4C22">
      <w:pPr>
        <w:pStyle w:val="Default"/>
        <w:spacing w:line="360" w:lineRule="auto"/>
        <w:ind w:firstLine="708"/>
        <w:jc w:val="both"/>
      </w:pPr>
      <w:r>
        <w:rPr>
          <w:rFonts w:ascii="Times New Roman" w:hAnsi="Times New Roman" w:cs="Times New Roman"/>
          <w:sz w:val="24"/>
          <w:szCs w:val="24"/>
          <w:lang w:val="pl-PL"/>
        </w:rPr>
        <w:t>Plan Rozwoju Lokalnego Gminy Ustronie Morskie na lata 2016-2020 został przygotowany w oparciu o wieloaspektową diagnozę, kt</w:t>
      </w:r>
      <w:r>
        <w:rPr>
          <w:rFonts w:ascii="Times New Roman" w:hAnsi="Times New Roman" w:cs="Times New Roman"/>
          <w:sz w:val="24"/>
          <w:szCs w:val="24"/>
          <w:lang w:val="es-ES"/>
        </w:rPr>
        <w:t>ó</w:t>
      </w:r>
      <w:r>
        <w:rPr>
          <w:rFonts w:ascii="Times New Roman" w:hAnsi="Times New Roman" w:cs="Times New Roman"/>
          <w:sz w:val="24"/>
          <w:szCs w:val="24"/>
          <w:lang w:val="pl-PL"/>
        </w:rPr>
        <w:t>ra stanowi analizę stanu przeszłego (stąd odwołania do obowiązujących wcześniej dokumentów strategicznych) oraz obecnego z jednoczesnym uwzględnieniem najważniejszych dziedzin mających wpływ na jakość życia mieszkańc</w:t>
      </w:r>
      <w:r>
        <w:rPr>
          <w:rFonts w:ascii="Times New Roman" w:hAnsi="Times New Roman" w:cs="Times New Roman"/>
          <w:sz w:val="24"/>
          <w:szCs w:val="24"/>
          <w:lang w:val="es-ES"/>
        </w:rPr>
        <w:t>ó</w:t>
      </w:r>
      <w:r>
        <w:rPr>
          <w:rFonts w:ascii="Times New Roman" w:hAnsi="Times New Roman" w:cs="Times New Roman"/>
          <w:sz w:val="24"/>
          <w:szCs w:val="24"/>
          <w:lang w:val="pl-PL"/>
        </w:rPr>
        <w:t>w. Przeprowadzana diagnoza dotyczy wszystkich proces</w:t>
      </w:r>
      <w:r>
        <w:rPr>
          <w:rFonts w:ascii="Times New Roman" w:hAnsi="Times New Roman" w:cs="Times New Roman"/>
          <w:sz w:val="24"/>
          <w:szCs w:val="24"/>
          <w:lang w:val="es-ES"/>
        </w:rPr>
        <w:t>ó</w:t>
      </w:r>
      <w:r>
        <w:rPr>
          <w:rFonts w:ascii="Times New Roman" w:hAnsi="Times New Roman" w:cs="Times New Roman"/>
          <w:sz w:val="24"/>
          <w:szCs w:val="24"/>
          <w:lang w:val="pl-PL"/>
        </w:rPr>
        <w:t xml:space="preserve">w i zjawisk, jakie miały miejsce w Gminie Ustronie Morskie do roku 2016 włącznie. Z założenia do analizy przyjmowano przedział </w:t>
      </w:r>
      <w:r>
        <w:rPr>
          <w:rFonts w:ascii="Times New Roman" w:hAnsi="Times New Roman" w:cs="Times New Roman"/>
          <w:sz w:val="24"/>
          <w:szCs w:val="24"/>
          <w:lang w:val="pt-PT"/>
        </w:rPr>
        <w:t>minimum pi</w:t>
      </w:r>
      <w:r>
        <w:rPr>
          <w:rFonts w:ascii="Times New Roman" w:hAnsi="Times New Roman" w:cs="Times New Roman"/>
          <w:sz w:val="24"/>
          <w:szCs w:val="24"/>
          <w:lang w:val="pl-PL"/>
        </w:rPr>
        <w:t>ęcioletni, ale zdarza się, że dla porównania dynamiki niektórych procesów, autorzy sięgali do dalszej przeszłości. Wybrane okresy badawcze wiążą się z dostępnością danych na czas pracy nad dokumentem, jak r</w:t>
      </w:r>
      <w:r>
        <w:rPr>
          <w:rFonts w:ascii="Times New Roman" w:hAnsi="Times New Roman" w:cs="Times New Roman"/>
          <w:sz w:val="24"/>
          <w:szCs w:val="24"/>
          <w:lang w:val="es-ES"/>
        </w:rPr>
        <w:t>ó</w:t>
      </w:r>
      <w:r>
        <w:rPr>
          <w:rFonts w:ascii="Times New Roman" w:hAnsi="Times New Roman" w:cs="Times New Roman"/>
          <w:sz w:val="24"/>
          <w:szCs w:val="24"/>
          <w:lang w:val="pl-PL"/>
        </w:rPr>
        <w:t>wnież w niekt</w:t>
      </w:r>
      <w:r>
        <w:rPr>
          <w:rFonts w:ascii="Times New Roman" w:hAnsi="Times New Roman" w:cs="Times New Roman"/>
          <w:sz w:val="24"/>
          <w:szCs w:val="24"/>
          <w:lang w:val="es-ES"/>
        </w:rPr>
        <w:t>ó</w:t>
      </w:r>
      <w:r>
        <w:rPr>
          <w:rFonts w:ascii="Times New Roman" w:hAnsi="Times New Roman" w:cs="Times New Roman"/>
          <w:sz w:val="24"/>
          <w:szCs w:val="24"/>
          <w:lang w:val="pl-PL"/>
        </w:rPr>
        <w:t>rych przypadkach okresami (wybranymi latami) dokonywania badań statystycznych przez Główny Urząd Statystyczny.</w:t>
      </w:r>
    </w:p>
    <w:p w:rsidR="00C805FC" w:rsidRDefault="00C805FC">
      <w:pPr>
        <w:pStyle w:val="Default"/>
        <w:spacing w:line="360" w:lineRule="auto"/>
        <w:ind w:firstLine="708"/>
        <w:jc w:val="both"/>
        <w:rPr>
          <w:rFonts w:ascii="Times New Roman" w:hAnsi="Times New Roman" w:cs="Times New Roman"/>
          <w:sz w:val="24"/>
          <w:szCs w:val="24"/>
          <w:lang w:val="pl-PL"/>
        </w:rPr>
      </w:pPr>
    </w:p>
    <w:p w:rsidR="00C805FC" w:rsidRDefault="007D4C22">
      <w:pPr>
        <w:pStyle w:val="Default"/>
        <w:spacing w:line="360" w:lineRule="auto"/>
        <w:ind w:firstLine="708"/>
        <w:jc w:val="both"/>
      </w:pPr>
      <w:r>
        <w:rPr>
          <w:rFonts w:ascii="Times New Roman" w:hAnsi="Times New Roman" w:cs="Times New Roman"/>
          <w:sz w:val="24"/>
          <w:szCs w:val="24"/>
          <w:lang w:val="pl-PL"/>
        </w:rPr>
        <w:t>Spójne wyniki diagnozy zostaną zaprezentowane w wyodrębnionych tematycznie rozdziałach. Mają one z założenia wyrażać stopień zaspokojenia potrzeb mieszkańc</w:t>
      </w:r>
      <w:r>
        <w:rPr>
          <w:rFonts w:ascii="Times New Roman" w:hAnsi="Times New Roman" w:cs="Times New Roman"/>
          <w:sz w:val="24"/>
          <w:szCs w:val="24"/>
          <w:lang w:val="es-ES"/>
        </w:rPr>
        <w:t>ó</w:t>
      </w:r>
      <w:r>
        <w:rPr>
          <w:rFonts w:ascii="Times New Roman" w:hAnsi="Times New Roman" w:cs="Times New Roman"/>
          <w:sz w:val="24"/>
          <w:szCs w:val="24"/>
          <w:lang w:val="pl-PL"/>
        </w:rPr>
        <w:t>w gminy, trendy rozwojowe, a także wskazać obszary, w kt</w:t>
      </w:r>
      <w:r>
        <w:rPr>
          <w:rFonts w:ascii="Times New Roman" w:hAnsi="Times New Roman" w:cs="Times New Roman"/>
          <w:sz w:val="24"/>
          <w:szCs w:val="24"/>
          <w:lang w:val="es-ES"/>
        </w:rPr>
        <w:t>ó</w:t>
      </w:r>
      <w:r>
        <w:rPr>
          <w:rFonts w:ascii="Times New Roman" w:hAnsi="Times New Roman" w:cs="Times New Roman"/>
          <w:sz w:val="24"/>
          <w:szCs w:val="24"/>
          <w:lang w:val="pl-PL"/>
        </w:rPr>
        <w:t>rych istnieje konieczność wprowadzenia działań mających na celu ich poprawę.</w:t>
      </w:r>
    </w:p>
    <w:p w:rsidR="00C805FC" w:rsidRDefault="007D4C22">
      <w:pPr>
        <w:pStyle w:val="Default"/>
        <w:spacing w:line="360" w:lineRule="auto"/>
        <w:ind w:firstLine="708"/>
        <w:jc w:val="both"/>
      </w:pPr>
      <w:r>
        <w:rPr>
          <w:rFonts w:ascii="Times New Roman" w:hAnsi="Times New Roman" w:cs="Times New Roman"/>
          <w:sz w:val="24"/>
          <w:szCs w:val="24"/>
          <w:lang w:val="pl-PL"/>
        </w:rPr>
        <w:t>Diagnoza stanu gminy została przygotowana w oparciu o dane statystyczne pozyskane z Głównego Urzędu Statystycznego, Powiatowego Urzędu Pracy w Kołobrzegu i Wojew</w:t>
      </w:r>
      <w:r>
        <w:rPr>
          <w:rFonts w:ascii="Times New Roman" w:hAnsi="Times New Roman" w:cs="Times New Roman"/>
          <w:sz w:val="24"/>
          <w:szCs w:val="24"/>
          <w:lang w:val="es-ES"/>
        </w:rPr>
        <w:t>ó</w:t>
      </w:r>
      <w:r>
        <w:rPr>
          <w:rFonts w:ascii="Times New Roman" w:hAnsi="Times New Roman" w:cs="Times New Roman"/>
          <w:sz w:val="24"/>
          <w:szCs w:val="24"/>
          <w:lang w:val="pl-PL"/>
        </w:rPr>
        <w:t>dzkiego Urzędu Pracy w Szczecinie. Znaczną część informacji o funkcjonowaniu Gminy dostarczyli pracownicy Urzędu Gminy Ustronie Morskie oraz partnerzy Gminy. Korzystano r</w:t>
      </w:r>
      <w:r>
        <w:rPr>
          <w:rFonts w:ascii="Times New Roman" w:hAnsi="Times New Roman" w:cs="Times New Roman"/>
          <w:sz w:val="24"/>
          <w:szCs w:val="24"/>
          <w:lang w:val="es-ES"/>
        </w:rPr>
        <w:t>ó</w:t>
      </w:r>
      <w:r>
        <w:rPr>
          <w:rFonts w:ascii="Times New Roman" w:hAnsi="Times New Roman" w:cs="Times New Roman"/>
          <w:sz w:val="24"/>
          <w:szCs w:val="24"/>
          <w:lang w:val="pl-PL"/>
        </w:rPr>
        <w:t>wnież z opublikowanych badań, analiz i raport</w:t>
      </w:r>
      <w:r>
        <w:rPr>
          <w:rFonts w:ascii="Times New Roman" w:hAnsi="Times New Roman" w:cs="Times New Roman"/>
          <w:sz w:val="24"/>
          <w:szCs w:val="24"/>
          <w:lang w:val="es-ES"/>
        </w:rPr>
        <w:t>ó</w:t>
      </w:r>
      <w:r>
        <w:rPr>
          <w:rFonts w:ascii="Times New Roman" w:hAnsi="Times New Roman" w:cs="Times New Roman"/>
          <w:sz w:val="24"/>
          <w:szCs w:val="24"/>
          <w:lang w:val="pl-PL"/>
        </w:rPr>
        <w:t>w sytuacji społeczno–gospodarczej dla wojew</w:t>
      </w:r>
      <w:r>
        <w:rPr>
          <w:rFonts w:ascii="Times New Roman" w:hAnsi="Times New Roman" w:cs="Times New Roman"/>
          <w:sz w:val="24"/>
          <w:szCs w:val="24"/>
          <w:lang w:val="es-ES"/>
        </w:rPr>
        <w:t>ó</w:t>
      </w:r>
      <w:r>
        <w:rPr>
          <w:rFonts w:ascii="Times New Roman" w:hAnsi="Times New Roman" w:cs="Times New Roman"/>
          <w:sz w:val="24"/>
          <w:szCs w:val="24"/>
          <w:lang w:val="pl-PL"/>
        </w:rPr>
        <w:t>dztwa zachodniopomorskiego jak i całego kraju.</w:t>
      </w:r>
    </w:p>
    <w:p w:rsidR="00C805FC" w:rsidRDefault="007D4C22">
      <w:pPr>
        <w:pStyle w:val="Default"/>
        <w:spacing w:line="360" w:lineRule="auto"/>
        <w:jc w:val="both"/>
      </w:pPr>
      <w:r>
        <w:rPr>
          <w:rFonts w:ascii="Times New Roman" w:hAnsi="Times New Roman" w:cs="Times New Roman"/>
          <w:sz w:val="24"/>
          <w:szCs w:val="24"/>
          <w:lang w:val="pl-PL"/>
        </w:rPr>
        <w:tab/>
        <w:t>W kolejnej części dokumentu, na podstawie diagnozy społeczno–gospodarczej, powstała analiza SWOT gminy: silne strony, słabe strony, szanse i zagrożenia. Analiza SWOT jest wię</w:t>
      </w:r>
      <w:r>
        <w:rPr>
          <w:rFonts w:ascii="Times New Roman" w:hAnsi="Times New Roman" w:cs="Times New Roman"/>
          <w:sz w:val="24"/>
          <w:szCs w:val="24"/>
          <w:lang w:val="da-DK"/>
        </w:rPr>
        <w:t>c syntez</w:t>
      </w:r>
      <w:r>
        <w:rPr>
          <w:rFonts w:ascii="Times New Roman" w:hAnsi="Times New Roman" w:cs="Times New Roman"/>
          <w:sz w:val="24"/>
          <w:szCs w:val="24"/>
          <w:lang w:val="pl-PL"/>
        </w:rPr>
        <w:t>ą najważniejszych wniosk</w:t>
      </w:r>
      <w:r>
        <w:rPr>
          <w:rFonts w:ascii="Times New Roman" w:hAnsi="Times New Roman" w:cs="Times New Roman"/>
          <w:sz w:val="24"/>
          <w:szCs w:val="24"/>
          <w:lang w:val="es-ES"/>
        </w:rPr>
        <w:t>ó</w:t>
      </w:r>
      <w:r>
        <w:rPr>
          <w:rFonts w:ascii="Times New Roman" w:hAnsi="Times New Roman" w:cs="Times New Roman"/>
          <w:sz w:val="24"/>
          <w:szCs w:val="24"/>
          <w:lang w:val="pl-PL"/>
        </w:rPr>
        <w:t>w wynikających z raportu stanu obecnego gminy, kt</w:t>
      </w:r>
      <w:r>
        <w:rPr>
          <w:rFonts w:ascii="Times New Roman" w:hAnsi="Times New Roman" w:cs="Times New Roman"/>
          <w:sz w:val="24"/>
          <w:szCs w:val="24"/>
          <w:lang w:val="es-ES"/>
        </w:rPr>
        <w:t>ó</w:t>
      </w:r>
      <w:r>
        <w:rPr>
          <w:rFonts w:ascii="Times New Roman" w:hAnsi="Times New Roman" w:cs="Times New Roman"/>
          <w:sz w:val="24"/>
          <w:szCs w:val="24"/>
          <w:lang w:val="pl-PL"/>
        </w:rPr>
        <w:t>ra uwypukliła atuty i mocne strony, ale r</w:t>
      </w:r>
      <w:r>
        <w:rPr>
          <w:rFonts w:ascii="Times New Roman" w:hAnsi="Times New Roman" w:cs="Times New Roman"/>
          <w:sz w:val="24"/>
          <w:szCs w:val="24"/>
          <w:lang w:val="es-ES"/>
        </w:rPr>
        <w:t>ó</w:t>
      </w:r>
      <w:r>
        <w:rPr>
          <w:rFonts w:ascii="Times New Roman" w:hAnsi="Times New Roman" w:cs="Times New Roman"/>
          <w:sz w:val="24"/>
          <w:szCs w:val="24"/>
          <w:lang w:val="pl-PL"/>
        </w:rPr>
        <w:t>wnież pozwoliła wskazać główne problemy do rozwiązania. Analiza SWOT stanowiła fundament do wypracowania cel</w:t>
      </w:r>
      <w:r>
        <w:rPr>
          <w:rFonts w:ascii="Times New Roman" w:hAnsi="Times New Roman" w:cs="Times New Roman"/>
          <w:sz w:val="24"/>
          <w:szCs w:val="24"/>
          <w:lang w:val="es-ES"/>
        </w:rPr>
        <w:t>ó</w:t>
      </w:r>
      <w:r>
        <w:rPr>
          <w:rFonts w:ascii="Times New Roman" w:hAnsi="Times New Roman" w:cs="Times New Roman"/>
          <w:sz w:val="24"/>
          <w:szCs w:val="24"/>
          <w:lang w:val="pl-PL"/>
        </w:rPr>
        <w:t>w strategicznych i operacyjnych, tworzących swoisty „scenariusz” działań koniecznych do podjęcia z wykorzystaniem obszar</w:t>
      </w:r>
      <w:r>
        <w:rPr>
          <w:rFonts w:ascii="Times New Roman" w:hAnsi="Times New Roman" w:cs="Times New Roman"/>
          <w:sz w:val="24"/>
          <w:szCs w:val="24"/>
          <w:lang w:val="es-ES"/>
        </w:rPr>
        <w:t>ó</w:t>
      </w:r>
      <w:r>
        <w:rPr>
          <w:rFonts w:ascii="Times New Roman" w:hAnsi="Times New Roman" w:cs="Times New Roman"/>
          <w:sz w:val="24"/>
          <w:szCs w:val="24"/>
          <w:lang w:val="pl-PL"/>
        </w:rPr>
        <w:t>w prorozwojowych, z dużym potencjałem, a także naturalnych zasob</w:t>
      </w:r>
      <w:r>
        <w:rPr>
          <w:rFonts w:ascii="Times New Roman" w:hAnsi="Times New Roman" w:cs="Times New Roman"/>
          <w:sz w:val="24"/>
          <w:szCs w:val="24"/>
          <w:lang w:val="es-ES"/>
        </w:rPr>
        <w:t>ó</w:t>
      </w:r>
      <w:r>
        <w:rPr>
          <w:rFonts w:ascii="Times New Roman" w:hAnsi="Times New Roman" w:cs="Times New Roman"/>
          <w:sz w:val="24"/>
          <w:szCs w:val="24"/>
          <w:lang w:val="pl-PL"/>
        </w:rPr>
        <w:t>w pozostających w dyspozycji gminy. Plany rozwojowe gminy opierające się na czterech filarach - obszarach kluczowych, tj. infrastruktura, kapitał ludzki, gospodarka i środowisko zostały wyartykułowane w formie kierunk</w:t>
      </w:r>
      <w:r>
        <w:rPr>
          <w:rFonts w:ascii="Times New Roman" w:hAnsi="Times New Roman" w:cs="Times New Roman"/>
          <w:sz w:val="24"/>
          <w:szCs w:val="24"/>
          <w:lang w:val="es-ES"/>
        </w:rPr>
        <w:t>ó</w:t>
      </w:r>
      <w:r>
        <w:rPr>
          <w:rFonts w:ascii="Times New Roman" w:hAnsi="Times New Roman" w:cs="Times New Roman"/>
          <w:sz w:val="24"/>
          <w:szCs w:val="24"/>
          <w:lang w:val="pl-PL"/>
        </w:rPr>
        <w:t>w działań, kt</w:t>
      </w:r>
      <w:r>
        <w:rPr>
          <w:rFonts w:ascii="Times New Roman" w:hAnsi="Times New Roman" w:cs="Times New Roman"/>
          <w:sz w:val="24"/>
          <w:szCs w:val="24"/>
          <w:lang w:val="es-ES"/>
        </w:rPr>
        <w:t>ó</w:t>
      </w:r>
      <w:r>
        <w:rPr>
          <w:rFonts w:ascii="Times New Roman" w:hAnsi="Times New Roman" w:cs="Times New Roman"/>
          <w:sz w:val="24"/>
          <w:szCs w:val="24"/>
          <w:lang w:val="pl-PL"/>
        </w:rPr>
        <w:t>rych realizacja przyczyni się do osią</w:t>
      </w:r>
      <w:r>
        <w:rPr>
          <w:rFonts w:ascii="Times New Roman" w:hAnsi="Times New Roman" w:cs="Times New Roman"/>
          <w:sz w:val="24"/>
          <w:szCs w:val="24"/>
          <w:lang w:val="it-IT"/>
        </w:rPr>
        <w:t>gni</w:t>
      </w:r>
      <w:r>
        <w:rPr>
          <w:rFonts w:ascii="Times New Roman" w:hAnsi="Times New Roman" w:cs="Times New Roman"/>
          <w:sz w:val="24"/>
          <w:szCs w:val="24"/>
          <w:lang w:val="pl-PL"/>
        </w:rPr>
        <w:t xml:space="preserve">ęcia zamierzonego celu. „Scenariusz” </w:t>
      </w:r>
      <w:r>
        <w:rPr>
          <w:rFonts w:ascii="Times New Roman" w:hAnsi="Times New Roman" w:cs="Times New Roman"/>
          <w:sz w:val="24"/>
          <w:szCs w:val="24"/>
          <w:lang w:val="nl-NL"/>
        </w:rPr>
        <w:t>ten b</w:t>
      </w:r>
      <w:r>
        <w:rPr>
          <w:rFonts w:ascii="Times New Roman" w:hAnsi="Times New Roman" w:cs="Times New Roman"/>
          <w:sz w:val="24"/>
          <w:szCs w:val="24"/>
          <w:lang w:val="pl-PL"/>
        </w:rPr>
        <w:t>ędzie jednak podlegał ewolucji wraz z postępującymi w spos</w:t>
      </w:r>
      <w:r>
        <w:rPr>
          <w:rFonts w:ascii="Times New Roman" w:hAnsi="Times New Roman" w:cs="Times New Roman"/>
          <w:sz w:val="24"/>
          <w:szCs w:val="24"/>
          <w:lang w:val="es-ES"/>
        </w:rPr>
        <w:t>ó</w:t>
      </w:r>
      <w:r>
        <w:rPr>
          <w:rFonts w:ascii="Times New Roman" w:hAnsi="Times New Roman" w:cs="Times New Roman"/>
          <w:sz w:val="24"/>
          <w:szCs w:val="24"/>
          <w:lang w:val="pl-PL"/>
        </w:rPr>
        <w:t>b ciągły zmianami w środowisku zar</w:t>
      </w:r>
      <w:r>
        <w:rPr>
          <w:rFonts w:ascii="Times New Roman" w:hAnsi="Times New Roman" w:cs="Times New Roman"/>
          <w:sz w:val="24"/>
          <w:szCs w:val="24"/>
          <w:lang w:val="es-ES"/>
        </w:rPr>
        <w:t>ó</w:t>
      </w:r>
      <w:r>
        <w:rPr>
          <w:rFonts w:ascii="Times New Roman" w:hAnsi="Times New Roman" w:cs="Times New Roman"/>
          <w:sz w:val="24"/>
          <w:szCs w:val="24"/>
          <w:lang w:val="pl-PL"/>
        </w:rPr>
        <w:t>wno wewnętrznym jak i zewnętrznym gminy, dlatego niezwykle ważny jest systematyczny monitoring i w razie potrzeby r</w:t>
      </w:r>
      <w:r>
        <w:rPr>
          <w:rFonts w:ascii="Times New Roman" w:hAnsi="Times New Roman" w:cs="Times New Roman"/>
          <w:sz w:val="24"/>
          <w:szCs w:val="24"/>
          <w:lang w:val="es-ES"/>
        </w:rPr>
        <w:t>ó</w:t>
      </w:r>
      <w:r>
        <w:rPr>
          <w:rFonts w:ascii="Times New Roman" w:hAnsi="Times New Roman" w:cs="Times New Roman"/>
          <w:sz w:val="24"/>
          <w:szCs w:val="24"/>
          <w:lang w:val="pl-PL"/>
        </w:rPr>
        <w:t>wnież ewaluacja strategii. W części końcowej dokumentu zaproponowano spos</w:t>
      </w:r>
      <w:r>
        <w:rPr>
          <w:rFonts w:ascii="Times New Roman" w:hAnsi="Times New Roman" w:cs="Times New Roman"/>
          <w:sz w:val="24"/>
          <w:szCs w:val="24"/>
          <w:lang w:val="es-ES"/>
        </w:rPr>
        <w:t>ó</w:t>
      </w:r>
      <w:r>
        <w:rPr>
          <w:rFonts w:ascii="Times New Roman" w:hAnsi="Times New Roman" w:cs="Times New Roman"/>
          <w:sz w:val="24"/>
          <w:szCs w:val="24"/>
          <w:lang w:val="pl-PL"/>
        </w:rPr>
        <w:t>b monitoringu i ewaluacji oraz wskazano przykładowe, rekomendowane mierniki wykonania zadań. Dokument ten bowiem powinien zmieniać się razem z otoczeniem, podlegać aktualizacji i korekcie, żyć i zmieniać się razem z gminą Ustronie Morskie, dla kt</w:t>
      </w:r>
      <w:r>
        <w:rPr>
          <w:rFonts w:ascii="Times New Roman" w:hAnsi="Times New Roman" w:cs="Times New Roman"/>
          <w:sz w:val="24"/>
          <w:szCs w:val="24"/>
          <w:lang w:val="es-ES"/>
        </w:rPr>
        <w:t>ó</w:t>
      </w:r>
      <w:r>
        <w:rPr>
          <w:rFonts w:ascii="Times New Roman" w:hAnsi="Times New Roman" w:cs="Times New Roman"/>
          <w:sz w:val="24"/>
          <w:szCs w:val="24"/>
          <w:lang w:val="pl-PL"/>
        </w:rPr>
        <w:t>rej został stworzony.</w:t>
      </w:r>
    </w:p>
    <w:p w:rsidR="00C805FC" w:rsidRDefault="007D4C22">
      <w:pPr>
        <w:pStyle w:val="Standard"/>
        <w:spacing w:line="360" w:lineRule="auto"/>
        <w:ind w:firstLine="708"/>
        <w:jc w:val="both"/>
      </w:pPr>
      <w:r>
        <w:rPr>
          <w:rFonts w:ascii="Times New Roman" w:hAnsi="Times New Roman"/>
          <w:sz w:val="24"/>
          <w:szCs w:val="24"/>
          <w:lang w:val="pl-PL"/>
        </w:rPr>
        <w:t>Plan Rozwoju Gminy Ustronie Morskie został opracowany na cały obszar administracyjny Gminy.</w:t>
      </w:r>
      <w:r>
        <w:rPr>
          <w:rFonts w:ascii="Times New Roman" w:hAnsi="Times New Roman"/>
          <w:color w:val="000000"/>
          <w:spacing w:val="-2"/>
          <w:sz w:val="24"/>
          <w:szCs w:val="24"/>
          <w:lang w:val="pl-PL"/>
        </w:rPr>
        <w:t xml:space="preserve"> </w:t>
      </w:r>
      <w:r>
        <w:rPr>
          <w:rFonts w:ascii="Times New Roman" w:hAnsi="Times New Roman"/>
          <w:sz w:val="24"/>
          <w:szCs w:val="24"/>
        </w:rPr>
        <w:t>Tematycznie dotyczy on wszystkich sfer życia. Zostały w nim:</w:t>
      </w:r>
    </w:p>
    <w:p w:rsidR="00C805FC" w:rsidRDefault="007D4C22">
      <w:pPr>
        <w:pStyle w:val="Standard"/>
        <w:numPr>
          <w:ilvl w:val="0"/>
          <w:numId w:val="11"/>
        </w:numPr>
        <w:tabs>
          <w:tab w:val="left" w:pos="540"/>
        </w:tabs>
        <w:spacing w:line="360" w:lineRule="auto"/>
        <w:jc w:val="both"/>
        <w:rPr>
          <w:rFonts w:ascii="Times New Roman" w:hAnsi="Times New Roman"/>
          <w:sz w:val="24"/>
          <w:szCs w:val="24"/>
        </w:rPr>
      </w:pPr>
      <w:r>
        <w:rPr>
          <w:rFonts w:ascii="Times New Roman" w:hAnsi="Times New Roman"/>
          <w:sz w:val="24"/>
          <w:szCs w:val="24"/>
        </w:rPr>
        <w:t>wskazane kierunki rozwoju gminy;</w:t>
      </w:r>
    </w:p>
    <w:p w:rsidR="00C805FC" w:rsidRDefault="007D4C22">
      <w:pPr>
        <w:pStyle w:val="Standard"/>
        <w:numPr>
          <w:ilvl w:val="0"/>
          <w:numId w:val="11"/>
        </w:numPr>
        <w:tabs>
          <w:tab w:val="left" w:pos="540"/>
        </w:tabs>
        <w:spacing w:line="360" w:lineRule="auto"/>
        <w:jc w:val="both"/>
        <w:rPr>
          <w:rFonts w:ascii="Times New Roman" w:hAnsi="Times New Roman"/>
          <w:sz w:val="24"/>
          <w:szCs w:val="24"/>
          <w:lang w:val="pl-PL"/>
        </w:rPr>
      </w:pPr>
      <w:r>
        <w:rPr>
          <w:rFonts w:ascii="Times New Roman" w:hAnsi="Times New Roman"/>
          <w:sz w:val="24"/>
          <w:szCs w:val="24"/>
          <w:lang w:val="pl-PL"/>
        </w:rPr>
        <w:t>zidentyfikowane problemy mające negatywny wpływ na rozwój gminy i życie mieszkańców;</w:t>
      </w:r>
    </w:p>
    <w:p w:rsidR="00C805FC" w:rsidRDefault="007D4C22">
      <w:pPr>
        <w:pStyle w:val="Standard"/>
        <w:numPr>
          <w:ilvl w:val="0"/>
          <w:numId w:val="11"/>
        </w:numPr>
        <w:tabs>
          <w:tab w:val="left" w:pos="1080"/>
        </w:tabs>
        <w:spacing w:line="360" w:lineRule="auto"/>
        <w:ind w:left="540" w:hanging="540"/>
        <w:jc w:val="both"/>
        <w:rPr>
          <w:rFonts w:ascii="Times New Roman" w:hAnsi="Times New Roman"/>
          <w:sz w:val="24"/>
          <w:szCs w:val="24"/>
          <w:lang w:val="pl-PL"/>
        </w:rPr>
      </w:pPr>
      <w:r>
        <w:rPr>
          <w:rFonts w:ascii="Times New Roman" w:hAnsi="Times New Roman"/>
          <w:sz w:val="24"/>
          <w:szCs w:val="24"/>
          <w:lang w:val="pl-PL"/>
        </w:rPr>
        <w:t>określone zadania, które należy zrealizować, aby zidentyfikowane problemy rozwiązać.</w:t>
      </w:r>
    </w:p>
    <w:p w:rsidR="00C805FC" w:rsidRDefault="00C805FC">
      <w:pPr>
        <w:pStyle w:val="Standard"/>
        <w:spacing w:line="360" w:lineRule="auto"/>
        <w:ind w:left="540"/>
        <w:jc w:val="both"/>
        <w:rPr>
          <w:rFonts w:ascii="Times New Roman" w:hAnsi="Times New Roman"/>
          <w:sz w:val="24"/>
          <w:szCs w:val="24"/>
          <w:lang w:val="pl-PL"/>
        </w:rPr>
      </w:pPr>
    </w:p>
    <w:p w:rsidR="00C805FC" w:rsidRDefault="007D4C22">
      <w:pPr>
        <w:pStyle w:val="Standard"/>
        <w:spacing w:line="360" w:lineRule="auto"/>
        <w:ind w:firstLine="540"/>
        <w:jc w:val="both"/>
        <w:rPr>
          <w:rFonts w:ascii="Times New Roman" w:hAnsi="Times New Roman"/>
          <w:sz w:val="24"/>
          <w:szCs w:val="24"/>
          <w:lang w:val="pl-PL"/>
        </w:rPr>
      </w:pPr>
      <w:r>
        <w:rPr>
          <w:rFonts w:ascii="Times New Roman" w:hAnsi="Times New Roman"/>
          <w:sz w:val="24"/>
          <w:szCs w:val="24"/>
          <w:lang w:val="pl-PL"/>
        </w:rPr>
        <w:t>Zważywszy na koszty realizacji tych zadań oraz ograniczone możliwości finansowe Gminy Ustronie Morskie została ułożona lista realizacyjna zadań według kryterium ważności wynikającego z wagi problemu dla rozwoju Gminy i mieszkańców oraz uwzględniająca okres ich realizacji.</w:t>
      </w:r>
    </w:p>
    <w:p w:rsidR="00C805FC" w:rsidRDefault="00C805FC">
      <w:pPr>
        <w:pStyle w:val="Standard"/>
        <w:spacing w:line="360" w:lineRule="auto"/>
        <w:ind w:firstLine="540"/>
        <w:jc w:val="both"/>
        <w:rPr>
          <w:rFonts w:ascii="Times New Roman" w:hAnsi="Times New Roman"/>
          <w:sz w:val="24"/>
          <w:szCs w:val="24"/>
          <w:lang w:val="pl-PL"/>
        </w:rPr>
      </w:pP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Założenia dotyczące dokumentu Planu Rozwoju Lokalnego Gminy Ustronie Morskie na lata 2016-2020+:</w:t>
      </w:r>
    </w:p>
    <w:p w:rsidR="00C805FC" w:rsidRDefault="007D4C22">
      <w:pPr>
        <w:pStyle w:val="Standard"/>
        <w:numPr>
          <w:ilvl w:val="0"/>
          <w:numId w:val="12"/>
        </w:numPr>
        <w:spacing w:line="360" w:lineRule="auto"/>
        <w:jc w:val="both"/>
        <w:rPr>
          <w:rFonts w:ascii="Times New Roman" w:hAnsi="Times New Roman"/>
          <w:sz w:val="24"/>
          <w:szCs w:val="24"/>
        </w:rPr>
      </w:pPr>
      <w:r>
        <w:rPr>
          <w:rFonts w:ascii="Times New Roman" w:hAnsi="Times New Roman"/>
          <w:sz w:val="24"/>
          <w:szCs w:val="24"/>
        </w:rPr>
        <w:t>Perspektywa planowania: rok 2020+.</w:t>
      </w:r>
    </w:p>
    <w:p w:rsidR="00C805FC" w:rsidRDefault="007D4C22">
      <w:pPr>
        <w:pStyle w:val="Standard"/>
        <w:numPr>
          <w:ilvl w:val="0"/>
          <w:numId w:val="12"/>
        </w:numPr>
        <w:spacing w:line="360" w:lineRule="auto"/>
        <w:jc w:val="both"/>
        <w:rPr>
          <w:rFonts w:ascii="Times New Roman" w:hAnsi="Times New Roman"/>
          <w:sz w:val="24"/>
          <w:szCs w:val="24"/>
          <w:lang w:val="pl-PL"/>
        </w:rPr>
      </w:pPr>
      <w:r>
        <w:rPr>
          <w:rFonts w:ascii="Times New Roman" w:hAnsi="Times New Roman"/>
          <w:sz w:val="24"/>
          <w:szCs w:val="24"/>
          <w:lang w:val="pl-PL"/>
        </w:rPr>
        <w:t>Decyzje zawarte w Planie rozwoju będą służyły mieszkańcom Gminy.</w:t>
      </w:r>
    </w:p>
    <w:p w:rsidR="00C805FC" w:rsidRDefault="007D4C22">
      <w:pPr>
        <w:pStyle w:val="Standard"/>
        <w:numPr>
          <w:ilvl w:val="0"/>
          <w:numId w:val="12"/>
        </w:numPr>
        <w:spacing w:line="360" w:lineRule="auto"/>
        <w:jc w:val="both"/>
        <w:rPr>
          <w:rFonts w:ascii="Times New Roman" w:hAnsi="Times New Roman"/>
          <w:sz w:val="24"/>
          <w:szCs w:val="24"/>
          <w:lang w:val="pl-PL"/>
        </w:rPr>
      </w:pPr>
      <w:r>
        <w:rPr>
          <w:rFonts w:ascii="Times New Roman" w:hAnsi="Times New Roman"/>
          <w:sz w:val="24"/>
          <w:szCs w:val="24"/>
          <w:lang w:val="pl-PL"/>
        </w:rPr>
        <w:t>Zarówno Plan rozwoju jak i strategia będą najogólniejszymi dokumentami planistycznymi Gminy i będą warunkować pozostałe dokumenty przyjmowane przez władze Gminy.</w:t>
      </w:r>
    </w:p>
    <w:p w:rsidR="00C805FC" w:rsidRDefault="007D4C22">
      <w:pPr>
        <w:pStyle w:val="Standard"/>
        <w:numPr>
          <w:ilvl w:val="0"/>
          <w:numId w:val="12"/>
        </w:numPr>
        <w:spacing w:line="360" w:lineRule="auto"/>
        <w:jc w:val="both"/>
        <w:rPr>
          <w:rFonts w:ascii="Times New Roman" w:hAnsi="Times New Roman"/>
          <w:sz w:val="24"/>
          <w:szCs w:val="24"/>
          <w:lang w:val="pl-PL"/>
        </w:rPr>
      </w:pPr>
      <w:r>
        <w:rPr>
          <w:rFonts w:ascii="Times New Roman" w:hAnsi="Times New Roman"/>
          <w:sz w:val="24"/>
          <w:szCs w:val="24"/>
          <w:lang w:val="pl-PL"/>
        </w:rPr>
        <w:t>Końcową akceptację Planu podejmuje Rada Gminy w drodze uchwały.</w:t>
      </w:r>
    </w:p>
    <w:p w:rsidR="00C805FC" w:rsidRDefault="007D4C22">
      <w:pPr>
        <w:pStyle w:val="Standard"/>
        <w:numPr>
          <w:ilvl w:val="0"/>
          <w:numId w:val="12"/>
        </w:numPr>
        <w:spacing w:line="360" w:lineRule="auto"/>
        <w:jc w:val="both"/>
        <w:rPr>
          <w:rFonts w:ascii="Times New Roman" w:hAnsi="Times New Roman"/>
          <w:sz w:val="24"/>
          <w:szCs w:val="24"/>
          <w:lang w:val="pl-PL"/>
        </w:rPr>
      </w:pPr>
      <w:r>
        <w:rPr>
          <w:rFonts w:ascii="Times New Roman" w:hAnsi="Times New Roman"/>
          <w:sz w:val="24"/>
          <w:szCs w:val="24"/>
          <w:lang w:val="pl-PL"/>
        </w:rPr>
        <w:t>Przygotowanie Planu i jego realizacja będzie uwzględniała zasady zrównoważonego rozwoju.</w:t>
      </w:r>
    </w:p>
    <w:p w:rsidR="00C805FC" w:rsidRDefault="007D4C22">
      <w:pPr>
        <w:pStyle w:val="Standard"/>
        <w:numPr>
          <w:ilvl w:val="0"/>
          <w:numId w:val="12"/>
        </w:numPr>
        <w:spacing w:line="360" w:lineRule="auto"/>
        <w:jc w:val="both"/>
        <w:rPr>
          <w:rFonts w:ascii="Times New Roman" w:hAnsi="Times New Roman"/>
          <w:sz w:val="24"/>
          <w:szCs w:val="24"/>
          <w:lang w:val="pl-PL"/>
        </w:rPr>
      </w:pPr>
      <w:r>
        <w:rPr>
          <w:rFonts w:ascii="Times New Roman" w:hAnsi="Times New Roman"/>
          <w:sz w:val="24"/>
          <w:szCs w:val="24"/>
          <w:lang w:val="pl-PL"/>
        </w:rPr>
        <w:t>Zadaniem Planu rozwoju jest ułatwienie władzom samorządowym utrzymania głównych długookresowych kierunków rozwoju Gminy.</w:t>
      </w:r>
    </w:p>
    <w:p w:rsidR="00C805FC" w:rsidRDefault="007D4C22">
      <w:pPr>
        <w:pStyle w:val="Standard"/>
        <w:numPr>
          <w:ilvl w:val="0"/>
          <w:numId w:val="12"/>
        </w:numPr>
        <w:spacing w:line="360" w:lineRule="auto"/>
        <w:jc w:val="both"/>
        <w:rPr>
          <w:rFonts w:ascii="Times New Roman" w:hAnsi="Times New Roman"/>
          <w:sz w:val="24"/>
          <w:szCs w:val="24"/>
          <w:lang w:val="pl-PL"/>
        </w:rPr>
      </w:pPr>
      <w:r>
        <w:rPr>
          <w:rFonts w:ascii="Times New Roman" w:hAnsi="Times New Roman"/>
          <w:sz w:val="24"/>
          <w:szCs w:val="24"/>
          <w:lang w:val="pl-PL"/>
        </w:rPr>
        <w:t>Realizacją Planu będą kierowały władze Gminy.</w:t>
      </w:r>
    </w:p>
    <w:p w:rsidR="00C805FC" w:rsidRDefault="007D4C22">
      <w:pPr>
        <w:pStyle w:val="Standard"/>
        <w:numPr>
          <w:ilvl w:val="0"/>
          <w:numId w:val="12"/>
        </w:numPr>
        <w:spacing w:line="360" w:lineRule="auto"/>
        <w:jc w:val="both"/>
        <w:rPr>
          <w:rFonts w:ascii="Times New Roman" w:hAnsi="Times New Roman"/>
          <w:sz w:val="24"/>
          <w:szCs w:val="24"/>
          <w:lang w:val="pl-PL"/>
        </w:rPr>
      </w:pPr>
      <w:r>
        <w:rPr>
          <w:rFonts w:ascii="Times New Roman" w:hAnsi="Times New Roman"/>
          <w:sz w:val="24"/>
          <w:szCs w:val="24"/>
          <w:lang w:val="pl-PL"/>
        </w:rPr>
        <w:t>Nad aktualizowaniem Planu Rozwoju czuwać będą władze Gminy.</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Założenia dotyczące procesu pracy nad opracowaniem dokumentu Planu Rozwoju Gminy Ustronie Morskie:</w:t>
      </w:r>
    </w:p>
    <w:p w:rsidR="00C805FC" w:rsidRDefault="007D4C22">
      <w:pPr>
        <w:pStyle w:val="Standard"/>
        <w:numPr>
          <w:ilvl w:val="0"/>
          <w:numId w:val="13"/>
        </w:numPr>
        <w:spacing w:line="360" w:lineRule="auto"/>
        <w:jc w:val="both"/>
        <w:rPr>
          <w:rFonts w:ascii="Times New Roman" w:hAnsi="Times New Roman"/>
          <w:sz w:val="24"/>
          <w:szCs w:val="24"/>
          <w:lang w:val="pl-PL"/>
        </w:rPr>
      </w:pPr>
      <w:r>
        <w:rPr>
          <w:rFonts w:ascii="Times New Roman" w:hAnsi="Times New Roman"/>
          <w:sz w:val="24"/>
          <w:szCs w:val="24"/>
          <w:lang w:val="pl-PL"/>
        </w:rPr>
        <w:t>Plan opracowany jest z udziałem przedstawicieli społeczności Gminy,</w:t>
      </w:r>
    </w:p>
    <w:p w:rsidR="00C805FC" w:rsidRDefault="007D4C22">
      <w:pPr>
        <w:pStyle w:val="Standard"/>
        <w:numPr>
          <w:ilvl w:val="0"/>
          <w:numId w:val="13"/>
        </w:numPr>
        <w:spacing w:line="360" w:lineRule="auto"/>
        <w:jc w:val="both"/>
        <w:rPr>
          <w:rFonts w:ascii="Times New Roman" w:hAnsi="Times New Roman"/>
          <w:sz w:val="24"/>
          <w:szCs w:val="24"/>
          <w:lang w:val="pl-PL"/>
        </w:rPr>
      </w:pPr>
      <w:r>
        <w:rPr>
          <w:rFonts w:ascii="Times New Roman" w:hAnsi="Times New Roman"/>
          <w:sz w:val="24"/>
          <w:szCs w:val="24"/>
          <w:lang w:val="pl-PL"/>
        </w:rPr>
        <w:t>Cele Planu rozwoju na każdym etapie jego tworzenia zostaną poddane konsultacji społecznej,</w:t>
      </w:r>
    </w:p>
    <w:p w:rsidR="00C805FC" w:rsidRDefault="007D4C22">
      <w:pPr>
        <w:pStyle w:val="Standard"/>
        <w:numPr>
          <w:ilvl w:val="0"/>
          <w:numId w:val="13"/>
        </w:numPr>
        <w:spacing w:line="360" w:lineRule="auto"/>
        <w:jc w:val="both"/>
        <w:rPr>
          <w:rFonts w:ascii="Times New Roman" w:hAnsi="Times New Roman"/>
          <w:sz w:val="24"/>
          <w:szCs w:val="24"/>
          <w:lang w:val="pl-PL"/>
        </w:rPr>
      </w:pPr>
      <w:r>
        <w:rPr>
          <w:rFonts w:ascii="Times New Roman" w:hAnsi="Times New Roman"/>
          <w:sz w:val="24"/>
          <w:szCs w:val="24"/>
          <w:lang w:val="pl-PL"/>
        </w:rPr>
        <w:t>Plan będzie spójny z zamierzeniami zawartymi w innych dokumentach planistycznych.</w:t>
      </w:r>
    </w:p>
    <w:p w:rsidR="00C805FC" w:rsidRDefault="00C805FC">
      <w:pPr>
        <w:pStyle w:val="Standard"/>
        <w:tabs>
          <w:tab w:val="left" w:pos="709"/>
        </w:tabs>
        <w:spacing w:line="360" w:lineRule="auto"/>
        <w:jc w:val="both"/>
        <w:rPr>
          <w:rFonts w:ascii="Times New Roman" w:hAnsi="Times New Roman"/>
          <w:lang w:val="pl-PL"/>
        </w:rPr>
      </w:pPr>
    </w:p>
    <w:p w:rsidR="00C805FC" w:rsidRDefault="00C805FC">
      <w:pPr>
        <w:rPr>
          <w:rFonts w:ascii="Times New Roman" w:hAnsi="Times New Roman"/>
          <w:lang w:val="pl-PL"/>
        </w:rPr>
      </w:pPr>
      <w:bookmarkStart w:id="8" w:name="_Toc444199993"/>
    </w:p>
    <w:p w:rsidR="00C805FC" w:rsidRDefault="007D4C22">
      <w:pPr>
        <w:pStyle w:val="Nagwek1"/>
        <w:pageBreakBefore/>
      </w:pPr>
      <w:bookmarkStart w:id="9" w:name="_Toc461656244"/>
      <w:r>
        <w:rPr>
          <w:rStyle w:val="Pogrubienie"/>
          <w:lang w:val="pl-PL"/>
        </w:rPr>
        <w:t>II. DIAGNOZA SPOŁECZNO – GOSPODARCZA GMINY</w:t>
      </w:r>
      <w:bookmarkEnd w:id="8"/>
      <w:bookmarkEnd w:id="9"/>
    </w:p>
    <w:p w:rsidR="00C805FC" w:rsidRDefault="00C805FC">
      <w:pPr>
        <w:pStyle w:val="Standard"/>
        <w:tabs>
          <w:tab w:val="left" w:pos="2130"/>
        </w:tabs>
        <w:spacing w:line="360" w:lineRule="auto"/>
        <w:ind w:firstLine="0"/>
        <w:jc w:val="both"/>
      </w:pPr>
      <w:r w:rsidRPr="00C805FC">
        <w:rPr>
          <w:rFonts w:ascii="Times New Roman" w:hAnsi="Times New Roman"/>
          <w:b/>
          <w:bCs/>
          <w:lang w:val="pl-PL" w:eastAsia="pl-PL" w:bidi="ar-SA"/>
        </w:rPr>
        <w:pict>
          <v:shapetype id="_x0000_t202" coordsize="21600,21600" o:spt="202" path="m,l,21600r21600,l21600,xe">
            <v:stroke joinstyle="miter"/>
            <v:path gradientshapeok="t" o:connecttype="rect"/>
          </v:shapetype>
          <v:shape id="Pole tekstowe 3" o:spid="_x0000_s1037" type="#_x0000_t202" style="position:absolute;left:0;text-align:left;margin-left:0;margin-top:.05pt;width:223.65pt;height:30.1pt;z-index:251660800;visibility:visible;mso-wrap-style:none;mso-position-horizontal:left" filled="f" stroked="f">
            <v:textbox style="mso-rotate-with-shape:t;mso-fit-shape-to-text:t" inset="0,0,0,0">
              <w:txbxContent>
                <w:p w:rsidR="007D4C22" w:rsidRDefault="007D4C22">
                  <w:pPr>
                    <w:pStyle w:val="Nagwek2"/>
                  </w:pPr>
                  <w:bookmarkStart w:id="10" w:name="_Toc438143378"/>
                  <w:bookmarkStart w:id="11" w:name="_Toc442872878"/>
                  <w:bookmarkStart w:id="12" w:name="_Toc442957365"/>
                  <w:bookmarkStart w:id="13" w:name="_Toc444199994"/>
                  <w:bookmarkStart w:id="14" w:name="__RefHeading__30959_1015244188"/>
                  <w:bookmarkStart w:id="15" w:name="_Toc461656245"/>
                  <w:r>
                    <w:rPr>
                      <w:rStyle w:val="Wyrnienieintensywne"/>
                      <w:bCs w:val="0"/>
                      <w:i w:val="0"/>
                      <w:iCs w:val="0"/>
                      <w:color w:val="000000"/>
                      <w:sz w:val="28"/>
                      <w:lang w:val="pl-PL"/>
                    </w:rPr>
                    <w:t>2.1 CHARAKTERYSTYKA GMINY</w:t>
                  </w:r>
                  <w:bookmarkEnd w:id="10"/>
                  <w:bookmarkEnd w:id="11"/>
                  <w:bookmarkEnd w:id="12"/>
                  <w:bookmarkEnd w:id="13"/>
                  <w:bookmarkEnd w:id="14"/>
                  <w:bookmarkEnd w:id="15"/>
                </w:p>
              </w:txbxContent>
            </v:textbox>
            <w10:wrap type="topAndBottom"/>
          </v:shape>
        </w:pict>
      </w:r>
      <w:r w:rsidR="007D4C22">
        <w:rPr>
          <w:rFonts w:ascii="Times New Roman" w:hAnsi="Times New Roman"/>
          <w:lang w:val="pl-PL"/>
        </w:rPr>
        <w:tab/>
      </w:r>
    </w:p>
    <w:p w:rsidR="00C805FC" w:rsidRDefault="007D4C22">
      <w:pPr>
        <w:pStyle w:val="Nagwek3"/>
        <w:rPr>
          <w:lang w:val="pl-PL"/>
        </w:rPr>
      </w:pPr>
      <w:bookmarkStart w:id="16" w:name="_Toc444199995"/>
      <w:bookmarkStart w:id="17" w:name="__RefHeading__30961_1015244188"/>
      <w:bookmarkStart w:id="18" w:name="_Toc461618405"/>
      <w:bookmarkStart w:id="19" w:name="_Toc461619789"/>
      <w:bookmarkStart w:id="20" w:name="_Toc461656246"/>
      <w:r>
        <w:rPr>
          <w:lang w:val="pl-PL"/>
        </w:rPr>
        <w:t>Położenie i powierzchnia</w:t>
      </w:r>
      <w:bookmarkEnd w:id="16"/>
      <w:bookmarkEnd w:id="17"/>
      <w:bookmarkEnd w:id="18"/>
      <w:bookmarkEnd w:id="19"/>
      <w:bookmarkEnd w:id="20"/>
    </w:p>
    <w:p w:rsidR="00C805FC" w:rsidRDefault="00C805FC">
      <w:pPr>
        <w:rPr>
          <w:rFonts w:ascii="Times New Roman" w:hAnsi="Times New Roman"/>
          <w:lang w:val="pl-PL"/>
        </w:rPr>
      </w:pPr>
    </w:p>
    <w:p w:rsidR="00C805FC" w:rsidRDefault="007D4C22">
      <w:pPr>
        <w:pStyle w:val="Standard"/>
        <w:spacing w:line="360" w:lineRule="auto"/>
        <w:ind w:firstLine="708"/>
        <w:jc w:val="both"/>
      </w:pPr>
      <w:r>
        <w:rPr>
          <w:rFonts w:ascii="Times New Roman" w:hAnsi="Times New Roman"/>
          <w:sz w:val="24"/>
          <w:szCs w:val="24"/>
          <w:lang w:val="pl-PL"/>
        </w:rPr>
        <w:t>Gmina Ustronie Morskie znajduje się w północno-zachodniej Polsce, w środkowej części województwa zachodniopomorskiego oraz we wschodniej części powiatu kołobrzeskiego</w:t>
      </w:r>
      <w:r>
        <w:rPr>
          <w:rFonts w:ascii="Times New Roman" w:hAnsi="Times New Roman"/>
          <w:color w:val="000000"/>
          <w:sz w:val="24"/>
          <w:szCs w:val="24"/>
          <w:lang w:val="pl-PL"/>
        </w:rPr>
        <w:t>.</w:t>
      </w:r>
    </w:p>
    <w:p w:rsidR="00C805FC" w:rsidRDefault="007D4C22">
      <w:pPr>
        <w:pStyle w:val="Standard"/>
        <w:spacing w:line="360" w:lineRule="auto"/>
        <w:ind w:firstLine="708"/>
        <w:jc w:val="both"/>
        <w:rPr>
          <w:rFonts w:ascii="Times New Roman" w:hAnsi="Times New Roman"/>
          <w:color w:val="000000"/>
          <w:sz w:val="24"/>
          <w:szCs w:val="24"/>
          <w:lang w:val="pl-PL"/>
        </w:rPr>
      </w:pPr>
      <w:r>
        <w:rPr>
          <w:rFonts w:ascii="Times New Roman" w:hAnsi="Times New Roman"/>
          <w:color w:val="000000"/>
          <w:sz w:val="24"/>
          <w:szCs w:val="24"/>
          <w:lang w:val="pl-PL"/>
        </w:rPr>
        <w:t>Od strony północnej granicę gminy Ustronie Morskie wyznacza Morze Bałtyckie. Wschodnia granica gminy jest zarazem granicą powiatu kołobrzeskiego.</w:t>
      </w:r>
    </w:p>
    <w:p w:rsidR="00C805FC" w:rsidRDefault="007D4C22">
      <w:pPr>
        <w:pStyle w:val="NormalnyWeb"/>
        <w:spacing w:line="360" w:lineRule="auto"/>
        <w:jc w:val="both"/>
      </w:pPr>
      <w:r>
        <w:rPr>
          <w:rFonts w:ascii="Times New Roman" w:hAnsi="Times New Roman"/>
          <w:b/>
          <w:sz w:val="24"/>
          <w:szCs w:val="24"/>
          <w:lang w:val="pl-PL"/>
        </w:rPr>
        <w:t>Powierzchnia gminy wynosi 57 km²,</w:t>
      </w:r>
      <w:r>
        <w:rPr>
          <w:rFonts w:ascii="Times New Roman" w:hAnsi="Times New Roman"/>
          <w:sz w:val="24"/>
          <w:szCs w:val="24"/>
          <w:lang w:val="pl-PL"/>
        </w:rPr>
        <w:t xml:space="preserve"> co stanowi niespełna 8% </w:t>
      </w:r>
      <w:r>
        <w:rPr>
          <w:rFonts w:ascii="Times New Roman" w:hAnsi="Times New Roman"/>
          <w:color w:val="000000"/>
          <w:sz w:val="24"/>
          <w:szCs w:val="24"/>
          <w:lang w:val="pl-PL"/>
        </w:rPr>
        <w:t>ogólnej powierzchni powiatu kołobrzeskiego. Gęstość zaludnienia w gminie wynosi 65 osób na km/kw. Jest to jednocześnie najmniejsza gmina wiejska w powiecie. Ustronie Morskie jest także jedną z najmniejszych gmin w województwie zachodniopomorskim.</w:t>
      </w:r>
    </w:p>
    <w:p w:rsidR="00C805FC" w:rsidRDefault="007D4C22">
      <w:pPr>
        <w:pStyle w:val="SzlakSolny"/>
        <w:ind w:firstLine="0"/>
      </w:pPr>
      <w:r>
        <w:rPr>
          <w:rFonts w:ascii="Times New Roman" w:hAnsi="Times New Roman"/>
          <w:sz w:val="24"/>
          <w:szCs w:val="24"/>
          <w:lang w:val="pl-PL"/>
        </w:rPr>
        <w:t xml:space="preserve">Gmina Ustronie Morskie graniczy z trzema innymi gminami. </w:t>
      </w:r>
      <w:r>
        <w:rPr>
          <w:rFonts w:ascii="Times New Roman" w:hAnsi="Times New Roman"/>
          <w:sz w:val="24"/>
          <w:szCs w:val="24"/>
        </w:rPr>
        <w:t>Są to</w:t>
      </w:r>
    </w:p>
    <w:p w:rsidR="00C805FC" w:rsidRDefault="007D4C22">
      <w:pPr>
        <w:pStyle w:val="text"/>
        <w:numPr>
          <w:ilvl w:val="0"/>
          <w:numId w:val="14"/>
        </w:numPr>
        <w:spacing w:before="0" w:after="0" w:line="360" w:lineRule="auto"/>
        <w:jc w:val="both"/>
      </w:pPr>
      <w:r>
        <w:rPr>
          <w:rFonts w:ascii="Times New Roman" w:hAnsi="Times New Roman"/>
          <w:sz w:val="24"/>
          <w:szCs w:val="24"/>
          <w:lang w:val="pl-PL"/>
        </w:rPr>
        <w:t xml:space="preserve"> gmina i miasto </w:t>
      </w:r>
      <w:r>
        <w:rPr>
          <w:rFonts w:ascii="Times New Roman" w:hAnsi="Times New Roman"/>
          <w:b/>
          <w:bCs/>
          <w:sz w:val="24"/>
          <w:szCs w:val="24"/>
          <w:lang w:val="pl-PL"/>
        </w:rPr>
        <w:t>Kołobrzeg</w:t>
      </w:r>
      <w:r>
        <w:rPr>
          <w:rFonts w:ascii="Times New Roman" w:hAnsi="Times New Roman"/>
          <w:sz w:val="24"/>
          <w:szCs w:val="24"/>
          <w:lang w:val="pl-PL"/>
        </w:rPr>
        <w:t xml:space="preserve"> (powiat kołobrzeski) - od zachodu;</w:t>
      </w:r>
    </w:p>
    <w:p w:rsidR="00C805FC" w:rsidRDefault="007D4C22">
      <w:pPr>
        <w:pStyle w:val="text"/>
        <w:numPr>
          <w:ilvl w:val="0"/>
          <w:numId w:val="14"/>
        </w:numPr>
        <w:spacing w:before="0" w:after="0" w:line="360" w:lineRule="auto"/>
        <w:jc w:val="both"/>
      </w:pPr>
      <w:r>
        <w:rPr>
          <w:rFonts w:ascii="Times New Roman" w:hAnsi="Times New Roman"/>
          <w:sz w:val="24"/>
          <w:szCs w:val="24"/>
          <w:lang w:val="pl-PL"/>
        </w:rPr>
        <w:t xml:space="preserve"> gmina </w:t>
      </w:r>
      <w:r>
        <w:rPr>
          <w:rFonts w:ascii="Times New Roman" w:hAnsi="Times New Roman"/>
          <w:b/>
          <w:bCs/>
          <w:sz w:val="24"/>
          <w:szCs w:val="24"/>
          <w:lang w:val="pl-PL"/>
        </w:rPr>
        <w:t>Dygowo</w:t>
      </w:r>
      <w:r>
        <w:rPr>
          <w:rFonts w:ascii="Times New Roman" w:hAnsi="Times New Roman"/>
          <w:sz w:val="24"/>
          <w:szCs w:val="24"/>
          <w:lang w:val="pl-PL"/>
        </w:rPr>
        <w:t xml:space="preserve"> (powiat kołobrzeski) - od południa;</w:t>
      </w:r>
    </w:p>
    <w:p w:rsidR="00C805FC" w:rsidRDefault="007D4C22">
      <w:pPr>
        <w:pStyle w:val="text"/>
        <w:numPr>
          <w:ilvl w:val="0"/>
          <w:numId w:val="14"/>
        </w:numPr>
        <w:spacing w:before="0" w:after="0" w:line="360" w:lineRule="auto"/>
        <w:jc w:val="both"/>
      </w:pPr>
      <w:r>
        <w:rPr>
          <w:rFonts w:ascii="Times New Roman" w:hAnsi="Times New Roman"/>
          <w:sz w:val="24"/>
          <w:szCs w:val="24"/>
          <w:lang w:val="pl-PL"/>
        </w:rPr>
        <w:t xml:space="preserve"> gmina </w:t>
      </w:r>
      <w:r>
        <w:rPr>
          <w:rFonts w:ascii="Times New Roman" w:hAnsi="Times New Roman"/>
          <w:b/>
          <w:bCs/>
          <w:sz w:val="24"/>
          <w:szCs w:val="24"/>
          <w:lang w:val="pl-PL"/>
        </w:rPr>
        <w:t>Będzino</w:t>
      </w:r>
      <w:r>
        <w:rPr>
          <w:rFonts w:ascii="Times New Roman" w:hAnsi="Times New Roman"/>
          <w:sz w:val="24"/>
          <w:szCs w:val="24"/>
          <w:lang w:val="pl-PL"/>
        </w:rPr>
        <w:t xml:space="preserve"> (powiat koszaliński) - od wschodu.</w:t>
      </w:r>
    </w:p>
    <w:p w:rsidR="00C805FC" w:rsidRDefault="00C805FC">
      <w:pPr>
        <w:pStyle w:val="Standard"/>
        <w:spacing w:line="360" w:lineRule="auto"/>
        <w:ind w:firstLine="708"/>
        <w:jc w:val="both"/>
        <w:rPr>
          <w:rFonts w:ascii="Times New Roman" w:hAnsi="Times New Roman"/>
          <w:sz w:val="24"/>
          <w:szCs w:val="24"/>
          <w:lang w:val="pl-PL"/>
        </w:rPr>
      </w:pPr>
    </w:p>
    <w:p w:rsidR="00C805FC" w:rsidRDefault="007D4C22">
      <w:pPr>
        <w:pStyle w:val="Standard"/>
        <w:spacing w:line="360" w:lineRule="auto"/>
        <w:jc w:val="both"/>
      </w:pPr>
      <w:r>
        <w:rPr>
          <w:rFonts w:ascii="Times New Roman" w:hAnsi="Times New Roman"/>
          <w:sz w:val="24"/>
          <w:szCs w:val="24"/>
          <w:lang w:val="pl-PL"/>
        </w:rPr>
        <w:t xml:space="preserve">Administracyjnie Gmina Ustronie Morskie podzielona jest na 11 miejscowości, w tym 6 sołectw. </w:t>
      </w:r>
      <w:r>
        <w:rPr>
          <w:rFonts w:ascii="Times New Roman" w:hAnsi="Times New Roman"/>
          <w:sz w:val="24"/>
          <w:szCs w:val="24"/>
        </w:rPr>
        <w:t>Są to:</w:t>
      </w:r>
    </w:p>
    <w:p w:rsidR="00C805FC" w:rsidRDefault="007D4C22">
      <w:pPr>
        <w:pStyle w:val="Standard"/>
        <w:numPr>
          <w:ilvl w:val="0"/>
          <w:numId w:val="14"/>
        </w:numPr>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Ustronie Morskie (miejscowości: Ustronie Morskie, Grąbnica, Wieniotowo),</w:t>
      </w:r>
    </w:p>
    <w:p w:rsidR="00C805FC" w:rsidRDefault="007D4C22">
      <w:pPr>
        <w:pStyle w:val="Standard"/>
        <w:numPr>
          <w:ilvl w:val="0"/>
          <w:numId w:val="14"/>
        </w:numPr>
        <w:spacing w:line="360" w:lineRule="auto"/>
        <w:rPr>
          <w:rFonts w:ascii="Times New Roman" w:hAnsi="Times New Roman"/>
          <w:color w:val="000000"/>
          <w:sz w:val="24"/>
          <w:szCs w:val="24"/>
          <w:lang w:val="pl-PL"/>
        </w:rPr>
      </w:pPr>
      <w:r>
        <w:rPr>
          <w:rFonts w:ascii="Times New Roman" w:hAnsi="Times New Roman"/>
          <w:color w:val="000000"/>
          <w:sz w:val="24"/>
          <w:szCs w:val="24"/>
          <w:lang w:val="pl-PL"/>
        </w:rPr>
        <w:t>Sianożęty (miejscowości: Sianożęty, Bagicz, Olszyna),</w:t>
      </w:r>
    </w:p>
    <w:p w:rsidR="00C805FC" w:rsidRDefault="007D4C22">
      <w:pPr>
        <w:pStyle w:val="Standard"/>
        <w:numPr>
          <w:ilvl w:val="0"/>
          <w:numId w:val="14"/>
        </w:numPr>
        <w:spacing w:line="360" w:lineRule="auto"/>
        <w:rPr>
          <w:rFonts w:ascii="Times New Roman" w:hAnsi="Times New Roman"/>
          <w:color w:val="000000"/>
          <w:sz w:val="24"/>
          <w:szCs w:val="24"/>
        </w:rPr>
      </w:pPr>
      <w:r>
        <w:rPr>
          <w:rFonts w:ascii="Times New Roman" w:hAnsi="Times New Roman"/>
          <w:color w:val="000000"/>
          <w:sz w:val="24"/>
          <w:szCs w:val="24"/>
        </w:rPr>
        <w:t>Gwizd (miejscowość: Gwizd),</w:t>
      </w:r>
    </w:p>
    <w:p w:rsidR="00C805FC" w:rsidRDefault="007D4C22">
      <w:pPr>
        <w:pStyle w:val="Standard"/>
        <w:numPr>
          <w:ilvl w:val="0"/>
          <w:numId w:val="14"/>
        </w:numPr>
        <w:spacing w:line="360" w:lineRule="auto"/>
        <w:rPr>
          <w:rFonts w:ascii="Times New Roman" w:hAnsi="Times New Roman"/>
          <w:color w:val="000000"/>
          <w:sz w:val="24"/>
          <w:szCs w:val="24"/>
        </w:rPr>
      </w:pPr>
      <w:r>
        <w:rPr>
          <w:rFonts w:ascii="Times New Roman" w:hAnsi="Times New Roman"/>
          <w:color w:val="000000"/>
          <w:sz w:val="24"/>
          <w:szCs w:val="24"/>
        </w:rPr>
        <w:t>Kukinia (miejscowość: Kukinia),</w:t>
      </w:r>
    </w:p>
    <w:p w:rsidR="00C805FC" w:rsidRDefault="007D4C22">
      <w:pPr>
        <w:pStyle w:val="Standard"/>
        <w:numPr>
          <w:ilvl w:val="0"/>
          <w:numId w:val="14"/>
        </w:numPr>
        <w:spacing w:line="360" w:lineRule="auto"/>
        <w:rPr>
          <w:rFonts w:ascii="Times New Roman" w:hAnsi="Times New Roman"/>
          <w:color w:val="000000"/>
          <w:sz w:val="24"/>
          <w:szCs w:val="24"/>
        </w:rPr>
      </w:pPr>
      <w:r>
        <w:rPr>
          <w:rFonts w:ascii="Times New Roman" w:hAnsi="Times New Roman"/>
          <w:color w:val="000000"/>
          <w:sz w:val="24"/>
          <w:szCs w:val="24"/>
        </w:rPr>
        <w:t>Kukinka (miejscowości: Kukinka, Malechowo),</w:t>
      </w:r>
    </w:p>
    <w:p w:rsidR="00C805FC" w:rsidRDefault="007D4C22">
      <w:pPr>
        <w:pStyle w:val="Standard"/>
        <w:spacing w:line="360" w:lineRule="auto"/>
        <w:ind w:firstLine="708"/>
        <w:jc w:val="both"/>
        <w:rPr>
          <w:rFonts w:ascii="Times New Roman" w:hAnsi="Times New Roman"/>
          <w:color w:val="000000"/>
          <w:sz w:val="24"/>
          <w:szCs w:val="24"/>
        </w:rPr>
      </w:pPr>
      <w:r>
        <w:rPr>
          <w:rFonts w:ascii="Times New Roman" w:hAnsi="Times New Roman"/>
          <w:color w:val="000000"/>
          <w:sz w:val="24"/>
          <w:szCs w:val="24"/>
        </w:rPr>
        <w:t>Rusowo (miejscowość: Rusowo).</w:t>
      </w:r>
    </w:p>
    <w:p w:rsidR="00C805FC" w:rsidRDefault="007D4C22">
      <w:pPr>
        <w:pStyle w:val="SzlakSolny"/>
        <w:ind w:firstLine="0"/>
        <w:jc w:val="both"/>
        <w:rPr>
          <w:rFonts w:ascii="Times New Roman" w:hAnsi="Times New Roman"/>
          <w:sz w:val="24"/>
          <w:szCs w:val="24"/>
          <w:lang w:val="pl-PL"/>
        </w:rPr>
      </w:pPr>
      <w:r>
        <w:rPr>
          <w:rFonts w:ascii="Times New Roman" w:hAnsi="Times New Roman"/>
          <w:sz w:val="24"/>
          <w:szCs w:val="24"/>
          <w:lang w:val="pl-PL"/>
        </w:rPr>
        <w:tab/>
        <w:t>Poszczególne miejscowości wchodzące w skład gminy różnią się pod wieloma aspektami – wielkością oraz znaczeniem. Biorąc pod uwagę wielkość – największą powierzchnię zajmuje sołectwo Sianożęty. Z kolei najmniejszą jednostką podziału terytorialnego stanowią sołectwa Kukinka oraz Gwizd. Największe są Ustronie Morskie Najbardziej strategiczne znaczenie ma sołectwo Ustronie Morskie, gdzie skupia się ponad 60% ludności gminy oraz usługi administracji publicznej. W Ustroniu Morskim znajduje się siedziba Urzędu Gminy.</w:t>
      </w:r>
    </w:p>
    <w:p w:rsidR="00C805FC" w:rsidRDefault="00C805FC">
      <w:pPr>
        <w:pStyle w:val="SzlakSolny"/>
        <w:ind w:firstLine="0"/>
        <w:jc w:val="both"/>
        <w:rPr>
          <w:rFonts w:ascii="Times New Roman" w:hAnsi="Times New Roman"/>
          <w:lang w:val="pl-PL"/>
        </w:rPr>
      </w:pPr>
    </w:p>
    <w:p w:rsidR="00C805FC" w:rsidRDefault="00C805FC">
      <w:pPr>
        <w:pStyle w:val="Legenda"/>
        <w:spacing w:line="360" w:lineRule="auto"/>
        <w:ind w:firstLine="708"/>
        <w:jc w:val="both"/>
      </w:pPr>
      <w:r w:rsidRPr="00C805FC">
        <w:rPr>
          <w:rFonts w:ascii="Times New Roman" w:hAnsi="Times New Roman"/>
          <w:sz w:val="24"/>
          <w:szCs w:val="24"/>
          <w:lang w:val="pl-PL" w:eastAsia="pl-PL" w:bidi="ar-SA"/>
        </w:rPr>
        <w:pict>
          <v:shape id="Ramka2" o:spid="_x0000_s1026" type="#_x0000_t202" style="position:absolute;left:0;text-align:left;margin-left:0;margin-top:0;width:434.95pt;height:287.05pt;z-index:251648512;visibility:visible;mso-wrap-style:none;mso-position-horizontal:center;mso-position-vertical:top" filled="f" stroked="f">
            <v:textbox style="mso-rotate-with-shape:t;mso-fit-shape-to-text:t" inset="0,0,0,0">
              <w:txbxContent>
                <w:p w:rsidR="007D4C22" w:rsidRDefault="007D4C22">
                  <w:pPr>
                    <w:pStyle w:val="Drawing"/>
                    <w:rPr>
                      <w:lang w:val="pl-PL"/>
                    </w:rPr>
                  </w:pPr>
                  <w:r>
                    <w:rPr>
                      <w:lang w:val="pl-PL"/>
                    </w:rPr>
                    <w:t>.</w:t>
                  </w:r>
                </w:p>
                <w:p w:rsidR="007D4C22" w:rsidRDefault="007D4C22">
                  <w:pPr>
                    <w:pStyle w:val="Legenda"/>
                    <w:keepNext/>
                    <w:ind w:firstLine="0"/>
                    <w:rPr>
                      <w:lang w:val="pl-PL"/>
                    </w:rPr>
                  </w:pPr>
                </w:p>
                <w:p w:rsidR="007D4C22" w:rsidRDefault="007D4C22">
                  <w:pPr>
                    <w:pStyle w:val="Legenda"/>
                    <w:keepNext/>
                  </w:pPr>
                  <w:bookmarkStart w:id="21" w:name="_Toc461655534"/>
                  <w:bookmarkStart w:id="22" w:name="_Toc461656040"/>
                  <w:r>
                    <w:rPr>
                      <w:rFonts w:ascii="Times New Roman" w:hAnsi="Times New Roman"/>
                      <w:b w:val="0"/>
                      <w:sz w:val="24"/>
                      <w:szCs w:val="24"/>
                      <w:lang w:val="pl-PL"/>
                    </w:rPr>
                    <w:t>Rysunek 1. Położenie powiatu kołobrzeskiego w województwie zachodniopomorskim.</w:t>
                  </w:r>
                  <w:bookmarkEnd w:id="21"/>
                  <w:bookmarkEnd w:id="22"/>
                </w:p>
                <w:p w:rsidR="007D4C22" w:rsidRDefault="007D4C22">
                  <w:pPr>
                    <w:rPr>
                      <w:lang w:val="pl-PL"/>
                    </w:rPr>
                  </w:pPr>
                </w:p>
                <w:p w:rsidR="007D4C22" w:rsidRDefault="00F96BB2">
                  <w:pPr>
                    <w:pStyle w:val="Drawing"/>
                  </w:pPr>
                  <w:r>
                    <w:rPr>
                      <w:noProof/>
                      <w:lang w:val="pl-PL" w:eastAsia="pl-PL" w:bidi="ar-SA"/>
                    </w:rPr>
                    <w:drawing>
                      <wp:inline distT="0" distB="0" distL="0" distR="0">
                        <wp:extent cx="2626360" cy="3019425"/>
                        <wp:effectExtent l="19050" t="0" r="2540" b="0"/>
                        <wp:docPr id="9" name="graf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3"/>
                                <pic:cNvPicPr>
                                  <a:picLocks noChangeAspect="1" noChangeArrowheads="1"/>
                                </pic:cNvPicPr>
                              </pic:nvPicPr>
                              <pic:blipFill>
                                <a:blip r:embed="rId68"/>
                                <a:srcRect/>
                                <a:stretch>
                                  <a:fillRect/>
                                </a:stretch>
                              </pic:blipFill>
                              <pic:spPr bwMode="auto">
                                <a:xfrm>
                                  <a:off x="0" y="0"/>
                                  <a:ext cx="2626360" cy="3019425"/>
                                </a:xfrm>
                                <a:prstGeom prst="rect">
                                  <a:avLst/>
                                </a:prstGeom>
                                <a:noFill/>
                                <a:ln w="9525">
                                  <a:noFill/>
                                  <a:miter lim="800000"/>
                                  <a:headEnd/>
                                  <a:tailEnd/>
                                </a:ln>
                              </pic:spPr>
                            </pic:pic>
                          </a:graphicData>
                        </a:graphic>
                      </wp:inline>
                    </w:drawing>
                  </w:r>
                </w:p>
              </w:txbxContent>
            </v:textbox>
            <w10:wrap type="topAndBottom"/>
          </v:shape>
        </w:pict>
      </w:r>
    </w:p>
    <w:p w:rsidR="00C805FC" w:rsidRDefault="00C805FC">
      <w:pPr>
        <w:pStyle w:val="Legenda"/>
        <w:spacing w:line="360" w:lineRule="auto"/>
        <w:ind w:firstLine="708"/>
        <w:jc w:val="both"/>
      </w:pPr>
      <w:r w:rsidRPr="00C805FC">
        <w:rPr>
          <w:rFonts w:ascii="Times New Roman" w:hAnsi="Times New Roman"/>
          <w:sz w:val="24"/>
          <w:szCs w:val="24"/>
          <w:lang w:val="pl-PL" w:eastAsia="pl-PL" w:bidi="ar-SA"/>
        </w:rPr>
        <w:pict>
          <v:shape id="Ramka3" o:spid="_x0000_s1027" type="#_x0000_t202" style="position:absolute;left:0;text-align:left;margin-left:0;margin-top:0;width:409.65pt;height:265.2pt;z-index:251649536;visibility:visible;mso-wrap-style:none;mso-position-horizontal:center;mso-position-vertical:top" filled="f" stroked="f">
            <v:textbox style="mso-rotate-with-shape:t;mso-fit-shape-to-text:t" inset="0,0,0,0">
              <w:txbxContent>
                <w:p w:rsidR="007D4C22" w:rsidRDefault="007D4C22">
                  <w:pPr>
                    <w:pStyle w:val="Drawing"/>
                  </w:pPr>
                </w:p>
                <w:p w:rsidR="007D4C22" w:rsidRDefault="007D4C22">
                  <w:pPr>
                    <w:pStyle w:val="Legenda"/>
                    <w:keepNext/>
                    <w:rPr>
                      <w:sz w:val="24"/>
                      <w:szCs w:val="24"/>
                      <w:lang w:val="pl-PL"/>
                    </w:rPr>
                  </w:pPr>
                </w:p>
                <w:p w:rsidR="007D4C22" w:rsidRDefault="007D4C22">
                  <w:pPr>
                    <w:rPr>
                      <w:lang w:val="pl-PL"/>
                    </w:rPr>
                  </w:pPr>
                </w:p>
                <w:p w:rsidR="007D4C22" w:rsidRDefault="007D4C22">
                  <w:pPr>
                    <w:pStyle w:val="Legenda"/>
                    <w:keepNext/>
                  </w:pPr>
                  <w:bookmarkStart w:id="23" w:name="_Toc461655535"/>
                  <w:bookmarkStart w:id="24" w:name="_Toc461656041"/>
                  <w:r>
                    <w:rPr>
                      <w:rFonts w:ascii="Times New Roman" w:hAnsi="Times New Roman"/>
                      <w:b w:val="0"/>
                      <w:sz w:val="24"/>
                      <w:szCs w:val="24"/>
                      <w:lang w:val="pl-PL"/>
                    </w:rPr>
                    <w:t>Rysunek 2. Usytuowanie gminy Ustronie Morskie na tle powiatu kołobrzeskiego.</w:t>
                  </w:r>
                  <w:bookmarkEnd w:id="23"/>
                  <w:bookmarkEnd w:id="24"/>
                </w:p>
                <w:p w:rsidR="007D4C22" w:rsidRDefault="007D4C22">
                  <w:pPr>
                    <w:rPr>
                      <w:lang w:val="pl-PL"/>
                    </w:rPr>
                  </w:pPr>
                </w:p>
                <w:p w:rsidR="007D4C22" w:rsidRDefault="00F96BB2">
                  <w:pPr>
                    <w:pStyle w:val="Drawing"/>
                  </w:pPr>
                  <w:r>
                    <w:rPr>
                      <w:noProof/>
                      <w:lang w:val="pl-PL" w:eastAsia="pl-PL" w:bidi="ar-SA"/>
                    </w:rPr>
                    <w:drawing>
                      <wp:inline distT="0" distB="0" distL="0" distR="0">
                        <wp:extent cx="2137410" cy="2530475"/>
                        <wp:effectExtent l="19050" t="0" r="0" b="0"/>
                        <wp:docPr id="10" name="graf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4"/>
                                <pic:cNvPicPr>
                                  <a:picLocks noChangeAspect="1" noChangeArrowheads="1"/>
                                </pic:cNvPicPr>
                              </pic:nvPicPr>
                              <pic:blipFill>
                                <a:blip r:embed="rId69"/>
                                <a:srcRect/>
                                <a:stretch>
                                  <a:fillRect/>
                                </a:stretch>
                              </pic:blipFill>
                              <pic:spPr bwMode="auto">
                                <a:xfrm>
                                  <a:off x="0" y="0"/>
                                  <a:ext cx="2137410" cy="2530475"/>
                                </a:xfrm>
                                <a:prstGeom prst="rect">
                                  <a:avLst/>
                                </a:prstGeom>
                                <a:noFill/>
                                <a:ln w="9525">
                                  <a:noFill/>
                                  <a:miter lim="800000"/>
                                  <a:headEnd/>
                                  <a:tailEnd/>
                                </a:ln>
                              </pic:spPr>
                            </pic:pic>
                          </a:graphicData>
                        </a:graphic>
                      </wp:inline>
                    </w:drawing>
                  </w:r>
                </w:p>
              </w:txbxContent>
            </v:textbox>
            <w10:wrap type="topAndBottom"/>
          </v:shape>
        </w:pict>
      </w:r>
    </w:p>
    <w:p w:rsidR="00C805FC" w:rsidRDefault="007D4C22">
      <w:pPr>
        <w:pStyle w:val="Standard"/>
        <w:spacing w:line="360" w:lineRule="auto"/>
        <w:ind w:firstLine="720"/>
        <w:jc w:val="both"/>
      </w:pPr>
      <w:r>
        <w:rPr>
          <w:rStyle w:val="Wyrnienieintensywne"/>
          <w:rFonts w:ascii="Times New Roman" w:hAnsi="Times New Roman"/>
          <w:b w:val="0"/>
          <w:i w:val="0"/>
          <w:color w:val="00000A"/>
          <w:sz w:val="24"/>
          <w:szCs w:val="24"/>
          <w:lang w:val="pl-PL"/>
        </w:rPr>
        <w:t>Pod względem administracyjnym gmina Ustronie Morskie od 1975 r. do 31.12.1998 r. należała do województwa koszalińskiego, po czym po reformie administracyjnej włączono ją w skład województwa zachodniopomorskiego.</w:t>
      </w:r>
    </w:p>
    <w:p w:rsidR="00C805FC" w:rsidRDefault="007D4C22">
      <w:pPr>
        <w:pStyle w:val="Standard"/>
        <w:spacing w:line="360" w:lineRule="auto"/>
        <w:ind w:firstLine="720"/>
        <w:jc w:val="both"/>
      </w:pPr>
      <w:r>
        <w:rPr>
          <w:rStyle w:val="Wyrnienieintensywne"/>
          <w:rFonts w:ascii="Times New Roman" w:hAnsi="Times New Roman"/>
          <w:b w:val="0"/>
          <w:i w:val="0"/>
          <w:color w:val="00000A"/>
          <w:sz w:val="24"/>
          <w:szCs w:val="24"/>
          <w:lang w:val="pl-PL"/>
        </w:rPr>
        <w:t>Położenie oraz dogodna infrastruktura ułatwiają gospodarczy i turystyczny rozwój gminy. Np odległość do Szczecina wynosi 157 km, do Białogardu 50 km, zaś do Karlina – około 40 km. Z jednej strony ogromnym atutem jest bezpośredni dostęp do Bałtyku, z drugiej zaś strony na rozwój gminy pozytywnie wpływają pobliskie porty morskie (w Świnoujściu i Szczecinie). Jako niewątpliwe plusy należy także wymieniać dostęp do międzynarodowego lotniska w Goleniowie oraz niewielką odległość do zachodnich przejść granicznych. Komunikację z oddalonym o 15 km Kołobrzegiem umożliwia droga krajowa nr 11 prowadząca docelowo z Poznania przez Koszalin do Kołobrzegu.  Jest to jedna z najważniejszych dróg gmin, która poszerzona o inne drogi powiatowe i gminne zapewnia mieszkańcom dogodne połączenia ponadlokalne.</w:t>
      </w:r>
    </w:p>
    <w:p w:rsidR="00C805FC" w:rsidRDefault="007D4C22">
      <w:pPr>
        <w:pStyle w:val="Standard"/>
        <w:spacing w:line="360" w:lineRule="auto"/>
        <w:ind w:firstLine="720"/>
        <w:jc w:val="both"/>
        <w:rPr>
          <w:rFonts w:ascii="Times New Roman" w:hAnsi="Times New Roman"/>
          <w:sz w:val="24"/>
          <w:szCs w:val="24"/>
          <w:lang w:val="pl-PL"/>
        </w:rPr>
      </w:pPr>
      <w:r>
        <w:rPr>
          <w:rFonts w:ascii="Times New Roman" w:hAnsi="Times New Roman"/>
          <w:sz w:val="24"/>
          <w:szCs w:val="24"/>
          <w:lang w:val="pl-PL"/>
        </w:rPr>
        <w:t>Gmina Ustronie Morskie jest także skomunikowana z innymi miejscowościami kraju za sprawą linii kolejowych. Na terenie gminy funkcjonuje jedna stacja kolejowa. Łączna długość torów w gminie wynosi 13,2 km i jest częścią połączenia kolejowego II rzędu łączącego Koszalin z Kołobrzegiem i Goleniowem. Warto wspomnieć, że połączenie kolejowe w gminie ma długą tradycję, gdyż pociągi przejeżdżają przez tę miejscowość już od 1899 r roku, gdy to skomunikowano Kołobrzeg z Koszalinem. W 1988 roku odcinek ten został nawet zelektryfikowany.</w:t>
      </w:r>
    </w:p>
    <w:p w:rsidR="00C805FC" w:rsidRDefault="00C805FC">
      <w:pPr>
        <w:pStyle w:val="Standard"/>
        <w:spacing w:line="300" w:lineRule="atLeast"/>
        <w:jc w:val="both"/>
        <w:rPr>
          <w:rFonts w:ascii="Times New Roman" w:hAnsi="Times New Roman"/>
          <w:color w:val="000000"/>
          <w:lang w:val="pl-PL"/>
        </w:rPr>
      </w:pPr>
    </w:p>
    <w:p w:rsidR="00C805FC" w:rsidRDefault="007D4C22">
      <w:pPr>
        <w:pStyle w:val="Nagwek3"/>
      </w:pPr>
      <w:bookmarkStart w:id="25" w:name="_Toc461618406"/>
      <w:bookmarkStart w:id="26" w:name="_Toc461619790"/>
      <w:bookmarkStart w:id="27" w:name="_Toc461656247"/>
      <w:r>
        <w:rPr>
          <w:rStyle w:val="Wyrnienieintensywne"/>
          <w:bCs w:val="0"/>
          <w:i w:val="0"/>
          <w:iCs w:val="0"/>
          <w:color w:val="000000"/>
          <w:sz w:val="24"/>
          <w:szCs w:val="28"/>
          <w:lang w:val="pl-PL"/>
        </w:rPr>
        <w:t>Historia</w:t>
      </w:r>
      <w:bookmarkEnd w:id="25"/>
      <w:bookmarkEnd w:id="26"/>
      <w:bookmarkEnd w:id="27"/>
    </w:p>
    <w:p w:rsidR="00C805FC" w:rsidRDefault="00C805FC">
      <w:pPr>
        <w:rPr>
          <w:rFonts w:ascii="Times New Roman" w:hAnsi="Times New Roman"/>
          <w:lang w:val="pl-PL"/>
        </w:rPr>
      </w:pPr>
    </w:p>
    <w:p w:rsidR="00C805FC" w:rsidRDefault="007D4C22">
      <w:pPr>
        <w:pStyle w:val="Textbody"/>
        <w:spacing w:line="360" w:lineRule="auto"/>
        <w:jc w:val="both"/>
      </w:pPr>
      <w:r>
        <w:rPr>
          <w:rStyle w:val="StrongEmphasis"/>
          <w:rFonts w:ascii="Times New Roman" w:hAnsi="Times New Roman"/>
          <w:b w:val="0"/>
          <w:bCs w:val="0"/>
          <w:color w:val="00000A"/>
          <w:lang w:val="pl-PL"/>
        </w:rPr>
        <w:tab/>
      </w:r>
      <w:r>
        <w:rPr>
          <w:rStyle w:val="StrongEmphasis"/>
          <w:rFonts w:ascii="Times New Roman" w:hAnsi="Times New Roman"/>
          <w:b w:val="0"/>
          <w:bCs w:val="0"/>
          <w:color w:val="00000A"/>
          <w:sz w:val="24"/>
          <w:szCs w:val="24"/>
          <w:lang w:val="pl-PL"/>
        </w:rPr>
        <w:t>Ustronie Morskie</w:t>
      </w:r>
      <w:r>
        <w:rPr>
          <w:rStyle w:val="Wyrnienieintensywne"/>
          <w:rFonts w:ascii="Times New Roman" w:hAnsi="Times New Roman"/>
          <w:b w:val="0"/>
          <w:i w:val="0"/>
          <w:color w:val="00000A"/>
          <w:sz w:val="24"/>
          <w:szCs w:val="24"/>
          <w:lang w:val="pl-PL"/>
        </w:rPr>
        <w:t xml:space="preserve"> uważane są za jedną z najatrakcyjniejszych gmin polskiego wybrzeża bałtyckiego. O ile dziś kojarzone są głównie z nadmorskim wypoczynkiem w jednej z najpiękniejszych miejscowości bałtyckich, o tyle trzeba pamiętać, że aż do końca XIX wieku wieś miała charakter typowo rolniczo-rybacki.</w:t>
      </w:r>
    </w:p>
    <w:p w:rsidR="00C805FC" w:rsidRDefault="007D4C22">
      <w:pPr>
        <w:pStyle w:val="Textbody"/>
        <w:spacing w:line="360" w:lineRule="auto"/>
        <w:jc w:val="both"/>
      </w:pPr>
      <w:r>
        <w:rPr>
          <w:rStyle w:val="Wyrnienieintensywne"/>
          <w:rFonts w:ascii="Times New Roman" w:hAnsi="Times New Roman"/>
          <w:b w:val="0"/>
          <w:i w:val="0"/>
          <w:color w:val="00000A"/>
          <w:sz w:val="24"/>
          <w:szCs w:val="24"/>
          <w:lang w:val="pl-PL"/>
        </w:rPr>
        <w:tab/>
        <w:t>Rusowo i Sianożęty są to najstarsze miejscowości w gminie Ustronie Morskie, których początki sięgają</w:t>
      </w:r>
      <w:r>
        <w:rPr>
          <w:rFonts w:ascii="Times New Roman" w:hAnsi="Times New Roman"/>
          <w:sz w:val="24"/>
          <w:szCs w:val="24"/>
          <w:lang w:val="pl-PL"/>
        </w:rPr>
        <w:t xml:space="preserve"> już XII w. Był to dar księcia Racibora Benedyktom ze Słupska. Z kolei miejscowość Kukinia została podarowana cystersom kołackim w 1236 r. Ogromny wpływ na rozwój osadnictwa na omawianym terenie mieli także biskupi kamieńscy, którzy w XIII wieku zasiedlali tereny pomiędzy Koszalinem i Kołobrzegiem, tworząc tym samym nowe miejscowości. Wówczas to założono Sianożęty (datuje się to wydarzenie na 1255 rok), zaś 21 lat później wieś Bagicz.</w:t>
      </w:r>
    </w:p>
    <w:p w:rsidR="00C805FC" w:rsidRDefault="007D4C22">
      <w:pPr>
        <w:pStyle w:val="Textbody"/>
        <w:spacing w:line="360" w:lineRule="auto"/>
        <w:jc w:val="both"/>
      </w:pPr>
      <w:r>
        <w:rPr>
          <w:rFonts w:ascii="Times New Roman" w:hAnsi="Times New Roman"/>
          <w:sz w:val="24"/>
          <w:szCs w:val="24"/>
          <w:lang w:val="pl-PL"/>
        </w:rPr>
        <w:t xml:space="preserve"> Nowa fala rozwoju osadnictwa nadeszła po przejściu Ziemi Kołobrzeskiej przez biskupów kamieńskich. Biskupi zakładali wsie między Kołobrzegiem a Koszalinem. Następstwem tego jest powstanie miejscowości: Sianożęty – 1255 r., Bagicz – 1276 r., Ustronie – 1338 r. Z kolei h</w:t>
      </w:r>
      <w:r>
        <w:rPr>
          <w:rStyle w:val="Wyrnienieintensywne"/>
          <w:rFonts w:ascii="Times New Roman" w:hAnsi="Times New Roman"/>
          <w:b w:val="0"/>
          <w:i w:val="0"/>
          <w:color w:val="00000A"/>
          <w:sz w:val="24"/>
          <w:szCs w:val="24"/>
          <w:lang w:val="pl-PL"/>
        </w:rPr>
        <w:t>istoria Ustronia Morskiego, będącego siedzibą gminy sięga XIII wieku. Pierwsza wzmianka o Ustroniu Morskim w pisanych źródłach datowana jest na 1338 rok – wówczas jeszcze miejscowość nazywano Hennekenhagen, następnie Henkenhagen. Pod tą nazwą, pochodzącą od męskiego imienia Hanneke (później Henke), będącego skrótową formą imienia Johaness wieś funkcjonowała do 1945 roku</w:t>
      </w:r>
      <w:r w:rsidRPr="00C805FC">
        <w:rPr>
          <w:rStyle w:val="Wyrnienieintensywne"/>
          <w:rFonts w:ascii="Times New Roman" w:hAnsi="Times New Roman"/>
          <w:b w:val="0"/>
          <w:i w:val="0"/>
          <w:color w:val="00000A"/>
          <w:sz w:val="24"/>
          <w:szCs w:val="24"/>
        </w:rPr>
        <w:footnoteReference w:id="1"/>
      </w:r>
      <w:r>
        <w:rPr>
          <w:rStyle w:val="Wyrnienieintensywne"/>
          <w:rFonts w:ascii="Times New Roman" w:hAnsi="Times New Roman"/>
          <w:b w:val="0"/>
          <w:i w:val="0"/>
          <w:color w:val="00000A"/>
          <w:sz w:val="24"/>
          <w:szCs w:val="24"/>
          <w:lang w:val="pl-PL"/>
        </w:rPr>
        <w:t>. Wśród dawnych właścicieli osady wymienia się także znane klasztory i znakomite, średniowieczne rody. Pod koniec XIII wieku zamieszkał tu również niejaki Henryk Woseg, rycerz słowiański. Po reformacji cz</w:t>
      </w:r>
      <w:r>
        <w:rPr>
          <w:rFonts w:ascii="Times New Roman" w:hAnsi="Times New Roman"/>
          <w:sz w:val="24"/>
          <w:szCs w:val="24"/>
          <w:lang w:val="pl-PL"/>
        </w:rPr>
        <w:t xml:space="preserve">ęść kościelna nadawana była miastu oraz zasłużonym obywatelom. </w:t>
      </w:r>
    </w:p>
    <w:p w:rsidR="00C805FC" w:rsidRDefault="007D4C22">
      <w:pPr>
        <w:pStyle w:val="Textbody"/>
        <w:spacing w:line="360" w:lineRule="auto"/>
        <w:ind w:firstLine="706"/>
        <w:jc w:val="both"/>
        <w:rPr>
          <w:rFonts w:ascii="Times New Roman" w:hAnsi="Times New Roman"/>
          <w:sz w:val="24"/>
          <w:szCs w:val="24"/>
          <w:lang w:val="pl-PL"/>
        </w:rPr>
      </w:pPr>
      <w:r>
        <w:rPr>
          <w:rFonts w:ascii="Times New Roman" w:hAnsi="Times New Roman"/>
          <w:sz w:val="24"/>
          <w:szCs w:val="24"/>
          <w:lang w:val="pl-PL"/>
        </w:rPr>
        <w:t>Kolejne istotne zmiany nastały w XVII wieku - całe Pomorze odczuwa dotkliwie skutki wojny 30-letniej. Podobnie jak w innych okolicach, rozwój pańszczyzny negatywnie wpłynął na sytuację we wsi, warunki życia mieszkańców zdecydowanie się pogarszają – wszyscy chłopi podlegają folwarkom pańszczyźnianym. Z kolei sytuacja pomorskiej szlachty wyraźnie się umocniła. Rok 1648 przynosi kolejne zmiany – całe Pomorze Zachodnie traci swą samodzielność państwową. Tereny Pomorza, w tym także omawianej gminy dostają się pod jurysdykcję Szwecji oraz Brandenburgii. W konsekwencji wojny północnej (1702 r.) Pomorze Zachodnie stało się integralną częścią państwa pruskiego. Kolejny konflikt – wojna 7-letnia zaskutkował zniszczeniami dokonanymi na omawianym obszarze przez wojska rosyjskie.</w:t>
      </w:r>
    </w:p>
    <w:p w:rsidR="00C805FC" w:rsidRDefault="007D4C22">
      <w:pPr>
        <w:pStyle w:val="Textbody"/>
        <w:spacing w:line="360" w:lineRule="auto"/>
        <w:jc w:val="both"/>
      </w:pPr>
      <w:r>
        <w:rPr>
          <w:rStyle w:val="Wyrnienieintensywne"/>
          <w:rFonts w:ascii="Times New Roman" w:hAnsi="Times New Roman"/>
          <w:b w:val="0"/>
          <w:i w:val="0"/>
          <w:color w:val="00000A"/>
          <w:sz w:val="24"/>
          <w:szCs w:val="24"/>
          <w:lang w:val="pl-PL"/>
        </w:rPr>
        <w:tab/>
        <w:t>Warto też nadmienić, że wiosną 1807 roku, niemiecka wówczas prowincja – Ustronie Morskie miała także polski epizod. W trakcie trwającego oblężenia napoleońskiego twierdzy Kołobrzeg w pobliskim lesie stacjonował I Pułk Piechoty Legii Poznańskiej. Dowodził jej książę Antoni Paweł Sułkowski.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ab/>
        <w:t>Z kolei rok 1815 przyniósł kolejne zmiany administracyjne. Wówczas to z Prowincji Pomorskiej utworzono dwie rejencje: szczecińską i koszalińską. Na fali uwłaszczenia chłopów i reform agrarnych, miejscowa szlachta sukcesywnie powiększała swoje majątki, tym samym przyczyniając się do rozwoju tych ziem. W tym czasie powstała miejscowość Kukinia, początkowo jako kolonia chłopska.</w:t>
      </w:r>
    </w:p>
    <w:p w:rsidR="00C805FC" w:rsidRDefault="007D4C22">
      <w:pPr>
        <w:pStyle w:val="Standard"/>
        <w:spacing w:line="360" w:lineRule="auto"/>
        <w:jc w:val="both"/>
      </w:pPr>
      <w:r>
        <w:rPr>
          <w:rFonts w:ascii="Times New Roman" w:hAnsi="Times New Roman"/>
          <w:sz w:val="24"/>
          <w:szCs w:val="24"/>
          <w:lang w:val="pl-PL"/>
        </w:rPr>
        <w:tab/>
        <w:t xml:space="preserve">Jak już wspomniano, w początkowym okresie dzisiejsze tereny Gminy Ustronie Morskie miały charakter osad rolniczych. Zaś niezaprzeczalne walory nadmorskiego kurortu zaczęto wykorzystywać dopiero pod koniec XIX wieku, kiedy to w Ustroniu Morskim powstawały pierwsze </w:t>
      </w:r>
      <w:r>
        <w:rPr>
          <w:rStyle w:val="Wyrnienieintensywne"/>
          <w:rFonts w:ascii="Times New Roman" w:hAnsi="Times New Roman"/>
          <w:b w:val="0"/>
          <w:i w:val="0"/>
          <w:color w:val="00000A"/>
          <w:sz w:val="24"/>
          <w:szCs w:val="24"/>
          <w:lang w:val="pl-PL"/>
        </w:rPr>
        <w:t>hotele, pensjonaty i gościńce. Ich właścicielami byli zazwyczaj zamożni mieszczanie, którzy w naturalnych warunkach przyrodniczych i klimatycznych upatrywali ogromny potencjał zarobkowy. W tym okresie powstał także elegancki Dom Zdrojowy.  Z każdym rokiem miejscowość nabierała coraz bardziej charakteru wypoczynkowego. Z czasem także niezamożna część społeczeństwa uczyła się przedsiębiorczości od coraz bogatszych hotelarzy. Ci których nie stać było na budowę nowych hoteli adaptowali na potrzeby letników swoje domy. Nawet panujące w nich złe warunki bytowe nie odstraszały turystów, chętnie ściągających do Ustronia Morskiego (jeszcze wówczas  Henkenhagen) z całych Niemiec. Ogromne znaczenie na rozwój omawianych terenów miało otwarcie linii kolejowej Szczecin – Kołobrzeg – Koszalin w 1899 roku. Dzięki temu z Ustronia Morskiego i Bagicza można było dojechać bezpośrednio do najważniejszych miast Niemiec, takich jak Berlin, Hamburg, Lipsk czy Drezno.</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ab/>
        <w:t>Przedwojenny krajobraz przemysłowy Ustronia Morskiego prezentował się dość atrakcyjnie. Funkcjonowała m.in. Wytwórnia wody mineralnej produkowana z wody morskiej, łaźnie z podgrzewaną wodą morską, fabryka kosmetyków. Bulwar nadmorski dochodzący aż do miejscowości Sianożęty istnieje do dziś. Ogromnym prestiżem cieszyła się też Pomorska Szkoła Rolnicza.</w:t>
      </w:r>
    </w:p>
    <w:p w:rsidR="00C805FC" w:rsidRDefault="007D4C22">
      <w:pPr>
        <w:pStyle w:val="Standard"/>
        <w:spacing w:line="360" w:lineRule="auto"/>
        <w:jc w:val="both"/>
      </w:pPr>
      <w:r>
        <w:rPr>
          <w:rFonts w:ascii="Times New Roman" w:hAnsi="Times New Roman"/>
          <w:sz w:val="24"/>
          <w:szCs w:val="24"/>
          <w:lang w:val="pl-PL"/>
        </w:rPr>
        <w:tab/>
        <w:t xml:space="preserve">Lata wojny także pozostawiły po sobie ślad na omawianych obszarach gminy Ustronie Morskie. W trakcie pierwszej wojny światowej utrzymano zarówno podział administracyjny jak i strukturę własności. Z kolei w trakcie II wojny przybyło obiektów wojskowych, jak np. lotnisko w Bagiczu oraz wiele nowych dróg na potrzeby prowadzonych działań zbrojnych. Z kolei dość bogata baza noclegowa, jaką rozwinięto przed wojną, posłużyła jako szpitale, przytułki, sierocińce i szkoły dla obywateli niemieckich pochodzących z miast atakowanych przez wojska alianckie. Co jednak trzeba podkreślić – Ustronie Morskie nie zaznało bezpośrednich zniszczeń w trakcie trwających konfliktów. O ile wojna zachwiała nieco turystyczny duch miejscowości, o tyle po przywróceniu ładu dość szybko można było przywrócić dawny charakter Ustronia Morskiego tyle, że już pod polską flagą. Na tle innych zrujnowanych miejscowości nadmorskich Ustronie Nadmorskie (tak początkowo nazwano miejscowość) robiło ogromne wrażenie na turystach, co zapewniało jeszcze lepszy rozwój branży turystycznej. Dość szybko ustanowiono je </w:t>
      </w:r>
      <w:r>
        <w:rPr>
          <w:rStyle w:val="Wyrnienieintensywne"/>
          <w:rFonts w:ascii="Times New Roman" w:hAnsi="Times New Roman"/>
          <w:b w:val="0"/>
          <w:i w:val="0"/>
          <w:color w:val="00000A"/>
          <w:sz w:val="24"/>
          <w:szCs w:val="24"/>
          <w:lang w:val="pl-PL"/>
        </w:rPr>
        <w:t>siedzibą Państwowego Zarządu Uzdrowisk, korzystając z atrakcyjnej bazy noclegowej jaka pozostała po niemieckich rządach. W 1951 roku majątek Zarządu przekazano na rzecz Funduszu Wczasów Pracowniczych. Z kolei w latach 70-tych zakłady pracy z całej Polski chętnie budowały w Ustroniu Morskim swoje ośrodki wczasowe dla pracowników, co też przysporzyło miejscowości popularności.</w:t>
      </w:r>
    </w:p>
    <w:p w:rsidR="00C805FC" w:rsidRDefault="00C805FC">
      <w:pPr>
        <w:pStyle w:val="Standard"/>
        <w:spacing w:line="360" w:lineRule="auto"/>
        <w:jc w:val="both"/>
        <w:rPr>
          <w:rFonts w:ascii="Times New Roman" w:hAnsi="Times New Roman"/>
          <w:sz w:val="24"/>
          <w:szCs w:val="24"/>
          <w:lang w:val="pl-PL"/>
        </w:rPr>
      </w:pPr>
    </w:p>
    <w:p w:rsidR="00C805FC" w:rsidRDefault="00C805FC">
      <w:pPr>
        <w:pStyle w:val="Standard"/>
      </w:pPr>
      <w:r w:rsidRPr="00C805FC">
        <w:rPr>
          <w:rFonts w:ascii="Times New Roman" w:hAnsi="Times New Roman"/>
          <w:b/>
          <w:bCs/>
          <w:i/>
          <w:iCs/>
          <w:color w:val="4F81BD"/>
          <w:lang w:val="pl-PL" w:eastAsia="pl-PL" w:bidi="ar-SA"/>
        </w:rPr>
        <w:pict>
          <v:shape id="Pole tekstowe 8" o:spid="_x0000_s1038" type="#_x0000_t202" style="position:absolute;left:0;text-align:left;margin-left:0;margin-top:.05pt;width:123.3pt;height:30.1pt;z-index:251661824;visibility:visible;mso-wrap-style:none;mso-position-horizontal:left" filled="f" stroked="f">
            <v:textbox style="mso-rotate-with-shape:t;mso-fit-shape-to-text:t" inset="0,0,0,0">
              <w:txbxContent>
                <w:p w:rsidR="007D4C22" w:rsidRDefault="007D4C22">
                  <w:pPr>
                    <w:pStyle w:val="Nagwek2"/>
                  </w:pPr>
                  <w:bookmarkStart w:id="28" w:name="_Toc444199997"/>
                  <w:bookmarkStart w:id="29" w:name="_Toc461618407"/>
                  <w:bookmarkStart w:id="30" w:name="_Toc461619791"/>
                  <w:bookmarkStart w:id="31" w:name="_Toc461656248"/>
                  <w:r>
                    <w:rPr>
                      <w:rStyle w:val="Wyrnienieintensywne"/>
                      <w:i w:val="0"/>
                      <w:iCs w:val="0"/>
                      <w:color w:val="00000A"/>
                      <w:sz w:val="28"/>
                      <w:lang w:val="pl-PL"/>
                    </w:rPr>
                    <w:t>2.2. DEMOGRAFIA</w:t>
                  </w:r>
                  <w:bookmarkEnd w:id="28"/>
                  <w:bookmarkEnd w:id="29"/>
                  <w:bookmarkEnd w:id="30"/>
                  <w:bookmarkEnd w:id="31"/>
                </w:p>
              </w:txbxContent>
            </v:textbox>
            <w10:wrap type="topAndBottom"/>
          </v:shape>
        </w:pic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WPROWADZENIE</w:t>
      </w:r>
    </w:p>
    <w:p w:rsidR="00C805FC" w:rsidRDefault="007D4C22">
      <w:pPr>
        <w:pStyle w:val="Standard"/>
        <w:spacing w:line="360" w:lineRule="auto"/>
        <w:jc w:val="both"/>
      </w:pPr>
      <w:r>
        <w:rPr>
          <w:rFonts w:ascii="Times New Roman" w:hAnsi="Times New Roman"/>
          <w:sz w:val="24"/>
          <w:szCs w:val="24"/>
          <w:lang w:val="pl-PL"/>
        </w:rPr>
        <w:t xml:space="preserve"> </w:t>
      </w:r>
      <w:r>
        <w:rPr>
          <w:rFonts w:ascii="Times New Roman" w:hAnsi="Times New Roman"/>
          <w:sz w:val="24"/>
          <w:szCs w:val="24"/>
          <w:lang w:val="pl-PL"/>
        </w:rPr>
        <w:tab/>
        <w:t>Nie ma wątpliwości co do tego, że dane demograficzne odgrywają istotną i podstawową rolę w planowaniu skutecznej polityki ludnościowej, zarówno w skali lokalnej jak i krajowej. Gminę tworzą jej mieszkańcy więc niezbędnym jest poznanie procesów demograficznych wpływających choćby na liczbę mieszkańców czy ich wiek. Dla całego kraju jak i poszczególnych jednostek terytorialnych zmiany demograficzne są jednym z najpoważniejszych wyzwań́ w najbliższych latach. Związane są̨ one m.in. z wysokim poziomem migracji wewnętrznych i zewnętrznych, niskim przyrostem naturalnym, spadkiem dzietności i związanym z tym procesem starzenia się̨ społeczeństwa. Dł</w:t>
      </w:r>
      <w:r>
        <w:rPr>
          <w:rFonts w:ascii="Times New Roman" w:hAnsi="Times New Roman"/>
          <w:sz w:val="24"/>
          <w:szCs w:val="24"/>
          <w:lang w:val="it-IT"/>
        </w:rPr>
        <w:t>uż</w:t>
      </w:r>
      <w:r>
        <w:rPr>
          <w:rFonts w:ascii="Times New Roman" w:hAnsi="Times New Roman"/>
          <w:sz w:val="24"/>
          <w:szCs w:val="24"/>
          <w:lang w:val="pl-PL"/>
        </w:rPr>
        <w:t>szy okres utrzymywania się niskiego współczynnika dzietności w połączeniu ze wzrostem średniej długości życia oraz fakt, że pokolenie wyżu demograficznego wchodzi w wiek emerytalny jest ogromnym problemem w odniesieniu do stabilności finansowej system</w:t>
      </w:r>
      <w:r>
        <w:rPr>
          <w:rFonts w:ascii="Times New Roman" w:hAnsi="Times New Roman"/>
          <w:sz w:val="24"/>
          <w:szCs w:val="24"/>
          <w:lang w:val="es-ES"/>
        </w:rPr>
        <w:t>ó</w:t>
      </w:r>
      <w:r>
        <w:rPr>
          <w:rFonts w:ascii="Times New Roman" w:hAnsi="Times New Roman"/>
          <w:sz w:val="24"/>
          <w:szCs w:val="24"/>
          <w:lang w:val="pl-PL"/>
        </w:rPr>
        <w:t>w emerytalnych oraz rynku pracy. W skali gminy zmiany ilościowe populacji wpływają̨ na zmiany liczby podatnik</w:t>
      </w:r>
      <w:r>
        <w:rPr>
          <w:rFonts w:ascii="Times New Roman" w:hAnsi="Times New Roman"/>
          <w:sz w:val="24"/>
          <w:szCs w:val="24"/>
          <w:lang w:val="es-ES"/>
        </w:rPr>
        <w:t>ó</w:t>
      </w:r>
      <w:r>
        <w:rPr>
          <w:rFonts w:ascii="Times New Roman" w:hAnsi="Times New Roman"/>
          <w:sz w:val="24"/>
          <w:szCs w:val="24"/>
          <w:lang w:val="pl-PL"/>
        </w:rPr>
        <w:t>w, jak r</w:t>
      </w:r>
      <w:r>
        <w:rPr>
          <w:rFonts w:ascii="Times New Roman" w:hAnsi="Times New Roman"/>
          <w:sz w:val="24"/>
          <w:szCs w:val="24"/>
          <w:lang w:val="es-ES"/>
        </w:rPr>
        <w:t>ó</w:t>
      </w:r>
      <w:r>
        <w:rPr>
          <w:rFonts w:ascii="Times New Roman" w:hAnsi="Times New Roman"/>
          <w:sz w:val="24"/>
          <w:szCs w:val="24"/>
          <w:lang w:val="pl-PL"/>
        </w:rPr>
        <w:t>wnież determinują̨ popyt na usługi komunalne czy komercyjne. Żadna gmina nie może się rozwijać gdy liczba jej mieszkańców ulega szybkiemu zmniejszeniu.</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Nagwek3"/>
        <w:rPr>
          <w:lang w:val="pl-PL"/>
        </w:rPr>
      </w:pPr>
      <w:bookmarkStart w:id="32" w:name="_Toc442872881"/>
      <w:bookmarkStart w:id="33" w:name="_Toc442957368"/>
      <w:bookmarkStart w:id="34" w:name="_Toc444199998"/>
      <w:bookmarkStart w:id="35" w:name="__RefHeading__30967_1015244188"/>
      <w:bookmarkStart w:id="36" w:name="_Toc461618408"/>
      <w:bookmarkStart w:id="37" w:name="_Toc461619792"/>
      <w:bookmarkStart w:id="38" w:name="_Toc461656249"/>
      <w:r>
        <w:rPr>
          <w:lang w:val="pl-PL"/>
        </w:rPr>
        <w:t>Dane demograficzne:</w:t>
      </w:r>
      <w:bookmarkEnd w:id="32"/>
      <w:bookmarkEnd w:id="33"/>
      <w:bookmarkEnd w:id="34"/>
      <w:bookmarkEnd w:id="35"/>
      <w:bookmarkEnd w:id="36"/>
      <w:bookmarkEnd w:id="37"/>
      <w:bookmarkEnd w:id="38"/>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ind w:firstLine="709"/>
        <w:jc w:val="both"/>
      </w:pPr>
      <w:r>
        <w:rPr>
          <w:rFonts w:ascii="Times New Roman" w:hAnsi="Times New Roman"/>
          <w:sz w:val="24"/>
          <w:szCs w:val="24"/>
          <w:lang w:val="pl-PL"/>
        </w:rPr>
        <w:t>Według danych Urzędu Gminy w Ustroniu Morskim, na dzień 15.07.2016 r. Gminę Ustronie Morskie zamieszkiwało 3606 osób. Dla porównania, w roku 2012 liczba ludności w gminie w ostatnim dniu roku wynosiła 3586 osób, w 2013 – 3591 osób, zaś w 2014 – 3595, w 2015 - 3604</w:t>
      </w:r>
      <w:r w:rsidRPr="00C805FC">
        <w:rPr>
          <w:rStyle w:val="Odwoanieprzypisudolnego"/>
          <w:rFonts w:ascii="Times New Roman" w:hAnsi="Times New Roman"/>
          <w:sz w:val="24"/>
          <w:szCs w:val="24"/>
        </w:rPr>
        <w:footnoteReference w:id="2"/>
      </w:r>
      <w:r>
        <w:rPr>
          <w:rFonts w:ascii="Times New Roman" w:hAnsi="Times New Roman"/>
          <w:sz w:val="24"/>
          <w:szCs w:val="24"/>
          <w:lang w:val="pl-PL"/>
        </w:rPr>
        <w:t xml:space="preserve">. A zatem na przestrzeni czterech ostatnich lat ludność Gminy Ustronie Morskie wzrosła o 20 osób. </w:t>
      </w:r>
    </w:p>
    <w:p w:rsidR="00C805FC" w:rsidRDefault="007D4C22">
      <w:pPr>
        <w:pStyle w:val="Standard"/>
        <w:spacing w:line="360" w:lineRule="auto"/>
        <w:ind w:firstLine="709"/>
        <w:jc w:val="both"/>
      </w:pPr>
      <w:r>
        <w:rPr>
          <w:rFonts w:ascii="Times New Roman" w:hAnsi="Times New Roman"/>
          <w:sz w:val="24"/>
          <w:szCs w:val="24"/>
          <w:lang w:val="pl-PL"/>
        </w:rPr>
        <w:t>Ludność Gminy Ustronie Morskie stanowi zaledwie 4,53% ludności powiatu kołobrzeskiego, w którym zamieszkuje 79567 osób.</w:t>
      </w:r>
    </w:p>
    <w:p w:rsidR="00C805FC" w:rsidRDefault="007D4C22">
      <w:pPr>
        <w:pStyle w:val="Standard"/>
        <w:spacing w:line="360" w:lineRule="auto"/>
        <w:ind w:firstLine="709"/>
        <w:jc w:val="both"/>
        <w:rPr>
          <w:rFonts w:ascii="Times New Roman" w:hAnsi="Times New Roman"/>
          <w:sz w:val="24"/>
          <w:szCs w:val="24"/>
          <w:lang w:val="pl-PL"/>
        </w:rPr>
      </w:pPr>
      <w:r>
        <w:rPr>
          <w:rFonts w:ascii="Times New Roman" w:hAnsi="Times New Roman"/>
          <w:sz w:val="24"/>
          <w:szCs w:val="24"/>
          <w:lang w:val="pl-PL"/>
        </w:rPr>
        <w:t>Poniższe zestawienie prezentuje rozkład liczby mieszkańców gminy na poszczególne sołectwa w lipcu 2016 roku, w kolejności od największej liczby mieszkańców do najmniejszej.</w:t>
      </w:r>
    </w:p>
    <w:p w:rsidR="00C805FC" w:rsidRDefault="007D4C22">
      <w:pPr>
        <w:pStyle w:val="Table"/>
        <w:keepNext/>
        <w:rPr>
          <w:rFonts w:ascii="Times New Roman" w:hAnsi="Times New Roman"/>
          <w:lang w:val="pl-PL"/>
        </w:rPr>
      </w:pPr>
      <w:bookmarkStart w:id="39" w:name="_Toc444205349"/>
      <w:bookmarkEnd w:id="39"/>
      <w:r>
        <w:rPr>
          <w:rFonts w:ascii="Times New Roman" w:hAnsi="Times New Roman"/>
          <w:lang w:val="pl-PL"/>
        </w:rPr>
        <w:t xml:space="preserve"> </w:t>
      </w:r>
    </w:p>
    <w:p w:rsidR="00C805FC" w:rsidRDefault="00C805FC">
      <w:pPr>
        <w:pStyle w:val="Legenda"/>
        <w:keepNext/>
        <w:ind w:firstLine="0"/>
        <w:rPr>
          <w:rFonts w:ascii="Times New Roman" w:hAnsi="Times New Roman"/>
          <w:b w:val="0"/>
          <w:sz w:val="24"/>
          <w:szCs w:val="24"/>
          <w:lang w:val="pl-PL"/>
        </w:rPr>
      </w:pPr>
    </w:p>
    <w:p w:rsidR="00C805FC" w:rsidRDefault="007D4C22">
      <w:pPr>
        <w:pStyle w:val="Legenda"/>
        <w:keepNext/>
      </w:pPr>
      <w:bookmarkStart w:id="40" w:name="_Toc461655454"/>
      <w:r>
        <w:rPr>
          <w:rFonts w:ascii="Times New Roman" w:hAnsi="Times New Roman"/>
          <w:b w:val="0"/>
          <w:sz w:val="24"/>
          <w:szCs w:val="24"/>
          <w:lang w:val="pl-PL"/>
        </w:rPr>
        <w:t>Tabela 2. Liczba mieszkańców poszczególnych sołectw gminy Ustronie Morskie w 2016 r.</w:t>
      </w:r>
      <w:bookmarkEnd w:id="40"/>
    </w:p>
    <w:tbl>
      <w:tblPr>
        <w:tblW w:w="9211" w:type="dxa"/>
        <w:tblInd w:w="-108" w:type="dxa"/>
        <w:tblLayout w:type="fixed"/>
        <w:tblCellMar>
          <w:left w:w="10" w:type="dxa"/>
          <w:right w:w="10" w:type="dxa"/>
        </w:tblCellMar>
        <w:tblLook w:val="0000"/>
      </w:tblPr>
      <w:tblGrid>
        <w:gridCol w:w="4605"/>
        <w:gridCol w:w="4606"/>
      </w:tblGrid>
      <w:tr w:rsidR="00C805FC" w:rsidTr="00C805FC">
        <w:tblPrEx>
          <w:tblCellMar>
            <w:top w:w="0" w:type="dxa"/>
            <w:bottom w:w="0" w:type="dxa"/>
          </w:tblCellMar>
        </w:tblPrEx>
        <w:tc>
          <w:tcPr>
            <w:tcW w:w="4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4"/>
                <w:szCs w:val="24"/>
              </w:rPr>
            </w:pPr>
            <w:r>
              <w:rPr>
                <w:rFonts w:ascii="Times New Roman" w:hAnsi="Times New Roman"/>
                <w:sz w:val="24"/>
                <w:szCs w:val="24"/>
              </w:rPr>
              <w:t>Miejscowość</w:t>
            </w:r>
          </w:p>
        </w:tc>
        <w:tc>
          <w:tcPr>
            <w:tcW w:w="46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4"/>
                <w:szCs w:val="24"/>
              </w:rPr>
            </w:pPr>
            <w:r>
              <w:rPr>
                <w:rFonts w:ascii="Times New Roman" w:hAnsi="Times New Roman"/>
                <w:sz w:val="24"/>
                <w:szCs w:val="24"/>
              </w:rPr>
              <w:t>Liczba mieszkańców</w:t>
            </w:r>
          </w:p>
        </w:tc>
      </w:tr>
      <w:tr w:rsidR="00C805FC" w:rsidTr="00C805FC">
        <w:tblPrEx>
          <w:tblCellMar>
            <w:top w:w="0" w:type="dxa"/>
            <w:bottom w:w="0" w:type="dxa"/>
          </w:tblCellMar>
        </w:tblPrEx>
        <w:tc>
          <w:tcPr>
            <w:tcW w:w="4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sz w:val="24"/>
                <w:szCs w:val="24"/>
              </w:rPr>
            </w:pPr>
            <w:r>
              <w:rPr>
                <w:rFonts w:ascii="Times New Roman" w:hAnsi="Times New Roman"/>
                <w:sz w:val="24"/>
                <w:szCs w:val="24"/>
              </w:rPr>
              <w:t>Ustronie Morskie</w:t>
            </w:r>
          </w:p>
        </w:tc>
        <w:tc>
          <w:tcPr>
            <w:tcW w:w="46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right"/>
              <w:rPr>
                <w:rFonts w:ascii="Times New Roman" w:hAnsi="Times New Roman"/>
                <w:sz w:val="24"/>
                <w:szCs w:val="24"/>
              </w:rPr>
            </w:pPr>
            <w:r>
              <w:rPr>
                <w:rFonts w:ascii="Times New Roman" w:hAnsi="Times New Roman"/>
                <w:sz w:val="24"/>
                <w:szCs w:val="24"/>
              </w:rPr>
              <w:t>2299</w:t>
            </w:r>
          </w:p>
        </w:tc>
      </w:tr>
      <w:tr w:rsidR="00C805FC" w:rsidTr="00C805FC">
        <w:tblPrEx>
          <w:tblCellMar>
            <w:top w:w="0" w:type="dxa"/>
            <w:bottom w:w="0" w:type="dxa"/>
          </w:tblCellMar>
        </w:tblPrEx>
        <w:tc>
          <w:tcPr>
            <w:tcW w:w="4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sz w:val="24"/>
                <w:szCs w:val="24"/>
              </w:rPr>
            </w:pPr>
            <w:r>
              <w:rPr>
                <w:rFonts w:ascii="Times New Roman" w:hAnsi="Times New Roman"/>
                <w:sz w:val="24"/>
                <w:szCs w:val="24"/>
              </w:rPr>
              <w:t>Sianożęty</w:t>
            </w:r>
          </w:p>
        </w:tc>
        <w:tc>
          <w:tcPr>
            <w:tcW w:w="46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right"/>
              <w:rPr>
                <w:rFonts w:ascii="Times New Roman" w:hAnsi="Times New Roman"/>
                <w:sz w:val="24"/>
                <w:szCs w:val="24"/>
              </w:rPr>
            </w:pPr>
            <w:r>
              <w:rPr>
                <w:rFonts w:ascii="Times New Roman" w:hAnsi="Times New Roman"/>
                <w:sz w:val="24"/>
                <w:szCs w:val="24"/>
              </w:rPr>
              <w:t>513</w:t>
            </w:r>
          </w:p>
        </w:tc>
      </w:tr>
      <w:tr w:rsidR="00C805FC" w:rsidTr="00C805FC">
        <w:tblPrEx>
          <w:tblCellMar>
            <w:top w:w="0" w:type="dxa"/>
            <w:bottom w:w="0" w:type="dxa"/>
          </w:tblCellMar>
        </w:tblPrEx>
        <w:tc>
          <w:tcPr>
            <w:tcW w:w="4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sz w:val="24"/>
                <w:szCs w:val="24"/>
              </w:rPr>
            </w:pPr>
            <w:r>
              <w:rPr>
                <w:rFonts w:ascii="Times New Roman" w:hAnsi="Times New Roman"/>
                <w:sz w:val="24"/>
                <w:szCs w:val="24"/>
              </w:rPr>
              <w:t>Rusowo</w:t>
            </w:r>
          </w:p>
        </w:tc>
        <w:tc>
          <w:tcPr>
            <w:tcW w:w="46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right"/>
              <w:rPr>
                <w:rFonts w:ascii="Times New Roman" w:hAnsi="Times New Roman"/>
                <w:sz w:val="24"/>
                <w:szCs w:val="24"/>
              </w:rPr>
            </w:pPr>
            <w:r>
              <w:rPr>
                <w:rFonts w:ascii="Times New Roman" w:hAnsi="Times New Roman"/>
                <w:sz w:val="24"/>
                <w:szCs w:val="24"/>
              </w:rPr>
              <w:t>395</w:t>
            </w:r>
          </w:p>
        </w:tc>
      </w:tr>
      <w:tr w:rsidR="00C805FC" w:rsidTr="00C805FC">
        <w:tblPrEx>
          <w:tblCellMar>
            <w:top w:w="0" w:type="dxa"/>
            <w:bottom w:w="0" w:type="dxa"/>
          </w:tblCellMar>
        </w:tblPrEx>
        <w:tc>
          <w:tcPr>
            <w:tcW w:w="4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sz w:val="24"/>
                <w:szCs w:val="24"/>
              </w:rPr>
            </w:pPr>
            <w:r>
              <w:rPr>
                <w:rFonts w:ascii="Times New Roman" w:hAnsi="Times New Roman"/>
                <w:sz w:val="24"/>
                <w:szCs w:val="24"/>
              </w:rPr>
              <w:t>Kukinia</w:t>
            </w:r>
          </w:p>
        </w:tc>
        <w:tc>
          <w:tcPr>
            <w:tcW w:w="46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right"/>
              <w:rPr>
                <w:rFonts w:ascii="Times New Roman" w:hAnsi="Times New Roman"/>
                <w:sz w:val="24"/>
                <w:szCs w:val="24"/>
              </w:rPr>
            </w:pPr>
            <w:r>
              <w:rPr>
                <w:rFonts w:ascii="Times New Roman" w:hAnsi="Times New Roman"/>
                <w:sz w:val="24"/>
                <w:szCs w:val="24"/>
              </w:rPr>
              <w:t>212</w:t>
            </w:r>
          </w:p>
        </w:tc>
      </w:tr>
      <w:tr w:rsidR="00C805FC" w:rsidTr="00C805FC">
        <w:tblPrEx>
          <w:tblCellMar>
            <w:top w:w="0" w:type="dxa"/>
            <w:bottom w:w="0" w:type="dxa"/>
          </w:tblCellMar>
        </w:tblPrEx>
        <w:tc>
          <w:tcPr>
            <w:tcW w:w="4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sz w:val="24"/>
                <w:szCs w:val="24"/>
              </w:rPr>
            </w:pPr>
            <w:r>
              <w:rPr>
                <w:rFonts w:ascii="Times New Roman" w:hAnsi="Times New Roman"/>
                <w:sz w:val="24"/>
                <w:szCs w:val="24"/>
              </w:rPr>
              <w:t>Gwizd</w:t>
            </w:r>
          </w:p>
        </w:tc>
        <w:tc>
          <w:tcPr>
            <w:tcW w:w="46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right"/>
              <w:rPr>
                <w:rFonts w:ascii="Times New Roman" w:hAnsi="Times New Roman"/>
                <w:sz w:val="24"/>
                <w:szCs w:val="24"/>
              </w:rPr>
            </w:pPr>
            <w:r>
              <w:rPr>
                <w:rFonts w:ascii="Times New Roman" w:hAnsi="Times New Roman"/>
                <w:sz w:val="24"/>
                <w:szCs w:val="24"/>
              </w:rPr>
              <w:t>102</w:t>
            </w:r>
          </w:p>
        </w:tc>
      </w:tr>
      <w:tr w:rsidR="00C805FC" w:rsidTr="00C805FC">
        <w:tblPrEx>
          <w:tblCellMar>
            <w:top w:w="0" w:type="dxa"/>
            <w:bottom w:w="0" w:type="dxa"/>
          </w:tblCellMar>
        </w:tblPrEx>
        <w:tc>
          <w:tcPr>
            <w:tcW w:w="4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sz w:val="24"/>
                <w:szCs w:val="24"/>
              </w:rPr>
            </w:pPr>
            <w:r>
              <w:rPr>
                <w:rFonts w:ascii="Times New Roman" w:hAnsi="Times New Roman"/>
                <w:sz w:val="24"/>
                <w:szCs w:val="24"/>
              </w:rPr>
              <w:t>Kukinka</w:t>
            </w:r>
          </w:p>
        </w:tc>
        <w:tc>
          <w:tcPr>
            <w:tcW w:w="46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right"/>
              <w:rPr>
                <w:rFonts w:ascii="Times New Roman" w:hAnsi="Times New Roman"/>
                <w:sz w:val="24"/>
                <w:szCs w:val="24"/>
              </w:rPr>
            </w:pPr>
            <w:r>
              <w:rPr>
                <w:rFonts w:ascii="Times New Roman" w:hAnsi="Times New Roman"/>
                <w:sz w:val="24"/>
                <w:szCs w:val="24"/>
              </w:rPr>
              <w:t>85</w:t>
            </w:r>
          </w:p>
        </w:tc>
      </w:tr>
      <w:tr w:rsidR="00C805FC" w:rsidTr="00C805FC">
        <w:tblPrEx>
          <w:tblCellMar>
            <w:top w:w="0" w:type="dxa"/>
            <w:bottom w:w="0" w:type="dxa"/>
          </w:tblCellMar>
        </w:tblPrEx>
        <w:tc>
          <w:tcPr>
            <w:tcW w:w="921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b/>
                <w:sz w:val="24"/>
                <w:szCs w:val="24"/>
              </w:rPr>
            </w:pPr>
            <w:r>
              <w:rPr>
                <w:rFonts w:ascii="Times New Roman" w:hAnsi="Times New Roman"/>
                <w:b/>
                <w:sz w:val="24"/>
                <w:szCs w:val="24"/>
              </w:rPr>
              <w:t xml:space="preserve">                                       RAZEM                                                                         3606</w:t>
            </w:r>
          </w:p>
        </w:tc>
      </w:tr>
    </w:tbl>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Źródło: Dane Urzędu Gminy Ustronie Morskie, Ewidencja Ludności</w:t>
      </w:r>
    </w:p>
    <w:p w:rsidR="00C805FC" w:rsidRDefault="00C805FC">
      <w:pPr>
        <w:pStyle w:val="Standard"/>
        <w:spacing w:line="360" w:lineRule="auto"/>
        <w:rPr>
          <w:rFonts w:ascii="Times New Roman" w:hAnsi="Times New Roman"/>
          <w:i/>
          <w:sz w:val="24"/>
          <w:szCs w:val="24"/>
          <w:lang w:val="pl-PL"/>
        </w:rPr>
      </w:pP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ab/>
        <w:t>Gros ludności Gminy Ustronie Morskie skupiona jest w Ustroniu Morskim – aż 2299 osób, co stanowi prawie 64% ogólnej liczby mieszkańców gminy. Generalnie, pomiędzy Ustroniem Morskim a pozostałymi sołectwami gminy widać ogromną dysproporcję w ilości mieszkańców. Kolejne miejsce pod względem liczby osób tam zamieszkujących zajmują Sianożęty, gdzie mieszka 513 osób (14% ogólnej liczby mieszkańców gminy). Jest to jednocześnie sołectwo o największej powierzchni w Gminie Ustronie Morskie. W dalszej kolejności należy wymienić Rusowo, z liczbą 395 osób (11%), Kukinię – 212 osób (co stanowi 6%) oraz Gwizd, w którym zameldowanych jest 102 mieszkańców (niespełna 3%).  Zaledwie 2% (85 osób) ogólnej liczby mieszkańców gminy stanowią osoby zamieszkujące w Kukince. Warto podkreślić, że dwie ostatnie miejscowości – Gwizd i Kukinka są jednocześnie najmniejsze w gminie pod względem zajmowanej powierzchni. Największe zagęszczenie ludności w Gminie Ustronie Morskie obserwuje się w części północnej, natomiast najmniejsze, w południowej.</w:t>
      </w:r>
    </w:p>
    <w:p w:rsidR="00C805FC" w:rsidRDefault="007D4C22">
      <w:pPr>
        <w:pStyle w:val="Standard"/>
        <w:spacing w:line="360" w:lineRule="auto"/>
        <w:ind w:firstLine="709"/>
        <w:jc w:val="both"/>
        <w:rPr>
          <w:rFonts w:ascii="Times New Roman" w:hAnsi="Times New Roman"/>
          <w:sz w:val="24"/>
          <w:szCs w:val="24"/>
          <w:lang w:val="pl-PL"/>
        </w:rPr>
      </w:pPr>
      <w:r>
        <w:rPr>
          <w:rFonts w:ascii="Times New Roman" w:hAnsi="Times New Roman"/>
          <w:sz w:val="24"/>
          <w:szCs w:val="24"/>
          <w:lang w:val="pl-PL"/>
        </w:rPr>
        <w:t>Na podkreślenie zasługuje także fakt, iż 404 osoby to mieszkańcy zgłoszeni na pobyt czasowy. Wśród nich dominują cudzoziemcy – głównie obywatele Ukrainy i Mołdawii. Istotnym jest także, że w Gminie Ustronie Morskie grupa zameldowanych na pobyt czasowy sukcesywnie rośnie. Dla porównania, w 2012 roku było to 198 osób, rok później - 202 osoby. W 2014 roku nastąpił duży wzrost, zgłoszono wówczas już 303 osoby, zaś w 2015 – 348 osób.</w:t>
      </w:r>
    </w:p>
    <w:p w:rsidR="00C805FC" w:rsidRDefault="007D4C22">
      <w:pPr>
        <w:pStyle w:val="Standard"/>
        <w:spacing w:line="360" w:lineRule="auto"/>
        <w:ind w:firstLine="709"/>
        <w:jc w:val="both"/>
        <w:rPr>
          <w:rFonts w:ascii="Times New Roman" w:hAnsi="Times New Roman"/>
          <w:sz w:val="24"/>
          <w:szCs w:val="24"/>
          <w:lang w:val="pl-PL"/>
        </w:rPr>
      </w:pPr>
      <w:r>
        <w:rPr>
          <w:rFonts w:ascii="Times New Roman" w:hAnsi="Times New Roman"/>
          <w:sz w:val="24"/>
          <w:szCs w:val="24"/>
          <w:lang w:val="pl-PL"/>
        </w:rPr>
        <w:t>W Gminie Ustronie Morskie przewagę stanowią kobiety. Np w 2014 roku na 3697 osób było 1944 kobiet, co dawało prawie 53%. Dla porównania należy dodać, że w powiecie kołobrzeskim obserwuje się podobną tendencję - w tym samym czasie było to niespełna 52% (41359 kobiet na 79567 mieszkańców).</w:t>
      </w:r>
    </w:p>
    <w:p w:rsidR="00C805FC" w:rsidRDefault="00C805FC">
      <w:pPr>
        <w:pStyle w:val="Standard"/>
        <w:ind w:firstLine="0"/>
        <w:rPr>
          <w:rFonts w:ascii="Times New Roman" w:hAnsi="Times New Roman"/>
          <w:sz w:val="24"/>
          <w:szCs w:val="24"/>
          <w:shd w:val="clear" w:color="auto" w:fill="FF3333"/>
          <w:lang w:val="pl-PL"/>
        </w:rPr>
      </w:pPr>
    </w:p>
    <w:p w:rsidR="00C805FC" w:rsidRDefault="007D4C22">
      <w:pPr>
        <w:pStyle w:val="Legenda"/>
        <w:keepNext/>
      </w:pPr>
      <w:bookmarkStart w:id="41" w:name="_Toc461655455"/>
      <w:r>
        <w:rPr>
          <w:rFonts w:ascii="Times New Roman" w:hAnsi="Times New Roman"/>
          <w:b w:val="0"/>
          <w:sz w:val="24"/>
          <w:szCs w:val="24"/>
          <w:lang w:val="pl-PL"/>
        </w:rPr>
        <w:t>Tabela 3. Ludność w wieku przedprodukcyjnym i poprodukcyjnym w Gminie Ustronie Mo</w:t>
      </w:r>
      <w:r>
        <w:rPr>
          <w:rFonts w:ascii="Times New Roman" w:hAnsi="Times New Roman"/>
          <w:b w:val="0"/>
          <w:sz w:val="24"/>
          <w:szCs w:val="24"/>
          <w:lang w:val="pl-PL"/>
        </w:rPr>
        <w:t>r</w:t>
      </w:r>
      <w:r>
        <w:rPr>
          <w:rFonts w:ascii="Times New Roman" w:hAnsi="Times New Roman"/>
          <w:b w:val="0"/>
          <w:sz w:val="24"/>
          <w:szCs w:val="24"/>
          <w:lang w:val="pl-PL"/>
        </w:rPr>
        <w:t>skie.</w:t>
      </w:r>
      <w:bookmarkEnd w:id="41"/>
    </w:p>
    <w:tbl>
      <w:tblPr>
        <w:tblW w:w="9966" w:type="dxa"/>
        <w:tblInd w:w="-283" w:type="dxa"/>
        <w:tblLayout w:type="fixed"/>
        <w:tblCellMar>
          <w:left w:w="10" w:type="dxa"/>
          <w:right w:w="10" w:type="dxa"/>
        </w:tblCellMar>
        <w:tblLook w:val="0000"/>
      </w:tblPr>
      <w:tblGrid>
        <w:gridCol w:w="3640"/>
        <w:gridCol w:w="1379"/>
        <w:gridCol w:w="2309"/>
        <w:gridCol w:w="413"/>
        <w:gridCol w:w="2225"/>
      </w:tblGrid>
      <w:tr w:rsidR="00C805FC" w:rsidTr="00C805FC">
        <w:tblPrEx>
          <w:tblCellMar>
            <w:top w:w="0" w:type="dxa"/>
            <w:bottom w:w="0" w:type="dxa"/>
          </w:tblCellMar>
        </w:tblPrEx>
        <w:trPr>
          <w:trHeight w:val="270"/>
        </w:trPr>
        <w:tc>
          <w:tcPr>
            <w:tcW w:w="364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Wyszczególnienie</w:t>
            </w:r>
          </w:p>
        </w:tc>
        <w:tc>
          <w:tcPr>
            <w:tcW w:w="137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Ogółem</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Ludność w wieku</w:t>
            </w:r>
          </w:p>
        </w:tc>
        <w:tc>
          <w:tcPr>
            <w:tcW w:w="2638" w:type="dxa"/>
            <w:gridSpan w:val="2"/>
            <w:shd w:val="clear" w:color="auto" w:fill="auto"/>
            <w:tcMar>
              <w:top w:w="0" w:type="dxa"/>
              <w:left w:w="10" w:type="dxa"/>
              <w:bottom w:w="0" w:type="dxa"/>
              <w:right w:w="10" w:type="dxa"/>
            </w:tcMar>
          </w:tcPr>
          <w:p w:rsidR="00C805FC" w:rsidRDefault="00C805FC">
            <w:pPr>
              <w:rPr>
                <w:rFonts w:ascii="Times New Roman" w:hAnsi="Times New Roman"/>
                <w:b/>
                <w:sz w:val="24"/>
                <w:szCs w:val="24"/>
              </w:rPr>
            </w:pPr>
          </w:p>
        </w:tc>
      </w:tr>
      <w:tr w:rsidR="00C805FC" w:rsidTr="00C805FC">
        <w:tblPrEx>
          <w:tblCellMar>
            <w:top w:w="0" w:type="dxa"/>
            <w:bottom w:w="0" w:type="dxa"/>
          </w:tblCellMar>
        </w:tblPrEx>
        <w:trPr>
          <w:trHeight w:val="270"/>
        </w:trPr>
        <w:tc>
          <w:tcPr>
            <w:tcW w:w="36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C805FC">
            <w:pPr>
              <w:rPr>
                <w:rFonts w:ascii="Times New Roman" w:hAnsi="Times New Roman"/>
                <w:b/>
                <w:sz w:val="24"/>
                <w:szCs w:val="24"/>
              </w:rPr>
            </w:pPr>
          </w:p>
        </w:tc>
        <w:tc>
          <w:tcPr>
            <w:tcW w:w="137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C805FC">
            <w:pPr>
              <w:rPr>
                <w:rFonts w:ascii="Times New Roman" w:hAnsi="Times New Roman"/>
                <w:b/>
                <w:sz w:val="24"/>
                <w:szCs w:val="24"/>
              </w:rPr>
            </w:pPr>
          </w:p>
        </w:tc>
        <w:tc>
          <w:tcPr>
            <w:tcW w:w="272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Przedprodukcyjnym</w:t>
            </w:r>
          </w:p>
        </w:tc>
        <w:tc>
          <w:tcPr>
            <w:tcW w:w="22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Produkcyjnym</w:t>
            </w:r>
          </w:p>
        </w:tc>
      </w:tr>
      <w:tr w:rsidR="00C805FC" w:rsidTr="00C805FC">
        <w:tblPrEx>
          <w:tblCellMar>
            <w:top w:w="0" w:type="dxa"/>
            <w:bottom w:w="0" w:type="dxa"/>
          </w:tblCellMar>
        </w:tblPrEx>
        <w:tc>
          <w:tcPr>
            <w:tcW w:w="36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Polska</w:t>
            </w:r>
          </w:p>
        </w:tc>
        <w:tc>
          <w:tcPr>
            <w:tcW w:w="13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100%</w:t>
            </w:r>
          </w:p>
        </w:tc>
        <w:tc>
          <w:tcPr>
            <w:tcW w:w="272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18,2%</w:t>
            </w:r>
          </w:p>
        </w:tc>
        <w:tc>
          <w:tcPr>
            <w:tcW w:w="22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63,6%</w:t>
            </w:r>
          </w:p>
        </w:tc>
      </w:tr>
      <w:tr w:rsidR="00C805FC" w:rsidTr="00C805FC">
        <w:tblPrEx>
          <w:tblCellMar>
            <w:top w:w="0" w:type="dxa"/>
            <w:bottom w:w="0" w:type="dxa"/>
          </w:tblCellMar>
        </w:tblPrEx>
        <w:tc>
          <w:tcPr>
            <w:tcW w:w="36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r>
              <w:rPr>
                <w:rFonts w:ascii="Times New Roman" w:hAnsi="Times New Roman"/>
                <w:sz w:val="24"/>
                <w:szCs w:val="24"/>
              </w:rPr>
              <w:t>Województwo Zachodniopomorskie</w:t>
            </w:r>
          </w:p>
        </w:tc>
        <w:tc>
          <w:tcPr>
            <w:tcW w:w="13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100%</w:t>
            </w:r>
          </w:p>
        </w:tc>
        <w:tc>
          <w:tcPr>
            <w:tcW w:w="272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17,5%</w:t>
            </w:r>
          </w:p>
        </w:tc>
        <w:tc>
          <w:tcPr>
            <w:tcW w:w="22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63,8%</w:t>
            </w:r>
          </w:p>
        </w:tc>
      </w:tr>
      <w:tr w:rsidR="00C805FC" w:rsidTr="00C805FC">
        <w:tblPrEx>
          <w:tblCellMar>
            <w:top w:w="0" w:type="dxa"/>
            <w:bottom w:w="0" w:type="dxa"/>
          </w:tblCellMar>
        </w:tblPrEx>
        <w:tc>
          <w:tcPr>
            <w:tcW w:w="36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Powiat kołobrzeski</w:t>
            </w:r>
          </w:p>
        </w:tc>
        <w:tc>
          <w:tcPr>
            <w:tcW w:w="13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100%</w:t>
            </w:r>
          </w:p>
        </w:tc>
        <w:tc>
          <w:tcPr>
            <w:tcW w:w="272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17,2%</w:t>
            </w:r>
          </w:p>
        </w:tc>
        <w:tc>
          <w:tcPr>
            <w:tcW w:w="22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63,6%</w:t>
            </w:r>
          </w:p>
        </w:tc>
      </w:tr>
      <w:tr w:rsidR="00C805FC" w:rsidTr="00C805FC">
        <w:tblPrEx>
          <w:tblCellMar>
            <w:top w:w="0" w:type="dxa"/>
            <w:bottom w:w="0" w:type="dxa"/>
          </w:tblCellMar>
        </w:tblPrEx>
        <w:tc>
          <w:tcPr>
            <w:tcW w:w="36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Gmina Ustronie Morskie</w:t>
            </w:r>
          </w:p>
        </w:tc>
        <w:tc>
          <w:tcPr>
            <w:tcW w:w="13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100%</w:t>
            </w:r>
          </w:p>
        </w:tc>
        <w:tc>
          <w:tcPr>
            <w:tcW w:w="272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18,00%</w:t>
            </w:r>
          </w:p>
        </w:tc>
        <w:tc>
          <w:tcPr>
            <w:tcW w:w="22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rPr>
                <w:rFonts w:ascii="Times New Roman" w:hAnsi="Times New Roman"/>
                <w:sz w:val="24"/>
                <w:szCs w:val="24"/>
              </w:rPr>
            </w:pPr>
            <w:r>
              <w:rPr>
                <w:rFonts w:ascii="Times New Roman" w:hAnsi="Times New Roman"/>
                <w:sz w:val="24"/>
                <w:szCs w:val="24"/>
              </w:rPr>
              <w:t>68,8%</w:t>
            </w:r>
          </w:p>
        </w:tc>
      </w:tr>
    </w:tbl>
    <w:p w:rsidR="00C805FC" w:rsidRDefault="007D4C22">
      <w:pPr>
        <w:rPr>
          <w:rFonts w:ascii="Times New Roman" w:hAnsi="Times New Roman"/>
          <w:sz w:val="24"/>
          <w:szCs w:val="24"/>
          <w:lang w:val="pl-PL"/>
        </w:rPr>
      </w:pPr>
      <w:r>
        <w:rPr>
          <w:rFonts w:ascii="Times New Roman" w:hAnsi="Times New Roman"/>
          <w:sz w:val="24"/>
          <w:szCs w:val="24"/>
          <w:lang w:val="pl-PL"/>
        </w:rPr>
        <w:t>Źródło: rocznik statystyczny województwa zachodniopomorskiego 2014</w:t>
      </w:r>
    </w:p>
    <w:p w:rsidR="00C805FC" w:rsidRDefault="00C805FC">
      <w:pPr>
        <w:pStyle w:val="Standard"/>
        <w:spacing w:line="360" w:lineRule="auto"/>
        <w:ind w:firstLine="709"/>
        <w:jc w:val="both"/>
        <w:rPr>
          <w:rFonts w:ascii="Times New Roman" w:hAnsi="Times New Roman"/>
          <w:sz w:val="24"/>
          <w:szCs w:val="24"/>
          <w:lang w:val="pl-PL"/>
        </w:rPr>
      </w:pPr>
    </w:p>
    <w:p w:rsidR="00C805FC" w:rsidRDefault="007D4C22">
      <w:pPr>
        <w:spacing w:line="360" w:lineRule="auto"/>
        <w:rPr>
          <w:rFonts w:ascii="Times New Roman" w:hAnsi="Times New Roman"/>
          <w:sz w:val="24"/>
          <w:szCs w:val="24"/>
          <w:lang w:val="pl-PL"/>
        </w:rPr>
      </w:pPr>
      <w:r>
        <w:rPr>
          <w:rFonts w:ascii="Times New Roman" w:hAnsi="Times New Roman"/>
          <w:sz w:val="24"/>
          <w:szCs w:val="24"/>
          <w:lang w:val="pl-PL"/>
        </w:rPr>
        <w:t xml:space="preserve">Wśród mieszkańców gminy dominującą grupę stanowią osoby w wieku produkcyjnym – aż 68,8% ogółu. </w:t>
      </w:r>
    </w:p>
    <w:p w:rsidR="00C805FC" w:rsidRDefault="007D4C22">
      <w:pPr>
        <w:pStyle w:val="Standard"/>
        <w:spacing w:line="360" w:lineRule="auto"/>
        <w:ind w:firstLine="709"/>
        <w:jc w:val="both"/>
      </w:pPr>
      <w:r>
        <w:rPr>
          <w:rFonts w:ascii="Times New Roman" w:hAnsi="Times New Roman"/>
          <w:sz w:val="24"/>
          <w:szCs w:val="24"/>
          <w:shd w:val="clear" w:color="auto" w:fill="FFFFFF"/>
          <w:lang w:val="pl-PL"/>
        </w:rPr>
        <w:t>Dla porównania można dodać, że w powiecie kołobrzeskim, podobnie jak w całym kraju największą grupę również stanowią osoby w wieku produkcyjnym – aż 63,6% ogółu. Osoby w wieku przedprodukcyjnym to 17,2%, zaś prawie co piąty mieszkaniec powiatu jest w wieku poprodukcyjnym. Bardzo zbliżone są rozkłady procentowe w poszczególnych grupach ekonomicznych w skali całego województwa zachodniopomorskiego, ale też i w skali kraju.</w:t>
      </w:r>
    </w:p>
    <w:p w:rsidR="00C805FC" w:rsidRDefault="007D4C22">
      <w:pPr>
        <w:pStyle w:val="Textbody"/>
        <w:spacing w:line="360" w:lineRule="auto"/>
        <w:jc w:val="both"/>
      </w:pPr>
      <w:r>
        <w:rPr>
          <w:rFonts w:ascii="Times New Roman" w:hAnsi="Times New Roman"/>
          <w:sz w:val="24"/>
          <w:szCs w:val="24"/>
          <w:lang w:val="pl-PL"/>
        </w:rPr>
        <w:tab/>
        <w:t>Należy jednak pamiętać że stale zmniejszająca się liczba osób młodych (wiek przedprodukcyjny) to w przyszłości mniej osób na rynku pracy, a tym samym mniej osób w wieku produkcyjnym w gminie. Jeżeli ten trend się nie zmieni to w przyszłości będzie wzrastał współczynnik obciążenia demograficznego tj. liczba os</w:t>
      </w:r>
      <w:r>
        <w:rPr>
          <w:rFonts w:ascii="Times New Roman" w:hAnsi="Times New Roman"/>
          <w:sz w:val="24"/>
          <w:szCs w:val="24"/>
          <w:lang w:val="es-ES"/>
        </w:rPr>
        <w:t>ó</w:t>
      </w:r>
      <w:r>
        <w:rPr>
          <w:rFonts w:ascii="Times New Roman" w:hAnsi="Times New Roman"/>
          <w:sz w:val="24"/>
          <w:szCs w:val="24"/>
          <w:lang w:val="pl-PL"/>
        </w:rPr>
        <w:t>b w wieku nieprodukcyjnym (przed- i poprodukcyjnym) przypadająca na 100 os</w:t>
      </w:r>
      <w:r>
        <w:rPr>
          <w:rFonts w:ascii="Times New Roman" w:hAnsi="Times New Roman"/>
          <w:sz w:val="24"/>
          <w:szCs w:val="24"/>
          <w:lang w:val="es-ES"/>
        </w:rPr>
        <w:t>ó</w:t>
      </w:r>
      <w:r>
        <w:rPr>
          <w:rFonts w:ascii="Times New Roman" w:hAnsi="Times New Roman"/>
          <w:sz w:val="24"/>
          <w:szCs w:val="24"/>
          <w:lang w:val="pl-PL"/>
        </w:rPr>
        <w:t>b w wieku produkcyjnym. W gminie Ustronie Morskie ten współczynnik, jeżeli nie nastąpi zmiana trendów ludnościowych, będzie dosyć szybko wzrastał, co jest efektem starzenia się społeczności gminy – trend obserwowany w niemalże każdej gminie województwa. Sukcesywny wzrost wskaźnika obciążenia demograficznego odzwierciedla zmiany, jakie obserwujemy w danej jednostce terytorialnej oraz jakie będą̨ nasilać́ się w przyszłości. Wzrost liczby os</w:t>
      </w:r>
      <w:r>
        <w:rPr>
          <w:rFonts w:ascii="Times New Roman" w:hAnsi="Times New Roman"/>
          <w:sz w:val="24"/>
          <w:szCs w:val="24"/>
          <w:lang w:val="es-ES"/>
        </w:rPr>
        <w:t>ó</w:t>
      </w:r>
      <w:r>
        <w:rPr>
          <w:rFonts w:ascii="Times New Roman" w:hAnsi="Times New Roman"/>
          <w:sz w:val="24"/>
          <w:szCs w:val="24"/>
          <w:lang w:val="pl-PL"/>
        </w:rPr>
        <w:t>b starszych przypadających na osoby pracujące wynika z postępującego procesu starzenia się społeczeństwa. Niepokojący jest także odpływ młodych osób za granicę czy nawet do większych miast. Może to w przyszłości wpłynąć na znaczne obciążenie budżetu gminny oraz – co niepokojące, zmniejszenie wpływów do budżetu z tytułu podatków.</w:t>
      </w:r>
    </w:p>
    <w:p w:rsidR="00C805FC" w:rsidRDefault="007D4C22">
      <w:pPr>
        <w:pStyle w:val="Textbody"/>
        <w:spacing w:line="360" w:lineRule="auto"/>
        <w:ind w:firstLine="708"/>
        <w:jc w:val="both"/>
      </w:pPr>
      <w:r>
        <w:rPr>
          <w:rFonts w:ascii="Times New Roman" w:hAnsi="Times New Roman"/>
          <w:sz w:val="24"/>
          <w:szCs w:val="24"/>
          <w:lang w:val="pl-PL"/>
        </w:rPr>
        <w:t>Myśląc przyszłościowo, trzeba pamiętać, że grupa seniorów z perspektywy systemu zabezpieczenia społecznego wymaga dostosowania do jej potrzeb odpowiedniej sfery usług społecznych.</w:t>
      </w:r>
      <w:r>
        <w:rPr>
          <w:rFonts w:ascii="Times New Roman" w:hAnsi="Times New Roman"/>
          <w:b/>
          <w:sz w:val="24"/>
          <w:szCs w:val="24"/>
          <w:lang w:val="pl-PL"/>
        </w:rPr>
        <w:t xml:space="preserve"> </w:t>
      </w:r>
      <w:r>
        <w:rPr>
          <w:rFonts w:ascii="Times New Roman" w:hAnsi="Times New Roman"/>
          <w:sz w:val="24"/>
          <w:szCs w:val="24"/>
          <w:lang w:val="pl-PL"/>
        </w:rPr>
        <w:t>„Starzenie” się społeczeństwa, jakkolwiek sytuacja w gminie jest ciągle lepsza w porównaniu z innymi regionami kraju,  wymaga już w chwili obecnej podjęcia działań mających na celu poprawę opieki zdrowotnej tej grupy mieszkańców. W perspektywie kilku lat niezbędne jest wyznaczenie ośrodka dziennej opieki nad osobami starszymi, w którym prowadzone byłyby wszelkie działania rehabilitacyjne, których celem byłoby utrzymanie w sprawności i zdrowiu takich pacjentów.</w:t>
      </w:r>
    </w:p>
    <w:p w:rsidR="00C805FC" w:rsidRDefault="007D4C22">
      <w:pPr>
        <w:pStyle w:val="Standard"/>
        <w:spacing w:line="360" w:lineRule="auto"/>
        <w:ind w:firstLine="708"/>
        <w:jc w:val="both"/>
        <w:rPr>
          <w:rFonts w:ascii="Times New Roman" w:hAnsi="Times New Roman"/>
          <w:sz w:val="24"/>
          <w:szCs w:val="24"/>
          <w:lang w:val="pl-PL"/>
        </w:rPr>
      </w:pPr>
      <w:r>
        <w:rPr>
          <w:rFonts w:ascii="Times New Roman" w:hAnsi="Times New Roman"/>
          <w:sz w:val="24"/>
          <w:szCs w:val="24"/>
          <w:lang w:val="pl-PL"/>
        </w:rPr>
        <w:t>Jeszcze w 2007 roku, kiedy w gminie systematycznie wzrastała liczba ludności, prognozowano dalszy wzrost, średnio o 1% rocznie.</w:t>
      </w:r>
    </w:p>
    <w:p w:rsidR="00C805FC" w:rsidRDefault="00C805FC">
      <w:pPr>
        <w:pStyle w:val="Legenda"/>
        <w:keepNext/>
        <w:ind w:firstLine="0"/>
        <w:rPr>
          <w:rFonts w:ascii="Times New Roman" w:hAnsi="Times New Roman"/>
          <w:sz w:val="24"/>
          <w:szCs w:val="24"/>
          <w:lang w:val="pl-PL"/>
        </w:rPr>
      </w:pPr>
    </w:p>
    <w:p w:rsidR="00C805FC" w:rsidRDefault="007D4C22">
      <w:pPr>
        <w:pStyle w:val="Legenda"/>
        <w:keepNext/>
      </w:pPr>
      <w:bookmarkStart w:id="42" w:name="_Toc461655456"/>
      <w:r>
        <w:rPr>
          <w:rFonts w:ascii="Times New Roman" w:hAnsi="Times New Roman"/>
          <w:b w:val="0"/>
          <w:sz w:val="24"/>
          <w:szCs w:val="24"/>
          <w:lang w:val="pl-PL"/>
        </w:rPr>
        <w:t>Tabela 4. Prognoza demograficzna dla gminy Ustronie Morskie z 2004 roku.</w:t>
      </w:r>
      <w:bookmarkEnd w:id="42"/>
    </w:p>
    <w:tbl>
      <w:tblPr>
        <w:tblW w:w="9637" w:type="dxa"/>
        <w:tblInd w:w="45" w:type="dxa"/>
        <w:tblLayout w:type="fixed"/>
        <w:tblCellMar>
          <w:left w:w="10" w:type="dxa"/>
          <w:right w:w="10" w:type="dxa"/>
        </w:tblCellMar>
        <w:tblLook w:val="0000"/>
      </w:tblPr>
      <w:tblGrid>
        <w:gridCol w:w="1606"/>
        <w:gridCol w:w="1606"/>
        <w:gridCol w:w="1606"/>
        <w:gridCol w:w="1606"/>
        <w:gridCol w:w="1606"/>
        <w:gridCol w:w="1607"/>
      </w:tblGrid>
      <w:tr w:rsidR="00C805FC" w:rsidTr="00C805FC">
        <w:tblPrEx>
          <w:tblCellMar>
            <w:top w:w="0" w:type="dxa"/>
            <w:bottom w:w="0" w:type="dxa"/>
          </w:tblCellMar>
        </w:tblPrEx>
        <w:tc>
          <w:tcPr>
            <w:tcW w:w="16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Rok</w:t>
            </w:r>
          </w:p>
        </w:tc>
        <w:tc>
          <w:tcPr>
            <w:tcW w:w="16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2007</w:t>
            </w:r>
          </w:p>
        </w:tc>
        <w:tc>
          <w:tcPr>
            <w:tcW w:w="16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2009</w:t>
            </w:r>
          </w:p>
        </w:tc>
        <w:tc>
          <w:tcPr>
            <w:tcW w:w="16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2011</w:t>
            </w:r>
          </w:p>
        </w:tc>
        <w:tc>
          <w:tcPr>
            <w:tcW w:w="16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2013</w:t>
            </w:r>
          </w:p>
        </w:tc>
        <w:tc>
          <w:tcPr>
            <w:tcW w:w="160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2015</w:t>
            </w:r>
          </w:p>
        </w:tc>
      </w:tr>
      <w:tr w:rsidR="00C805FC" w:rsidTr="00C805FC">
        <w:tblPrEx>
          <w:tblCellMar>
            <w:top w:w="0" w:type="dxa"/>
            <w:bottom w:w="0" w:type="dxa"/>
          </w:tblCellMar>
        </w:tblPrEx>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Prognoza</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3859</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3881</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3918</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3953</w:t>
            </w:r>
          </w:p>
        </w:tc>
        <w:tc>
          <w:tcPr>
            <w:tcW w:w="16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4000</w:t>
            </w:r>
          </w:p>
        </w:tc>
      </w:tr>
    </w:tbl>
    <w:p w:rsidR="00C805FC" w:rsidRDefault="007D4C22">
      <w:pPr>
        <w:pStyle w:val="Standard"/>
        <w:spacing w:line="360" w:lineRule="auto"/>
        <w:jc w:val="both"/>
      </w:pPr>
      <w:r>
        <w:rPr>
          <w:rFonts w:ascii="Times New Roman" w:hAnsi="Times New Roman"/>
          <w:iCs/>
          <w:sz w:val="24"/>
          <w:szCs w:val="24"/>
          <w:lang w:val="pl-PL"/>
        </w:rPr>
        <w:t>Źródło: Plan Gospodarki Odpadami dla gminy Ustronie Morskie, 2004 rok</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ind w:firstLine="708"/>
        <w:jc w:val="both"/>
      </w:pPr>
      <w:r>
        <w:rPr>
          <w:rFonts w:ascii="Times New Roman" w:hAnsi="Times New Roman"/>
          <w:sz w:val="24"/>
          <w:szCs w:val="24"/>
          <w:lang w:val="pl-PL"/>
        </w:rPr>
        <w:t>Szacowano, że w 2015 roku będzie to 4000 osób</w:t>
      </w:r>
      <w:r w:rsidRPr="00C805FC">
        <w:rPr>
          <w:rStyle w:val="Odwoanieprzypisudolnego"/>
          <w:rFonts w:ascii="Times New Roman" w:hAnsi="Times New Roman"/>
          <w:sz w:val="24"/>
          <w:szCs w:val="24"/>
        </w:rPr>
        <w:footnoteReference w:id="3"/>
      </w:r>
      <w:r>
        <w:rPr>
          <w:rFonts w:ascii="Times New Roman" w:hAnsi="Times New Roman"/>
          <w:sz w:val="24"/>
          <w:szCs w:val="24"/>
          <w:lang w:val="pl-PL"/>
        </w:rPr>
        <w:t xml:space="preserve">. Prognoza ta nie odnalazła jednak odzwierciedlenia w rzeczywistości. </w:t>
      </w:r>
    </w:p>
    <w:p w:rsidR="00C805FC" w:rsidRDefault="007D4C22">
      <w:pPr>
        <w:pStyle w:val="Standard"/>
        <w:spacing w:line="360" w:lineRule="auto"/>
        <w:ind w:firstLine="708"/>
        <w:jc w:val="both"/>
      </w:pPr>
      <w:r>
        <w:rPr>
          <w:rFonts w:ascii="Times New Roman" w:hAnsi="Times New Roman"/>
          <w:sz w:val="24"/>
          <w:szCs w:val="24"/>
          <w:lang w:val="pl-PL"/>
        </w:rPr>
        <w:t>Trend wzrostu liczby ludności w wiejskiej gminie Ustronie Morskie zgodny jest z prognozowanym przez Główny Urząd Statystyczny przebiegiem procesów w miastach i na obszarach wiejskich. Prognozuje się, że w miastach do 2035 r. będziemy obserwować nieustanny ubytek ludności, to na terenach wiejskich do 2022 r. liczebność zamieszkującej tam populacji będzie wzrastała, zaś przez kilkanaście następnych lat przewiduje się niewielki spadek. W 2035 r. liczba ludności zamieszkującej obszary wiejskie będzie nieznacznie mniejsza od stanu z końca 2007 roku</w:t>
      </w:r>
      <w:r w:rsidRPr="00C805FC">
        <w:rPr>
          <w:rStyle w:val="Odwoanieprzypisudolnego"/>
          <w:rFonts w:ascii="Times New Roman" w:hAnsi="Times New Roman"/>
          <w:sz w:val="24"/>
          <w:szCs w:val="24"/>
        </w:rPr>
        <w:footnoteReference w:id="4"/>
      </w:r>
      <w:r>
        <w:rPr>
          <w:rFonts w:ascii="Times New Roman" w:hAnsi="Times New Roman"/>
          <w:sz w:val="24"/>
          <w:szCs w:val="24"/>
          <w:lang w:val="pl-PL"/>
        </w:rPr>
        <w:t>. Obecne prognozy dla Gminy Ustronie Morskie mówią o wzroście populacji gminy do 2035 roku o 90 osób – do 3696 osób.</w:t>
      </w:r>
    </w:p>
    <w:p w:rsidR="00C805FC" w:rsidRDefault="007D4C22">
      <w:pPr>
        <w:pStyle w:val="Textbody"/>
        <w:spacing w:line="360" w:lineRule="auto"/>
        <w:ind w:firstLine="709"/>
        <w:jc w:val="both"/>
      </w:pPr>
      <w:r>
        <w:rPr>
          <w:rFonts w:ascii="Times New Roman" w:hAnsi="Times New Roman"/>
          <w:sz w:val="24"/>
          <w:szCs w:val="24"/>
          <w:lang w:val="pl-PL"/>
        </w:rPr>
        <w:t>Mimo znaczących – jak wykazują badania - zmian w trybie życia Polaków, nadal wysoki odsetek osób pali papierosy, znaczna liczba osób zmaga się z nadwagą, co ma również negatywny wpływ na poziom umieralności. Zgodnie z założeniami, przewidywane są w Polsce</w:t>
      </w:r>
      <w:r w:rsidRPr="00C805FC">
        <w:rPr>
          <w:rStyle w:val="Odwoanieprzypisudolnego"/>
          <w:rFonts w:ascii="Times New Roman" w:hAnsi="Times New Roman"/>
          <w:sz w:val="24"/>
          <w:szCs w:val="24"/>
        </w:rPr>
        <w:footnoteReference w:id="5"/>
      </w:r>
      <w:r>
        <w:rPr>
          <w:rFonts w:ascii="Times New Roman" w:hAnsi="Times New Roman"/>
          <w:sz w:val="24"/>
          <w:szCs w:val="24"/>
          <w:lang w:val="pl-PL"/>
        </w:rPr>
        <w:t xml:space="preserve"> największe zmiany w natężeniu zgonów wśród mężczyzn w wieku 40-64 lata, wśród kobiet w wieku 50-59 oraz w najmłodszych rocznikach wieku produkcyjnego. Prognozowane przeciętne dalsze trwanie życia mężczyzn wzrośnie do poziomu 77,1 w 2035, zaś kobiet o niewiele ponad 3 lata tj. do 82,9 w 2035r. Różnica między przeciętnym dalszym trwaniem życia kobiet i mężczyzn z obecnych 8,7 lat zmniejszy się do 5,8 lat. Zatem nadal będzie utrzymywać się nadumieralność mężczyzn, jednak jej skala będzie znacznie mniejsza.</w:t>
      </w:r>
    </w:p>
    <w:p w:rsidR="00C805FC" w:rsidRDefault="007D4C22">
      <w:pPr>
        <w:pStyle w:val="Textbody"/>
        <w:spacing w:line="360" w:lineRule="auto"/>
        <w:ind w:firstLine="709"/>
        <w:jc w:val="both"/>
      </w:pPr>
      <w:r>
        <w:rPr>
          <w:rStyle w:val="Wyrnienieintensywne"/>
          <w:rFonts w:ascii="Times New Roman" w:hAnsi="Times New Roman"/>
          <w:b w:val="0"/>
          <w:i w:val="0"/>
          <w:color w:val="00000A"/>
          <w:sz w:val="24"/>
          <w:szCs w:val="24"/>
          <w:lang w:val="pl-PL"/>
        </w:rPr>
        <w:t xml:space="preserve">Prognoza dotycząca obecnych procesów społecznych musi znaleźć swoje odzwierciedlenie w celach strategicznych i działaniach zarówno samorządu lokalnego, jak i zmianach legislacyjnych na szczeblu centralnym. </w:t>
      </w:r>
    </w:p>
    <w:p w:rsidR="00C805FC" w:rsidRDefault="007D4C22">
      <w:pPr>
        <w:pStyle w:val="Standard"/>
        <w:spacing w:line="360" w:lineRule="auto"/>
        <w:jc w:val="both"/>
        <w:rPr>
          <w:rFonts w:ascii="Times New Roman" w:hAnsi="Times New Roman"/>
          <w:lang w:val="pl-PL"/>
        </w:rPr>
      </w:pPr>
      <w:r>
        <w:rPr>
          <w:rFonts w:ascii="Times New Roman" w:hAnsi="Times New Roman"/>
          <w:lang w:val="pl-PL"/>
        </w:rPr>
        <w:tab/>
      </w:r>
    </w:p>
    <w:p w:rsidR="00C805FC" w:rsidRDefault="007D4C22">
      <w:pPr>
        <w:pStyle w:val="Nagwek2"/>
        <w:rPr>
          <w:lang w:val="pl-PL"/>
        </w:rPr>
      </w:pPr>
      <w:bookmarkStart w:id="43" w:name="_Toc444200000"/>
      <w:bookmarkStart w:id="44" w:name="_Toc461656250"/>
      <w:r>
        <w:rPr>
          <w:lang w:val="pl-PL"/>
        </w:rPr>
        <w:t>2.3 OBSZAR SPOŁECZNY</w:t>
      </w:r>
      <w:bookmarkEnd w:id="43"/>
      <w:bookmarkEnd w:id="44"/>
    </w:p>
    <w:p w:rsidR="00C805FC" w:rsidRDefault="00C805FC">
      <w:pPr>
        <w:pStyle w:val="Standard"/>
        <w:spacing w:line="360" w:lineRule="auto"/>
        <w:jc w:val="both"/>
      </w:pPr>
    </w:p>
    <w:p w:rsidR="00C805FC" w:rsidRDefault="007D4C22">
      <w:pPr>
        <w:pStyle w:val="Standard"/>
        <w:spacing w:line="360" w:lineRule="auto"/>
        <w:jc w:val="both"/>
      </w:pPr>
      <w:r>
        <w:rPr>
          <w:rFonts w:ascii="Times New Roman" w:hAnsi="Times New Roman"/>
          <w:lang w:val="pl-PL"/>
        </w:rPr>
        <w:tab/>
      </w:r>
      <w:r>
        <w:rPr>
          <w:rFonts w:ascii="Times New Roman" w:hAnsi="Times New Roman"/>
          <w:sz w:val="24"/>
          <w:szCs w:val="24"/>
          <w:lang w:val="pl-PL"/>
        </w:rPr>
        <w:t>Obszar społeczny obejmuje całokształt obiektywnych warunków, w których człowiek żyje oraz odczuwalną przez poszczególne osoby subiektywną jakość życia. Posiada on zatem charakter wieloaspektowy, obejmując zarówno ekonomiczne, jak i pozaekonomiczne elementy funkcjonowania danej społeczności. W ramach szeroko rozumianych warunków życia społecznego, w ujęciu pozaekonomicznym oraz z wyłączeniem zagadnień związanych ze środowiskiem naturalnym, poniższe opracowanie obejmuje obszary tematyczne, do których należą: aktywność obywatelska (organizacje pozarządowe i ich współpraca z władzami lokalnymi i uczestnictwo w wyborach samorządowych), służba zdrowia, opieka społeczna, oświata oraz bezpieczeństwo.</w:t>
      </w:r>
    </w:p>
    <w:p w:rsidR="00C805FC" w:rsidRDefault="00C805FC">
      <w:pPr>
        <w:pStyle w:val="Standard"/>
        <w:spacing w:line="360" w:lineRule="auto"/>
        <w:ind w:firstLine="0"/>
        <w:jc w:val="both"/>
        <w:rPr>
          <w:rFonts w:ascii="Times New Roman" w:eastAsia="MS Mincho" w:hAnsi="Times New Roman"/>
          <w:b/>
          <w:lang w:val="pl-PL" w:eastAsia="pl-PL"/>
        </w:rPr>
      </w:pPr>
    </w:p>
    <w:p w:rsidR="00C805FC" w:rsidRDefault="007D4C22">
      <w:pPr>
        <w:pStyle w:val="Nagwek3"/>
        <w:rPr>
          <w:lang w:val="pl-PL"/>
        </w:rPr>
      </w:pPr>
      <w:bookmarkStart w:id="45" w:name="__RefHeading__30973_1015244188"/>
      <w:bookmarkStart w:id="46" w:name="_Toc444200001"/>
      <w:bookmarkStart w:id="47" w:name="_Toc461618409"/>
      <w:bookmarkStart w:id="48" w:name="_Toc461619793"/>
      <w:bookmarkStart w:id="49" w:name="_Toc461656251"/>
      <w:r>
        <w:rPr>
          <w:lang w:val="pl-PL"/>
        </w:rPr>
        <w:t>Organizacje pozarządowe</w:t>
      </w:r>
      <w:bookmarkEnd w:id="45"/>
      <w:bookmarkEnd w:id="46"/>
      <w:bookmarkEnd w:id="47"/>
      <w:bookmarkEnd w:id="48"/>
      <w:bookmarkEnd w:id="49"/>
    </w:p>
    <w:p w:rsidR="00C805FC" w:rsidRDefault="00C805FC">
      <w:pPr>
        <w:pStyle w:val="Textbody"/>
        <w:rPr>
          <w:rFonts w:ascii="Times New Roman" w:eastAsia="MS Mincho" w:hAnsi="Times New Roman"/>
          <w:lang w:val="pl-PL" w:eastAsia="pl-PL"/>
        </w:rPr>
      </w:pPr>
    </w:p>
    <w:p w:rsidR="00C805FC" w:rsidRDefault="007D4C22">
      <w:pPr>
        <w:pStyle w:val="Standard"/>
        <w:spacing w:line="360" w:lineRule="auto"/>
        <w:ind w:firstLine="709"/>
        <w:jc w:val="both"/>
        <w:rPr>
          <w:rFonts w:ascii="Times New Roman" w:eastAsia="MS Mincho" w:hAnsi="Times New Roman"/>
          <w:sz w:val="24"/>
          <w:szCs w:val="24"/>
          <w:lang w:val="pl-PL" w:eastAsia="pl-PL"/>
        </w:rPr>
      </w:pPr>
      <w:r>
        <w:rPr>
          <w:rFonts w:ascii="Times New Roman" w:eastAsia="MS Mincho" w:hAnsi="Times New Roman"/>
          <w:sz w:val="24"/>
          <w:szCs w:val="24"/>
          <w:lang w:val="pl-PL" w:eastAsia="pl-PL"/>
        </w:rPr>
        <w:t>Podejmowanie decyzji najbliżej obywateli należało do fundamentów budowania polityki unijnej od początku stosowania zasady subsydiarności (pomocniczości). W chwili obecnej, zgodnie z programowaniem przewidzianym do 2020 r. (w tym Program Europa dla Obywateli), duża waga przykładana jest do działań służących pobudzeniu inicjatyw obywatelskich. Szczególnie istotną kwestią jest podjęcie wysiłków w celu zaangażowania obywateli Unii w proces decyzyjny, zarówno na poziomie unijnym, jak i krajowym. Z tego punktu widzenia współpraca pomiędzy organami władzy centralnej i lokalnej, a organizacjami pozarządowymi jest wymogiem koniecznym.</w:t>
      </w:r>
    </w:p>
    <w:p w:rsidR="00C805FC" w:rsidRDefault="007D4C22">
      <w:pPr>
        <w:pStyle w:val="Standard"/>
        <w:spacing w:line="360" w:lineRule="auto"/>
        <w:ind w:firstLine="709"/>
        <w:jc w:val="both"/>
      </w:pPr>
      <w:r>
        <w:rPr>
          <w:rFonts w:ascii="Times New Roman" w:eastAsia="MS Mincho" w:hAnsi="Times New Roman"/>
          <w:sz w:val="24"/>
          <w:szCs w:val="24"/>
          <w:lang w:val="pl-PL" w:eastAsia="pl-PL"/>
        </w:rPr>
        <w:t xml:space="preserve">W Gminie Ustronie Morskie został stworzony </w:t>
      </w:r>
      <w:r>
        <w:rPr>
          <w:rFonts w:ascii="Times New Roman" w:hAnsi="Times New Roman"/>
          <w:sz w:val="24"/>
          <w:szCs w:val="24"/>
          <w:lang w:val="pl-PL"/>
        </w:rPr>
        <w:t>„Roczny Program współpracy Gminy Ustronie Morskie z organizacjami pozarządowymi oraz podmiotami prowadzącymi działalność pożytku publicznego na rok 2016”. Program uchwaliła Rada Gminy na podstawie art. 7 ust.1pkt. 19, art.9 ust.1, art. 18, ust.2 pkt. 15 ustawy z dnia 8 marca 1990 r. o samorządzie gminnym (Dz. U. tj. z 2015 r. poz. 1515) oraz art. 5a ust. 1 i ust. 4 ustawy z dnia 24 kwietnia 2003 r. o działalności pożytku publicznego i wolontariacie ( Dz.U. tj. z 2014 r. poz.1118) po przeprowadzeniu konsultacji z organizacjami pozarządowymi</w:t>
      </w:r>
      <w:r w:rsidRPr="00C805FC">
        <w:rPr>
          <w:rStyle w:val="Odwoanieprzypisudolnego"/>
          <w:rFonts w:ascii="Times New Roman" w:hAnsi="Times New Roman"/>
          <w:sz w:val="24"/>
          <w:szCs w:val="24"/>
        </w:rPr>
        <w:footnoteReference w:id="6"/>
      </w:r>
      <w:r>
        <w:rPr>
          <w:rFonts w:ascii="Times New Roman" w:hAnsi="Times New Roman"/>
          <w:sz w:val="24"/>
          <w:szCs w:val="24"/>
          <w:lang w:val="pl-PL"/>
        </w:rPr>
        <w:t>.</w:t>
      </w:r>
    </w:p>
    <w:p w:rsidR="00C805FC" w:rsidRDefault="007D4C22">
      <w:pPr>
        <w:pStyle w:val="Standard"/>
        <w:spacing w:line="360" w:lineRule="auto"/>
        <w:ind w:firstLine="709"/>
        <w:jc w:val="both"/>
      </w:pPr>
      <w:r>
        <w:rPr>
          <w:rFonts w:ascii="Times New Roman" w:eastAsia="MS Mincho" w:hAnsi="Times New Roman"/>
          <w:sz w:val="24"/>
          <w:szCs w:val="24"/>
          <w:lang w:val="pl-PL" w:eastAsia="pl-PL"/>
        </w:rPr>
        <w:t xml:space="preserve">Jak określono, nadrzędnym celem </w:t>
      </w:r>
      <w:r>
        <w:rPr>
          <w:rFonts w:ascii="Times New Roman" w:hAnsi="Times New Roman"/>
          <w:sz w:val="24"/>
          <w:szCs w:val="24"/>
          <w:lang w:val="pl-PL"/>
        </w:rPr>
        <w:t>Programu jest zaspokajanie potrzeb społecznych mieszkańców Gminy poprzez budowanie partnerstwa między administracją publiczną i organizacjami pozarządowymi. Służyć temu może wspieranie organizacji pozarządowych w realizacji ważnych celów społecznych. Z kolei celami szczegółowymi programu są:</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 określenie kierunków realizacji zadań publicznych,</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 zapewnienie udziału organizacji pozarządowych w realizacji tych zadań oraz wykorzystanie ich potencjału i możliwości,</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 zwiększenie udziału mieszkańców w rozwiązywaniu problemów lokalnych,</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 podniesienie jakości i efektywności standardu świadczonych usług,</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 racjonalne wykorzystywanie publicznych środków finansowych.</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Współpraca ze wszystkimi organizacjami pozarządowymi w Gminie Ustronie Morskie opiera się na następujących zasadach:</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1) pomocniczości - co oznacza, że gmina zleca organizacjom i innym podmiotom realizację zadań własnych, a organizacje i inne podmioty zapewniają ich wykonanie w sposób ekonomiczny, profesjonalny i terminowy,</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2) efektywności – polega na wspólnym dążeniu gminy i organizacji pozarządowych oraz innych podmiotów do osiągnięcia możliwie najlepszych efektów w realizacji zadań publicznych,</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3) partnerstwa - zasada ta realizowana jest poprzez uczestnictwo organizacji i innych podmiotów  zajmujących się działalnością pożytku publicznego w rozeznaniu i definiowaniu problemów mieszkańców oraz w ich rozwiązywaniu,</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4) uczciwej konkurencji i jawności – oznacza to, że gmina udostępni organizacjom i innym podmiotom informacje o celach, kosztach i efektach współpracy, a także środkach finansowych zaplanowanych w budżecie gminy na współpracę z nimi, a organizacje udostępnią między innymi dane dotyczące swojej struktury organizacyjnej, sposobu funkcjonowania, rezultatów dotyczących prowadzenia dotychczasowej działalności oraz sytuacji finansowej,</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5) suwerenności stron - oznacza to, że stosunki pomiędzy gminą a organizacjami i innymi podmiotami kształtowane będą z poszanowaniem wzajemnej autonomii i niezależności w swojej działalności statutowej.</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ab/>
        <w:t>W niniejszym programie określono też priorytetowe obszary działalności pożytku publicznego w 2016 r. Ustalono, iż jest to:</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1) kultura fizyczna i sport, w tym w szczególności:</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a) wspieranie klubów sportowych,</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b) promocja sportu dzieci i młodzieży;</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2) ochrona zdrowia i pomoc społeczna, w tym w szczególności :</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a) przeciwdziałanie zjawiskom patologii społecznej,</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b) realizacja programów profilaktycznych, terapeutycznych dla dzieci i młodzieży zagrożonej patologiami społecznymi,</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c) realizacja programów z zakresu profilaktyki i rozwiązywania problemów alkoholowych</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d) realizacja programów wychodzenia z bezdomności,</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e) realizacja programów pracy socjalnej dla środowisk zagrożonych wykluczeniem społecznym,</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f) badania profilaktyczne dla mieszkańców gminy,</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g) wspieranie inicjatyw na rzecz dzieci i osób niepełnosprawnych;</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3) nauka, edukacja, oświata i wychowanie, w tym w szczególności:</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a) działania zapewniające zagospodarowanie wolnego czasu dzieci i młodzieży,</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b) wspieranie działań edukacyjnych przeciwdziałających patologiom,</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c) organizacja zajęć pozaszkolnych, pozalekcyjnych jako rozwój zainteresowań dzieci i młodzieży;</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4) kultura, sztuka, ochrona dóbr kultury i tradycji :</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a) organizacja Dni Ustronie Morskie, cyklu letnich imprez kulturalno - rozrywkowych,</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b) organizacja spotkań autorskich, konkursów, plenerów, wernisaży, wystaw prac plastycznych i innych działań artystycznych,</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c) ochrona zabytków architektury i sztuki, w tym sakralnej,</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5) ochrona środowiska, w tym w szczególności :</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a) wspieranie działań na rzecz edukacji ekologicznej,</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b) wspieranie akcji „Sprzątanie świata”;</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6) integracja europejska, rozwijanie kontaktów i współpracy między społecznościami, w tym w szczególności :</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a) organizacja współpracy międzynarodowej,</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b) wymiana młodzieży,</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c) organizacja wspólnych działań, imprez i zawodów sportowych.</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7) wspomaganie rozwoju gospodarczego, w tym rozwoju przedsiębiorczości – działania na rzecz promocji Gminy.</w:t>
      </w:r>
    </w:p>
    <w:p w:rsidR="00C805FC" w:rsidRDefault="007D4C22">
      <w:pPr>
        <w:pStyle w:val="Standard"/>
        <w:spacing w:line="360" w:lineRule="auto"/>
        <w:ind w:firstLine="708"/>
      </w:pPr>
      <w:r>
        <w:rPr>
          <w:rFonts w:ascii="Times New Roman" w:eastAsia="MS Mincho" w:hAnsi="Times New Roman"/>
          <w:sz w:val="24"/>
          <w:szCs w:val="24"/>
          <w:lang w:val="pl-PL" w:eastAsia="pl-PL"/>
        </w:rPr>
        <w:t>W poniższym zestawieniu zebrano wszystkie Organizacje Pozarządowe działające na terenie Ustronie Morskie.</w:t>
      </w:r>
      <w:bookmarkStart w:id="50" w:name="_Toc444205353"/>
      <w:bookmarkEnd w:id="50"/>
      <w:r>
        <w:rPr>
          <w:rFonts w:ascii="Times New Roman" w:hAnsi="Times New Roman"/>
          <w:sz w:val="24"/>
          <w:szCs w:val="24"/>
          <w:lang w:val="pl-PL"/>
        </w:rPr>
        <w:t xml:space="preserve"> </w:t>
      </w:r>
    </w:p>
    <w:p w:rsidR="00C805FC" w:rsidRDefault="00C805FC">
      <w:pPr>
        <w:pStyle w:val="Legenda"/>
        <w:keepNext/>
        <w:rPr>
          <w:rFonts w:ascii="Times New Roman" w:hAnsi="Times New Roman"/>
          <w:lang w:val="pl-PL"/>
        </w:rPr>
      </w:pPr>
    </w:p>
    <w:p w:rsidR="00C805FC" w:rsidRDefault="007D4C22">
      <w:pPr>
        <w:pStyle w:val="Legenda"/>
        <w:keepNext/>
        <w:ind w:firstLine="0"/>
      </w:pPr>
      <w:bookmarkStart w:id="51" w:name="_Toc461655457"/>
      <w:r>
        <w:rPr>
          <w:rFonts w:ascii="Times New Roman" w:hAnsi="Times New Roman"/>
          <w:b w:val="0"/>
          <w:sz w:val="24"/>
          <w:szCs w:val="24"/>
          <w:lang w:val="pl-PL"/>
        </w:rPr>
        <w:t>Tabela 5. Stowarzyszenia działające na terenie gminy Ustronie Morskie.</w:t>
      </w:r>
      <w:bookmarkEnd w:id="51"/>
    </w:p>
    <w:tbl>
      <w:tblPr>
        <w:tblW w:w="9062" w:type="dxa"/>
        <w:tblInd w:w="-108" w:type="dxa"/>
        <w:tblLayout w:type="fixed"/>
        <w:tblCellMar>
          <w:left w:w="10" w:type="dxa"/>
          <w:right w:w="10" w:type="dxa"/>
        </w:tblCellMar>
        <w:tblLook w:val="0000"/>
      </w:tblPr>
      <w:tblGrid>
        <w:gridCol w:w="845"/>
        <w:gridCol w:w="2920"/>
        <w:gridCol w:w="5297"/>
      </w:tblGrid>
      <w:tr w:rsidR="00C805FC" w:rsidTr="00C805FC">
        <w:tblPrEx>
          <w:tblCellMar>
            <w:top w:w="0" w:type="dxa"/>
            <w:bottom w:w="0" w:type="dxa"/>
          </w:tblCellMar>
        </w:tblPrEx>
        <w:tc>
          <w:tcPr>
            <w:tcW w:w="8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b/>
                <w:sz w:val="24"/>
                <w:szCs w:val="24"/>
              </w:rPr>
            </w:pPr>
            <w:r>
              <w:rPr>
                <w:rFonts w:ascii="Times New Roman" w:hAnsi="Times New Roman"/>
                <w:b/>
                <w:sz w:val="24"/>
                <w:szCs w:val="24"/>
              </w:rPr>
              <w:t>Lp.</w:t>
            </w: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b/>
                <w:sz w:val="24"/>
                <w:szCs w:val="24"/>
              </w:rPr>
            </w:pPr>
            <w:r>
              <w:rPr>
                <w:rFonts w:ascii="Times New Roman" w:hAnsi="Times New Roman"/>
                <w:b/>
                <w:sz w:val="24"/>
                <w:szCs w:val="24"/>
              </w:rPr>
              <w:t>NGO</w:t>
            </w:r>
          </w:p>
        </w:tc>
        <w:tc>
          <w:tcPr>
            <w:tcW w:w="5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b/>
                <w:sz w:val="24"/>
                <w:szCs w:val="24"/>
              </w:rPr>
            </w:pPr>
            <w:r>
              <w:rPr>
                <w:rFonts w:ascii="Times New Roman" w:hAnsi="Times New Roman"/>
                <w:b/>
                <w:sz w:val="24"/>
                <w:szCs w:val="24"/>
              </w:rPr>
              <w:t>Dane organizacji</w:t>
            </w:r>
          </w:p>
        </w:tc>
      </w:tr>
      <w:tr w:rsidR="00C805FC" w:rsidTr="00C805FC">
        <w:tblPrEx>
          <w:tblCellMar>
            <w:top w:w="0" w:type="dxa"/>
            <w:bottom w:w="0" w:type="dxa"/>
          </w:tblCellMar>
        </w:tblPrEx>
        <w:tc>
          <w:tcPr>
            <w:tcW w:w="8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4"/>
                <w:szCs w:val="24"/>
              </w:rPr>
            </w:pPr>
            <w:r>
              <w:rPr>
                <w:rFonts w:ascii="Times New Roman" w:hAnsi="Times New Roman"/>
                <w:sz w:val="24"/>
                <w:szCs w:val="24"/>
              </w:rPr>
              <w:t>1</w:t>
            </w: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4"/>
                <w:szCs w:val="24"/>
                <w:lang w:val="pl-PL"/>
              </w:rPr>
            </w:pPr>
            <w:r>
              <w:rPr>
                <w:rFonts w:ascii="Times New Roman" w:hAnsi="Times New Roman"/>
                <w:sz w:val="24"/>
                <w:szCs w:val="24"/>
                <w:lang w:val="pl-PL"/>
              </w:rPr>
              <w:t>OCHOTNICZA STRAŻ POŻARNA W RUSOWIE</w:t>
            </w:r>
          </w:p>
        </w:tc>
        <w:tc>
          <w:tcPr>
            <w:tcW w:w="5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Adres:</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Rusowo 18a, 78-111;   78-111 Ustronie Morskie</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Data powstania: 2001-04-19</w:t>
            </w:r>
          </w:p>
          <w:p w:rsidR="00C805FC" w:rsidRDefault="007D4C22">
            <w:pPr>
              <w:pStyle w:val="Standard"/>
              <w:jc w:val="both"/>
              <w:rPr>
                <w:rFonts w:ascii="Times New Roman" w:hAnsi="Times New Roman"/>
                <w:sz w:val="24"/>
                <w:szCs w:val="24"/>
              </w:rPr>
            </w:pPr>
            <w:r>
              <w:rPr>
                <w:rFonts w:ascii="Times New Roman" w:hAnsi="Times New Roman"/>
                <w:sz w:val="24"/>
                <w:szCs w:val="24"/>
              </w:rPr>
              <w:t>Rejestry:</w:t>
            </w:r>
          </w:p>
          <w:p w:rsidR="00C805FC" w:rsidRDefault="007D4C22">
            <w:pPr>
              <w:pStyle w:val="Standard"/>
              <w:jc w:val="both"/>
              <w:rPr>
                <w:rFonts w:ascii="Times New Roman" w:hAnsi="Times New Roman"/>
                <w:sz w:val="24"/>
                <w:szCs w:val="24"/>
              </w:rPr>
            </w:pPr>
            <w:r>
              <w:rPr>
                <w:rFonts w:ascii="Times New Roman" w:hAnsi="Times New Roman"/>
                <w:sz w:val="24"/>
                <w:szCs w:val="24"/>
              </w:rPr>
              <w:t>KRS: 0000008491</w:t>
            </w:r>
          </w:p>
          <w:p w:rsidR="00C805FC" w:rsidRDefault="007D4C22">
            <w:pPr>
              <w:pStyle w:val="Standard"/>
              <w:rPr>
                <w:rFonts w:ascii="Times New Roman" w:hAnsi="Times New Roman"/>
                <w:sz w:val="24"/>
                <w:szCs w:val="24"/>
              </w:rPr>
            </w:pPr>
            <w:r>
              <w:rPr>
                <w:rFonts w:ascii="Times New Roman" w:hAnsi="Times New Roman"/>
                <w:sz w:val="24"/>
                <w:szCs w:val="24"/>
              </w:rPr>
              <w:t>REGON: 32041180100000</w:t>
            </w:r>
          </w:p>
        </w:tc>
      </w:tr>
      <w:tr w:rsidR="00C805FC" w:rsidTr="00C805FC">
        <w:tblPrEx>
          <w:tblCellMar>
            <w:top w:w="0" w:type="dxa"/>
            <w:bottom w:w="0" w:type="dxa"/>
          </w:tblCellMar>
        </w:tblPrEx>
        <w:tc>
          <w:tcPr>
            <w:tcW w:w="8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4"/>
                <w:szCs w:val="24"/>
              </w:rPr>
            </w:pPr>
            <w:r>
              <w:rPr>
                <w:rFonts w:ascii="Times New Roman" w:hAnsi="Times New Roman"/>
                <w:sz w:val="24"/>
                <w:szCs w:val="24"/>
              </w:rPr>
              <w:t>2</w:t>
            </w: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4"/>
                <w:szCs w:val="24"/>
              </w:rPr>
            </w:pPr>
            <w:r>
              <w:rPr>
                <w:rFonts w:ascii="Times New Roman" w:hAnsi="Times New Roman"/>
                <w:sz w:val="24"/>
                <w:szCs w:val="24"/>
              </w:rPr>
              <w:t>AEROKLUB BAŁTYCKI W BAGICZU</w:t>
            </w:r>
          </w:p>
        </w:tc>
        <w:tc>
          <w:tcPr>
            <w:tcW w:w="5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Adres:</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Bagicz 10;    78-111 Ustronie Morskie</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Data powstania: 2001-06-04</w:t>
            </w:r>
          </w:p>
          <w:p w:rsidR="00C805FC" w:rsidRDefault="007D4C22">
            <w:pPr>
              <w:pStyle w:val="Standard"/>
              <w:jc w:val="both"/>
              <w:rPr>
                <w:rFonts w:ascii="Times New Roman" w:hAnsi="Times New Roman"/>
                <w:sz w:val="24"/>
                <w:szCs w:val="24"/>
              </w:rPr>
            </w:pPr>
            <w:r>
              <w:rPr>
                <w:rFonts w:ascii="Times New Roman" w:hAnsi="Times New Roman"/>
                <w:sz w:val="24"/>
                <w:szCs w:val="24"/>
              </w:rPr>
              <w:t>Rejestry:</w:t>
            </w:r>
          </w:p>
          <w:p w:rsidR="00C805FC" w:rsidRDefault="007D4C22">
            <w:pPr>
              <w:pStyle w:val="Standard"/>
              <w:jc w:val="both"/>
              <w:rPr>
                <w:rFonts w:ascii="Times New Roman" w:hAnsi="Times New Roman"/>
                <w:sz w:val="24"/>
                <w:szCs w:val="24"/>
              </w:rPr>
            </w:pPr>
            <w:r>
              <w:rPr>
                <w:rFonts w:ascii="Times New Roman" w:hAnsi="Times New Roman"/>
                <w:sz w:val="24"/>
                <w:szCs w:val="24"/>
              </w:rPr>
              <w:t>KRS: 0000016773</w:t>
            </w:r>
          </w:p>
          <w:p w:rsidR="00C805FC" w:rsidRDefault="007D4C22">
            <w:pPr>
              <w:pStyle w:val="Standard"/>
              <w:rPr>
                <w:rFonts w:ascii="Times New Roman" w:hAnsi="Times New Roman"/>
                <w:sz w:val="24"/>
                <w:szCs w:val="24"/>
              </w:rPr>
            </w:pPr>
            <w:r>
              <w:rPr>
                <w:rFonts w:ascii="Times New Roman" w:hAnsi="Times New Roman"/>
                <w:sz w:val="24"/>
                <w:szCs w:val="24"/>
              </w:rPr>
              <w:t>REGON: 33090204600000</w:t>
            </w:r>
          </w:p>
        </w:tc>
      </w:tr>
      <w:tr w:rsidR="00C805FC" w:rsidTr="00C805FC">
        <w:tblPrEx>
          <w:tblCellMar>
            <w:top w:w="0" w:type="dxa"/>
            <w:bottom w:w="0" w:type="dxa"/>
          </w:tblCellMar>
        </w:tblPrEx>
        <w:tc>
          <w:tcPr>
            <w:tcW w:w="8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4"/>
                <w:szCs w:val="24"/>
              </w:rPr>
            </w:pPr>
            <w:r>
              <w:rPr>
                <w:rFonts w:ascii="Times New Roman" w:hAnsi="Times New Roman"/>
                <w:sz w:val="24"/>
                <w:szCs w:val="24"/>
              </w:rPr>
              <w:t>3</w:t>
            </w: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4"/>
                <w:szCs w:val="24"/>
                <w:lang w:val="pl-PL"/>
              </w:rPr>
            </w:pPr>
            <w:r>
              <w:rPr>
                <w:rFonts w:ascii="Times New Roman" w:hAnsi="Times New Roman"/>
                <w:sz w:val="24"/>
                <w:szCs w:val="24"/>
                <w:lang w:val="pl-PL"/>
              </w:rPr>
              <w:t>STOWARZYSZENIE NA RZECZ ROZWOJU GMINY USTRONIE MORSKIE "NASZA GMINA"</w:t>
            </w:r>
          </w:p>
        </w:tc>
        <w:tc>
          <w:tcPr>
            <w:tcW w:w="5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Adres:</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ul. Osiedlowa 2b /28; 78-111 Ustronie Morskie</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Data powstania: 2001-11-22</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Rejestry:</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KRS: 0000064536</w:t>
            </w:r>
          </w:p>
          <w:p w:rsidR="00C805FC" w:rsidRDefault="007D4C22">
            <w:pPr>
              <w:pStyle w:val="Standard"/>
              <w:rPr>
                <w:rFonts w:ascii="Times New Roman" w:hAnsi="Times New Roman"/>
                <w:sz w:val="24"/>
                <w:szCs w:val="24"/>
                <w:lang w:val="pl-PL"/>
              </w:rPr>
            </w:pPr>
            <w:r>
              <w:rPr>
                <w:rFonts w:ascii="Times New Roman" w:hAnsi="Times New Roman"/>
                <w:sz w:val="24"/>
                <w:szCs w:val="24"/>
                <w:lang w:val="pl-PL"/>
              </w:rPr>
              <w:t>REGON: 32028609800000</w:t>
            </w:r>
          </w:p>
          <w:p w:rsidR="00C805FC" w:rsidRDefault="007D4C22">
            <w:pPr>
              <w:pStyle w:val="Standard"/>
              <w:rPr>
                <w:rFonts w:ascii="Times New Roman" w:hAnsi="Times New Roman"/>
                <w:sz w:val="24"/>
                <w:szCs w:val="24"/>
              </w:rPr>
            </w:pPr>
            <w:r>
              <w:rPr>
                <w:rFonts w:ascii="Times New Roman" w:hAnsi="Times New Roman"/>
                <w:sz w:val="24"/>
                <w:szCs w:val="24"/>
              </w:rPr>
              <w:t>NIP: 6711810877</w:t>
            </w:r>
          </w:p>
          <w:p w:rsidR="00C805FC" w:rsidRDefault="007D4C22">
            <w:pPr>
              <w:pStyle w:val="Standard"/>
              <w:rPr>
                <w:rFonts w:ascii="Times New Roman" w:hAnsi="Times New Roman"/>
                <w:sz w:val="24"/>
                <w:szCs w:val="24"/>
              </w:rPr>
            </w:pPr>
            <w:r>
              <w:rPr>
                <w:rFonts w:ascii="Times New Roman" w:hAnsi="Times New Roman"/>
                <w:sz w:val="24"/>
                <w:szCs w:val="24"/>
              </w:rPr>
              <w:t>mail: UM.NASZAGMINA@GMAIL.COM</w:t>
            </w:r>
          </w:p>
        </w:tc>
      </w:tr>
      <w:tr w:rsidR="00C805FC" w:rsidTr="00C805FC">
        <w:tblPrEx>
          <w:tblCellMar>
            <w:top w:w="0" w:type="dxa"/>
            <w:bottom w:w="0" w:type="dxa"/>
          </w:tblCellMar>
        </w:tblPrEx>
        <w:tc>
          <w:tcPr>
            <w:tcW w:w="8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4"/>
                <w:szCs w:val="24"/>
              </w:rPr>
            </w:pPr>
            <w:r>
              <w:rPr>
                <w:rFonts w:ascii="Times New Roman" w:hAnsi="Times New Roman"/>
                <w:sz w:val="24"/>
                <w:szCs w:val="24"/>
              </w:rPr>
              <w:t>4</w:t>
            </w: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4"/>
                <w:szCs w:val="24"/>
                <w:lang w:val="pl-PL"/>
              </w:rPr>
            </w:pPr>
            <w:r>
              <w:rPr>
                <w:rFonts w:ascii="Times New Roman" w:hAnsi="Times New Roman"/>
                <w:sz w:val="24"/>
                <w:szCs w:val="24"/>
                <w:lang w:val="pl-PL"/>
              </w:rPr>
              <w:t>STOWARZYSZENIE WSPIERANIA I REHABILITACJI OSÓB NIEPEŁNOSPRAWNYCH</w:t>
            </w:r>
          </w:p>
        </w:tc>
        <w:tc>
          <w:tcPr>
            <w:tcW w:w="5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Adres:</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ul. Wojska Polskiego 28; 78-111 Ustronie Morskie</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Data powstania: 2004-10-25</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Rejestry:</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KRS: 0000215812</w:t>
            </w:r>
          </w:p>
          <w:p w:rsidR="00C805FC" w:rsidRDefault="007D4C22">
            <w:pPr>
              <w:pStyle w:val="Standard"/>
              <w:rPr>
                <w:rFonts w:ascii="Times New Roman" w:hAnsi="Times New Roman"/>
                <w:sz w:val="24"/>
                <w:szCs w:val="24"/>
                <w:lang w:val="pl-PL"/>
              </w:rPr>
            </w:pPr>
            <w:r>
              <w:rPr>
                <w:rFonts w:ascii="Times New Roman" w:hAnsi="Times New Roman"/>
                <w:sz w:val="24"/>
                <w:szCs w:val="24"/>
                <w:lang w:val="pl-PL"/>
              </w:rPr>
              <w:t>REGON: 33107093200000</w:t>
            </w:r>
          </w:p>
          <w:p w:rsidR="00C805FC" w:rsidRDefault="007D4C22">
            <w:pPr>
              <w:pStyle w:val="Standard"/>
              <w:rPr>
                <w:rFonts w:ascii="Times New Roman" w:hAnsi="Times New Roman"/>
                <w:sz w:val="24"/>
                <w:szCs w:val="24"/>
              </w:rPr>
            </w:pPr>
            <w:r>
              <w:rPr>
                <w:rFonts w:ascii="Times New Roman" w:hAnsi="Times New Roman"/>
                <w:sz w:val="24"/>
                <w:szCs w:val="24"/>
              </w:rPr>
              <w:t>NIP: 6711618358</w:t>
            </w:r>
          </w:p>
        </w:tc>
      </w:tr>
      <w:tr w:rsidR="00C805FC" w:rsidTr="00C805FC">
        <w:tblPrEx>
          <w:tblCellMar>
            <w:top w:w="0" w:type="dxa"/>
            <w:bottom w:w="0" w:type="dxa"/>
          </w:tblCellMar>
        </w:tblPrEx>
        <w:tc>
          <w:tcPr>
            <w:tcW w:w="8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4"/>
                <w:szCs w:val="24"/>
              </w:rPr>
            </w:pPr>
            <w:r>
              <w:rPr>
                <w:rFonts w:ascii="Times New Roman" w:hAnsi="Times New Roman"/>
                <w:sz w:val="24"/>
                <w:szCs w:val="24"/>
              </w:rPr>
              <w:t>5</w:t>
            </w: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4"/>
                <w:szCs w:val="24"/>
                <w:lang w:val="pl-PL"/>
              </w:rPr>
            </w:pPr>
            <w:r>
              <w:rPr>
                <w:rFonts w:ascii="Times New Roman" w:hAnsi="Times New Roman"/>
                <w:sz w:val="24"/>
                <w:szCs w:val="24"/>
                <w:lang w:val="pl-PL"/>
              </w:rPr>
              <w:t>OCHOTNICZA STRAŻ POŻARNA W KUKINII</w:t>
            </w:r>
          </w:p>
        </w:tc>
        <w:tc>
          <w:tcPr>
            <w:tcW w:w="5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Adres:</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Kukinia 20; 78-111 Ustronie Morskie</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Data powstania: 2006-01-12</w:t>
            </w:r>
          </w:p>
          <w:p w:rsidR="00C805FC" w:rsidRDefault="007D4C22">
            <w:pPr>
              <w:pStyle w:val="Standard"/>
              <w:jc w:val="both"/>
              <w:rPr>
                <w:rFonts w:ascii="Times New Roman" w:hAnsi="Times New Roman"/>
                <w:sz w:val="24"/>
                <w:szCs w:val="24"/>
              </w:rPr>
            </w:pPr>
            <w:r>
              <w:rPr>
                <w:rFonts w:ascii="Times New Roman" w:hAnsi="Times New Roman"/>
                <w:sz w:val="24"/>
                <w:szCs w:val="24"/>
              </w:rPr>
              <w:t>Rejestry:</w:t>
            </w:r>
          </w:p>
          <w:p w:rsidR="00C805FC" w:rsidRDefault="007D4C22">
            <w:pPr>
              <w:pStyle w:val="Standard"/>
              <w:jc w:val="both"/>
              <w:rPr>
                <w:rFonts w:ascii="Times New Roman" w:hAnsi="Times New Roman"/>
                <w:sz w:val="24"/>
                <w:szCs w:val="24"/>
              </w:rPr>
            </w:pPr>
            <w:r>
              <w:rPr>
                <w:rFonts w:ascii="Times New Roman" w:hAnsi="Times New Roman"/>
                <w:sz w:val="24"/>
                <w:szCs w:val="24"/>
              </w:rPr>
              <w:t>KRS: 0000248570</w:t>
            </w:r>
          </w:p>
          <w:p w:rsidR="00C805FC" w:rsidRDefault="007D4C22">
            <w:pPr>
              <w:pStyle w:val="Standard"/>
              <w:rPr>
                <w:rFonts w:ascii="Times New Roman" w:hAnsi="Times New Roman"/>
                <w:sz w:val="24"/>
                <w:szCs w:val="24"/>
              </w:rPr>
            </w:pPr>
            <w:r>
              <w:rPr>
                <w:rFonts w:ascii="Times New Roman" w:hAnsi="Times New Roman"/>
                <w:sz w:val="24"/>
                <w:szCs w:val="24"/>
              </w:rPr>
              <w:t>REGON: 33128497500000</w:t>
            </w:r>
          </w:p>
          <w:p w:rsidR="00C805FC" w:rsidRDefault="007D4C22">
            <w:pPr>
              <w:pStyle w:val="Standard"/>
              <w:rPr>
                <w:rFonts w:ascii="Times New Roman" w:hAnsi="Times New Roman"/>
                <w:sz w:val="24"/>
                <w:szCs w:val="24"/>
              </w:rPr>
            </w:pPr>
            <w:r>
              <w:rPr>
                <w:rFonts w:ascii="Times New Roman" w:hAnsi="Times New Roman"/>
                <w:sz w:val="24"/>
                <w:szCs w:val="24"/>
              </w:rPr>
              <w:t>NIP: 6711651870</w:t>
            </w:r>
          </w:p>
        </w:tc>
      </w:tr>
      <w:tr w:rsidR="00C805FC" w:rsidTr="00C805FC">
        <w:tblPrEx>
          <w:tblCellMar>
            <w:top w:w="0" w:type="dxa"/>
            <w:bottom w:w="0" w:type="dxa"/>
          </w:tblCellMar>
        </w:tblPrEx>
        <w:tc>
          <w:tcPr>
            <w:tcW w:w="8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4"/>
                <w:szCs w:val="24"/>
              </w:rPr>
            </w:pPr>
            <w:r>
              <w:rPr>
                <w:rFonts w:ascii="Times New Roman" w:hAnsi="Times New Roman"/>
                <w:sz w:val="24"/>
                <w:szCs w:val="24"/>
              </w:rPr>
              <w:t>6</w:t>
            </w:r>
          </w:p>
        </w:tc>
        <w:tc>
          <w:tcPr>
            <w:tcW w:w="292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4"/>
                <w:szCs w:val="24"/>
                <w:lang w:val="pl-PL"/>
              </w:rPr>
            </w:pPr>
            <w:r>
              <w:rPr>
                <w:rFonts w:ascii="Times New Roman" w:hAnsi="Times New Roman"/>
                <w:sz w:val="24"/>
                <w:szCs w:val="24"/>
                <w:lang w:val="pl-PL"/>
              </w:rPr>
              <w:t>OCHOTNICZA STRAŻ POŻARNA W USTRONIU MORSKIM</w:t>
            </w:r>
          </w:p>
        </w:tc>
        <w:tc>
          <w:tcPr>
            <w:tcW w:w="529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Adres:</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ul. Geodetów 1;  78-111 Ustronie Morskie</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Data powstania: 2006-02-09</w:t>
            </w:r>
          </w:p>
          <w:p w:rsidR="00C805FC" w:rsidRDefault="007D4C22">
            <w:pPr>
              <w:pStyle w:val="Standard"/>
              <w:jc w:val="both"/>
              <w:rPr>
                <w:rFonts w:ascii="Times New Roman" w:hAnsi="Times New Roman"/>
                <w:sz w:val="24"/>
                <w:szCs w:val="24"/>
              </w:rPr>
            </w:pPr>
            <w:r>
              <w:rPr>
                <w:rFonts w:ascii="Times New Roman" w:hAnsi="Times New Roman"/>
                <w:sz w:val="24"/>
                <w:szCs w:val="24"/>
              </w:rPr>
              <w:t>Rejestry:</w:t>
            </w:r>
          </w:p>
          <w:p w:rsidR="00C805FC" w:rsidRDefault="007D4C22">
            <w:pPr>
              <w:pStyle w:val="Standard"/>
              <w:jc w:val="both"/>
              <w:rPr>
                <w:rFonts w:ascii="Times New Roman" w:hAnsi="Times New Roman"/>
                <w:sz w:val="24"/>
                <w:szCs w:val="24"/>
              </w:rPr>
            </w:pPr>
            <w:r>
              <w:rPr>
                <w:rFonts w:ascii="Times New Roman" w:hAnsi="Times New Roman"/>
                <w:sz w:val="24"/>
                <w:szCs w:val="24"/>
              </w:rPr>
              <w:t>KRS: 0000250570</w:t>
            </w:r>
          </w:p>
          <w:p w:rsidR="00C805FC" w:rsidRDefault="007D4C22">
            <w:pPr>
              <w:pStyle w:val="Standard"/>
              <w:rPr>
                <w:rFonts w:ascii="Times New Roman" w:hAnsi="Times New Roman"/>
                <w:sz w:val="24"/>
                <w:szCs w:val="24"/>
              </w:rPr>
            </w:pPr>
            <w:r>
              <w:rPr>
                <w:rFonts w:ascii="Times New Roman" w:hAnsi="Times New Roman"/>
                <w:sz w:val="24"/>
                <w:szCs w:val="24"/>
              </w:rPr>
              <w:t>REGON: 33110619100000</w:t>
            </w:r>
          </w:p>
        </w:tc>
      </w:tr>
      <w:tr w:rsidR="00C805FC" w:rsidTr="00C805FC">
        <w:tblPrEx>
          <w:tblCellMar>
            <w:top w:w="0" w:type="dxa"/>
            <w:bottom w:w="0" w:type="dxa"/>
          </w:tblCellMar>
        </w:tblPrEx>
        <w:tc>
          <w:tcPr>
            <w:tcW w:w="8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4"/>
                <w:szCs w:val="24"/>
              </w:rPr>
            </w:pPr>
            <w:r>
              <w:rPr>
                <w:rFonts w:ascii="Times New Roman" w:hAnsi="Times New Roman"/>
                <w:sz w:val="24"/>
                <w:szCs w:val="24"/>
              </w:rPr>
              <w:t>7</w:t>
            </w:r>
          </w:p>
        </w:tc>
        <w:tc>
          <w:tcPr>
            <w:tcW w:w="292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4"/>
                <w:szCs w:val="24"/>
              </w:rPr>
            </w:pPr>
            <w:r>
              <w:rPr>
                <w:rFonts w:ascii="Times New Roman" w:hAnsi="Times New Roman"/>
                <w:sz w:val="24"/>
                <w:szCs w:val="24"/>
              </w:rPr>
              <w:t>ZWIĄZEK SPORTOWY PRZECIĄGANIA LINY</w:t>
            </w:r>
          </w:p>
        </w:tc>
        <w:tc>
          <w:tcPr>
            <w:tcW w:w="529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Adres:</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ul. Wojska Polskiego 21/8; 78-111 Ustronie Morskie</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Data powstania: 2012-05-16</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Forma prawna: Związek Sportowy</w:t>
            </w:r>
          </w:p>
          <w:p w:rsidR="00C805FC" w:rsidRDefault="007D4C22">
            <w:pPr>
              <w:pStyle w:val="Standard"/>
              <w:jc w:val="both"/>
              <w:rPr>
                <w:rFonts w:ascii="Times New Roman" w:hAnsi="Times New Roman"/>
                <w:sz w:val="24"/>
                <w:szCs w:val="24"/>
              </w:rPr>
            </w:pPr>
            <w:r>
              <w:rPr>
                <w:rFonts w:ascii="Times New Roman" w:hAnsi="Times New Roman"/>
                <w:sz w:val="24"/>
                <w:szCs w:val="24"/>
              </w:rPr>
              <w:t>Rejestry:</w:t>
            </w:r>
          </w:p>
          <w:p w:rsidR="00C805FC" w:rsidRDefault="007D4C22">
            <w:pPr>
              <w:pStyle w:val="Standard"/>
              <w:jc w:val="both"/>
              <w:rPr>
                <w:rFonts w:ascii="Times New Roman" w:hAnsi="Times New Roman"/>
                <w:sz w:val="24"/>
                <w:szCs w:val="24"/>
              </w:rPr>
            </w:pPr>
            <w:r>
              <w:rPr>
                <w:rFonts w:ascii="Times New Roman" w:hAnsi="Times New Roman"/>
                <w:sz w:val="24"/>
                <w:szCs w:val="24"/>
              </w:rPr>
              <w:t>KRS: 0000421001</w:t>
            </w:r>
          </w:p>
          <w:p w:rsidR="00C805FC" w:rsidRDefault="007D4C22">
            <w:pPr>
              <w:pStyle w:val="Standard"/>
              <w:rPr>
                <w:rFonts w:ascii="Times New Roman" w:hAnsi="Times New Roman"/>
                <w:sz w:val="24"/>
                <w:szCs w:val="24"/>
              </w:rPr>
            </w:pPr>
            <w:r>
              <w:rPr>
                <w:rFonts w:ascii="Times New Roman" w:hAnsi="Times New Roman"/>
                <w:sz w:val="24"/>
                <w:szCs w:val="24"/>
              </w:rPr>
              <w:t>REGON: 32125858900000</w:t>
            </w:r>
          </w:p>
        </w:tc>
      </w:tr>
      <w:tr w:rsidR="00C805FC" w:rsidTr="00C805FC">
        <w:tblPrEx>
          <w:tblCellMar>
            <w:top w:w="0" w:type="dxa"/>
            <w:bottom w:w="0" w:type="dxa"/>
          </w:tblCellMar>
        </w:tblPrEx>
        <w:tc>
          <w:tcPr>
            <w:tcW w:w="8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4"/>
                <w:szCs w:val="24"/>
              </w:rPr>
            </w:pPr>
            <w:r>
              <w:rPr>
                <w:rFonts w:ascii="Times New Roman" w:hAnsi="Times New Roman"/>
                <w:sz w:val="24"/>
                <w:szCs w:val="24"/>
              </w:rPr>
              <w:t>8</w:t>
            </w:r>
          </w:p>
        </w:tc>
        <w:tc>
          <w:tcPr>
            <w:tcW w:w="292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4"/>
                <w:szCs w:val="24"/>
                <w:lang w:val="pl-PL"/>
              </w:rPr>
            </w:pPr>
            <w:r>
              <w:rPr>
                <w:rFonts w:ascii="Times New Roman" w:hAnsi="Times New Roman"/>
                <w:sz w:val="24"/>
                <w:szCs w:val="24"/>
                <w:lang w:val="pl-PL"/>
              </w:rPr>
              <w:t>STOWARZYSZENIE OGRODU DZIAŁKOWEGO "PRZYMORZE" Z SIEDZIBĄ W WIENIOTOWIE GM. USTRONIE MORSKIE</w:t>
            </w:r>
          </w:p>
        </w:tc>
        <w:tc>
          <w:tcPr>
            <w:tcW w:w="529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Adres:</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ul. Marynarki Wojennej 12;78-111 Ustronie Morskie</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Data powstania: 2014-04-14</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Rejestry:</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KRS: 0000505852</w:t>
            </w:r>
          </w:p>
          <w:p w:rsidR="00C805FC" w:rsidRDefault="007D4C22">
            <w:pPr>
              <w:pStyle w:val="Standard"/>
              <w:rPr>
                <w:rFonts w:ascii="Times New Roman" w:hAnsi="Times New Roman"/>
                <w:sz w:val="24"/>
                <w:szCs w:val="24"/>
                <w:lang w:val="pl-PL"/>
              </w:rPr>
            </w:pPr>
            <w:r>
              <w:rPr>
                <w:rFonts w:ascii="Times New Roman" w:hAnsi="Times New Roman"/>
                <w:sz w:val="24"/>
                <w:szCs w:val="24"/>
                <w:lang w:val="pl-PL"/>
              </w:rPr>
              <w:t>REGON: 32150518300000</w:t>
            </w:r>
          </w:p>
          <w:p w:rsidR="00C805FC" w:rsidRDefault="007D4C22">
            <w:pPr>
              <w:pStyle w:val="Standard"/>
              <w:rPr>
                <w:rFonts w:ascii="Times New Roman" w:hAnsi="Times New Roman"/>
                <w:sz w:val="24"/>
                <w:szCs w:val="24"/>
              </w:rPr>
            </w:pPr>
            <w:r>
              <w:rPr>
                <w:rFonts w:ascii="Times New Roman" w:hAnsi="Times New Roman"/>
                <w:sz w:val="24"/>
                <w:szCs w:val="24"/>
              </w:rPr>
              <w:t>NIP: 6711815165</w:t>
            </w:r>
          </w:p>
        </w:tc>
      </w:tr>
      <w:tr w:rsidR="00C805FC" w:rsidTr="00C805FC">
        <w:tblPrEx>
          <w:tblCellMar>
            <w:top w:w="0" w:type="dxa"/>
            <w:bottom w:w="0" w:type="dxa"/>
          </w:tblCellMar>
        </w:tblPrEx>
        <w:tc>
          <w:tcPr>
            <w:tcW w:w="8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4"/>
                <w:szCs w:val="24"/>
              </w:rPr>
            </w:pPr>
            <w:r>
              <w:rPr>
                <w:rFonts w:ascii="Times New Roman" w:hAnsi="Times New Roman"/>
                <w:sz w:val="24"/>
                <w:szCs w:val="24"/>
              </w:rPr>
              <w:t>9</w:t>
            </w:r>
          </w:p>
        </w:tc>
        <w:tc>
          <w:tcPr>
            <w:tcW w:w="292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4"/>
                <w:szCs w:val="24"/>
              </w:rPr>
            </w:pPr>
            <w:r>
              <w:rPr>
                <w:rFonts w:ascii="Times New Roman" w:hAnsi="Times New Roman"/>
                <w:sz w:val="24"/>
                <w:szCs w:val="24"/>
              </w:rPr>
              <w:t>STOWARZYSZENIE "NAVITAS"</w:t>
            </w:r>
          </w:p>
        </w:tc>
        <w:tc>
          <w:tcPr>
            <w:tcW w:w="529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Adres:</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Rusowo 26 a; 78-111 Ustronie Morskie</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Data powstania: 2014-11-27</w:t>
            </w:r>
          </w:p>
          <w:p w:rsidR="00C805FC" w:rsidRDefault="007D4C22">
            <w:pPr>
              <w:pStyle w:val="Standard"/>
              <w:jc w:val="both"/>
              <w:rPr>
                <w:rFonts w:ascii="Times New Roman" w:hAnsi="Times New Roman"/>
                <w:sz w:val="24"/>
                <w:szCs w:val="24"/>
              </w:rPr>
            </w:pPr>
            <w:r>
              <w:rPr>
                <w:rFonts w:ascii="Times New Roman" w:hAnsi="Times New Roman"/>
                <w:sz w:val="24"/>
                <w:szCs w:val="24"/>
              </w:rPr>
              <w:t>Rejestry:</w:t>
            </w:r>
          </w:p>
          <w:p w:rsidR="00C805FC" w:rsidRDefault="007D4C22">
            <w:pPr>
              <w:pStyle w:val="Standard"/>
              <w:jc w:val="both"/>
              <w:rPr>
                <w:rFonts w:ascii="Times New Roman" w:hAnsi="Times New Roman"/>
                <w:sz w:val="24"/>
                <w:szCs w:val="24"/>
              </w:rPr>
            </w:pPr>
            <w:r>
              <w:rPr>
                <w:rFonts w:ascii="Times New Roman" w:hAnsi="Times New Roman"/>
                <w:sz w:val="24"/>
                <w:szCs w:val="24"/>
              </w:rPr>
              <w:t>KRS: 0000532977</w:t>
            </w:r>
          </w:p>
          <w:p w:rsidR="00C805FC" w:rsidRDefault="007D4C22">
            <w:pPr>
              <w:pStyle w:val="Standard"/>
              <w:rPr>
                <w:rFonts w:ascii="Times New Roman" w:hAnsi="Times New Roman"/>
                <w:sz w:val="24"/>
                <w:szCs w:val="24"/>
              </w:rPr>
            </w:pPr>
            <w:r>
              <w:rPr>
                <w:rFonts w:ascii="Times New Roman" w:hAnsi="Times New Roman"/>
                <w:sz w:val="24"/>
                <w:szCs w:val="24"/>
              </w:rPr>
              <w:t>REGON: 36027262700000</w:t>
            </w:r>
          </w:p>
          <w:p w:rsidR="00C805FC" w:rsidRDefault="007D4C22">
            <w:pPr>
              <w:pStyle w:val="Standard"/>
              <w:rPr>
                <w:rFonts w:ascii="Times New Roman" w:hAnsi="Times New Roman"/>
                <w:sz w:val="24"/>
                <w:szCs w:val="24"/>
              </w:rPr>
            </w:pPr>
            <w:r>
              <w:rPr>
                <w:rFonts w:ascii="Times New Roman" w:hAnsi="Times New Roman"/>
                <w:sz w:val="24"/>
                <w:szCs w:val="24"/>
              </w:rPr>
              <w:t>NIP: 6711816650</w:t>
            </w:r>
          </w:p>
        </w:tc>
      </w:tr>
      <w:tr w:rsidR="00C805FC" w:rsidTr="00C805FC">
        <w:tblPrEx>
          <w:tblCellMar>
            <w:top w:w="0" w:type="dxa"/>
            <w:bottom w:w="0" w:type="dxa"/>
          </w:tblCellMar>
        </w:tblPrEx>
        <w:tc>
          <w:tcPr>
            <w:tcW w:w="8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4"/>
                <w:szCs w:val="24"/>
              </w:rPr>
            </w:pPr>
            <w:r>
              <w:rPr>
                <w:rFonts w:ascii="Times New Roman" w:hAnsi="Times New Roman"/>
                <w:sz w:val="24"/>
                <w:szCs w:val="24"/>
              </w:rPr>
              <w:t>10</w:t>
            </w:r>
          </w:p>
        </w:tc>
        <w:tc>
          <w:tcPr>
            <w:tcW w:w="292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4"/>
                <w:szCs w:val="24"/>
                <w:lang w:val="pl-PL"/>
              </w:rPr>
            </w:pPr>
            <w:r>
              <w:rPr>
                <w:rFonts w:ascii="Times New Roman" w:hAnsi="Times New Roman"/>
                <w:sz w:val="24"/>
                <w:szCs w:val="24"/>
                <w:lang w:val="pl-PL"/>
              </w:rPr>
              <w:t>"STOWARZYSZENIE SYMPATYKÓW GIER FABULARNYCH I PLANSZOWYCH 2K6"</w:t>
            </w:r>
          </w:p>
        </w:tc>
        <w:tc>
          <w:tcPr>
            <w:tcW w:w="529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Adres:</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ul. Wojska Polskiego 21a/15; 78-111 Ustronie Morskie</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Data powstania: 2015-03-11</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Rejestry:</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KRS: 0000547937</w:t>
            </w:r>
          </w:p>
          <w:p w:rsidR="00C805FC" w:rsidRDefault="007D4C22">
            <w:pPr>
              <w:pStyle w:val="Standard"/>
              <w:rPr>
                <w:rFonts w:ascii="Times New Roman" w:hAnsi="Times New Roman"/>
                <w:sz w:val="24"/>
                <w:szCs w:val="24"/>
                <w:lang w:val="pl-PL"/>
              </w:rPr>
            </w:pPr>
            <w:r>
              <w:rPr>
                <w:rFonts w:ascii="Times New Roman" w:hAnsi="Times New Roman"/>
                <w:sz w:val="24"/>
                <w:szCs w:val="24"/>
                <w:lang w:val="pl-PL"/>
              </w:rPr>
              <w:t>REGON: 36099499300000</w:t>
            </w:r>
          </w:p>
          <w:p w:rsidR="00C805FC" w:rsidRDefault="007D4C22">
            <w:pPr>
              <w:pStyle w:val="Standard"/>
              <w:rPr>
                <w:rFonts w:ascii="Times New Roman" w:hAnsi="Times New Roman"/>
                <w:sz w:val="24"/>
                <w:szCs w:val="24"/>
              </w:rPr>
            </w:pPr>
            <w:r>
              <w:rPr>
                <w:rFonts w:ascii="Times New Roman" w:hAnsi="Times New Roman"/>
                <w:sz w:val="24"/>
                <w:szCs w:val="24"/>
              </w:rPr>
              <w:t>NIP: 6711817170</w:t>
            </w:r>
          </w:p>
        </w:tc>
      </w:tr>
      <w:tr w:rsidR="00C805FC" w:rsidTr="00C805FC">
        <w:tblPrEx>
          <w:tblCellMar>
            <w:top w:w="0" w:type="dxa"/>
            <w:bottom w:w="0" w:type="dxa"/>
          </w:tblCellMar>
        </w:tblPrEx>
        <w:tc>
          <w:tcPr>
            <w:tcW w:w="8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4"/>
                <w:szCs w:val="24"/>
              </w:rPr>
            </w:pPr>
            <w:r>
              <w:rPr>
                <w:rFonts w:ascii="Times New Roman" w:hAnsi="Times New Roman"/>
                <w:sz w:val="24"/>
                <w:szCs w:val="24"/>
              </w:rPr>
              <w:t>11</w:t>
            </w:r>
          </w:p>
        </w:tc>
        <w:tc>
          <w:tcPr>
            <w:tcW w:w="292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4"/>
                <w:szCs w:val="24"/>
              </w:rPr>
            </w:pPr>
            <w:r>
              <w:rPr>
                <w:rFonts w:ascii="Times New Roman" w:hAnsi="Times New Roman"/>
                <w:sz w:val="24"/>
                <w:szCs w:val="24"/>
              </w:rPr>
              <w:t>FUNDACJA MIKOŁAJEK NADMORSKI</w:t>
            </w:r>
          </w:p>
        </w:tc>
        <w:tc>
          <w:tcPr>
            <w:tcW w:w="529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Adres:</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ul. Targowa 1/3; 78-111 Ustronie Morskie</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Data powstania: 2015-07-30</w:t>
            </w:r>
          </w:p>
          <w:p w:rsidR="00C805FC" w:rsidRDefault="007D4C22">
            <w:pPr>
              <w:pStyle w:val="Standard"/>
              <w:jc w:val="both"/>
              <w:rPr>
                <w:rFonts w:ascii="Times New Roman" w:hAnsi="Times New Roman"/>
                <w:sz w:val="24"/>
                <w:szCs w:val="24"/>
              </w:rPr>
            </w:pPr>
            <w:r>
              <w:rPr>
                <w:rFonts w:ascii="Times New Roman" w:hAnsi="Times New Roman"/>
                <w:sz w:val="24"/>
                <w:szCs w:val="24"/>
              </w:rPr>
              <w:t>Rejestry:</w:t>
            </w:r>
          </w:p>
          <w:p w:rsidR="00C805FC" w:rsidRDefault="007D4C22">
            <w:pPr>
              <w:pStyle w:val="Standard"/>
              <w:jc w:val="both"/>
              <w:rPr>
                <w:rFonts w:ascii="Times New Roman" w:hAnsi="Times New Roman"/>
                <w:sz w:val="24"/>
                <w:szCs w:val="24"/>
              </w:rPr>
            </w:pPr>
            <w:r>
              <w:rPr>
                <w:rFonts w:ascii="Times New Roman" w:hAnsi="Times New Roman"/>
                <w:sz w:val="24"/>
                <w:szCs w:val="24"/>
              </w:rPr>
              <w:t>KRS: 0000569400</w:t>
            </w:r>
          </w:p>
          <w:p w:rsidR="00C805FC" w:rsidRDefault="007D4C22">
            <w:pPr>
              <w:pStyle w:val="Standard"/>
              <w:rPr>
                <w:rFonts w:ascii="Times New Roman" w:hAnsi="Times New Roman"/>
                <w:sz w:val="24"/>
                <w:szCs w:val="24"/>
              </w:rPr>
            </w:pPr>
            <w:r>
              <w:rPr>
                <w:rFonts w:ascii="Times New Roman" w:hAnsi="Times New Roman"/>
                <w:sz w:val="24"/>
                <w:szCs w:val="24"/>
              </w:rPr>
              <w:t>REGON: 36213001500000</w:t>
            </w:r>
          </w:p>
          <w:p w:rsidR="00C805FC" w:rsidRDefault="007D4C22">
            <w:pPr>
              <w:pStyle w:val="Standard"/>
              <w:rPr>
                <w:rFonts w:ascii="Times New Roman" w:hAnsi="Times New Roman"/>
                <w:sz w:val="24"/>
                <w:szCs w:val="24"/>
              </w:rPr>
            </w:pPr>
            <w:r>
              <w:rPr>
                <w:rFonts w:ascii="Times New Roman" w:hAnsi="Times New Roman"/>
                <w:sz w:val="24"/>
                <w:szCs w:val="24"/>
              </w:rPr>
              <w:t>NIP: 6711818123</w:t>
            </w:r>
          </w:p>
        </w:tc>
      </w:tr>
    </w:tbl>
    <w:p w:rsidR="00C805FC" w:rsidRDefault="007D4C22">
      <w:pPr>
        <w:pStyle w:val="Standard"/>
        <w:spacing w:line="360" w:lineRule="auto"/>
      </w:pPr>
      <w:r>
        <w:rPr>
          <w:rFonts w:ascii="Times New Roman" w:eastAsia="MS Mincho" w:hAnsi="Times New Roman"/>
          <w:sz w:val="24"/>
          <w:szCs w:val="24"/>
          <w:lang w:val="pl-PL" w:eastAsia="pl-PL"/>
        </w:rPr>
        <w:t xml:space="preserve">Źródło: opracowanie własne na podstawie: </w:t>
      </w:r>
      <w:r>
        <w:rPr>
          <w:rStyle w:val="Wyrnienieintensywne"/>
          <w:rFonts w:ascii="Times New Roman" w:eastAsia="MS Mincho" w:hAnsi="Times New Roman"/>
          <w:b w:val="0"/>
          <w:i w:val="0"/>
          <w:color w:val="00000A"/>
          <w:sz w:val="24"/>
          <w:szCs w:val="24"/>
          <w:lang w:val="pl-PL" w:eastAsia="pl-PL"/>
        </w:rPr>
        <w:t>https://ems.ms.gov.pl/krs/wyszukiwaniepodmiotu?t:lb=t, data dostępu: 10.08.2016 r.</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jc w:val="both"/>
      </w:pPr>
      <w:r>
        <w:rPr>
          <w:rStyle w:val="Wyrnienieintensywne"/>
          <w:rFonts w:ascii="Times New Roman" w:eastAsia="MS Mincho" w:hAnsi="Times New Roman"/>
          <w:b w:val="0"/>
          <w:i w:val="0"/>
          <w:color w:val="00000A"/>
          <w:sz w:val="24"/>
          <w:szCs w:val="24"/>
          <w:lang w:val="pl-PL" w:eastAsia="pl-PL"/>
        </w:rPr>
        <w:t xml:space="preserve">Powyższe Stowarzyszenia widnieją jako zarejestrowane w rządowej wyszukiwarce organizacji pozarządowych. </w:t>
      </w:r>
      <w:r>
        <w:rPr>
          <w:rStyle w:val="Wyrnienieintensywne"/>
          <w:rFonts w:ascii="Times New Roman" w:eastAsia="MS Mincho" w:hAnsi="Times New Roman"/>
          <w:b w:val="0"/>
          <w:i w:val="0"/>
          <w:color w:val="00000A"/>
          <w:sz w:val="24"/>
          <w:szCs w:val="24"/>
          <w:lang w:eastAsia="pl-PL"/>
        </w:rPr>
        <w:t>Jednak na terenie gminy istnieją także inne:</w:t>
      </w:r>
    </w:p>
    <w:p w:rsidR="00C805FC" w:rsidRDefault="007D4C22">
      <w:pPr>
        <w:pStyle w:val="Akapitzlist"/>
        <w:numPr>
          <w:ilvl w:val="0"/>
          <w:numId w:val="20"/>
        </w:numPr>
        <w:spacing w:line="360" w:lineRule="auto"/>
        <w:jc w:val="both"/>
        <w:rPr>
          <w:rFonts w:ascii="Times New Roman" w:hAnsi="Times New Roman"/>
          <w:sz w:val="24"/>
          <w:szCs w:val="24"/>
          <w:lang w:val="pl-PL"/>
        </w:rPr>
      </w:pPr>
      <w:r>
        <w:rPr>
          <w:rFonts w:ascii="Times New Roman" w:hAnsi="Times New Roman"/>
          <w:sz w:val="24"/>
          <w:szCs w:val="24"/>
          <w:lang w:val="pl-PL"/>
        </w:rPr>
        <w:t>Stowarzyszenie „Sami Swoi” ul. Bogusława IV, 78 – 111 Ustronie Morskie;</w:t>
      </w:r>
    </w:p>
    <w:p w:rsidR="00C805FC" w:rsidRDefault="007D4C22">
      <w:pPr>
        <w:pStyle w:val="Akapitzlist"/>
        <w:numPr>
          <w:ilvl w:val="0"/>
          <w:numId w:val="20"/>
        </w:numPr>
        <w:spacing w:line="360" w:lineRule="auto"/>
        <w:jc w:val="both"/>
      </w:pPr>
      <w:r>
        <w:rPr>
          <w:rFonts w:ascii="Times New Roman" w:hAnsi="Times New Roman"/>
          <w:sz w:val="24"/>
          <w:szCs w:val="24"/>
          <w:lang w:val="pl-PL"/>
        </w:rPr>
        <w:t xml:space="preserve">Uczniowski Klub Sportowy „SOKÓŁ” ul. </w:t>
      </w:r>
      <w:r>
        <w:rPr>
          <w:rFonts w:ascii="Times New Roman" w:hAnsi="Times New Roman"/>
          <w:sz w:val="24"/>
          <w:szCs w:val="24"/>
        </w:rPr>
        <w:t>Woj. Polskiego 8, 78 – 111 Ustronie Morskie;</w:t>
      </w:r>
    </w:p>
    <w:p w:rsidR="00C805FC" w:rsidRDefault="007D4C22">
      <w:pPr>
        <w:pStyle w:val="Akapitzlist"/>
        <w:numPr>
          <w:ilvl w:val="0"/>
          <w:numId w:val="20"/>
        </w:numPr>
        <w:spacing w:line="360" w:lineRule="auto"/>
        <w:jc w:val="both"/>
      </w:pPr>
      <w:r>
        <w:rPr>
          <w:rFonts w:ascii="Times New Roman" w:hAnsi="Times New Roman"/>
          <w:sz w:val="24"/>
          <w:szCs w:val="24"/>
          <w:lang w:val="pl-PL"/>
        </w:rPr>
        <w:t>Nadmorski Klub Sportowy „ASTRA” ul. Wojska Polskiego 24 a, 78 – 111 Ustronie Morskie;</w:t>
      </w:r>
    </w:p>
    <w:p w:rsidR="00C805FC" w:rsidRDefault="007D4C22">
      <w:pPr>
        <w:pStyle w:val="Akapitzlist"/>
        <w:numPr>
          <w:ilvl w:val="0"/>
          <w:numId w:val="20"/>
        </w:numPr>
        <w:spacing w:line="360" w:lineRule="auto"/>
        <w:jc w:val="both"/>
        <w:rPr>
          <w:rFonts w:ascii="Times New Roman" w:hAnsi="Times New Roman"/>
          <w:sz w:val="24"/>
          <w:szCs w:val="24"/>
          <w:lang w:val="pl-PL"/>
        </w:rPr>
      </w:pPr>
      <w:r>
        <w:rPr>
          <w:rFonts w:ascii="Times New Roman" w:hAnsi="Times New Roman"/>
          <w:sz w:val="24"/>
          <w:szCs w:val="24"/>
          <w:lang w:val="pl-PL"/>
        </w:rPr>
        <w:t>Stowarzyszenie Ogrodu Działkowego „Przymorze” Wieniotowo 35 B, 78 – 111 Ustronie Morskie;</w:t>
      </w:r>
    </w:p>
    <w:p w:rsidR="00C805FC" w:rsidRDefault="007D4C22">
      <w:pPr>
        <w:pStyle w:val="Akapitzlist"/>
        <w:numPr>
          <w:ilvl w:val="0"/>
          <w:numId w:val="20"/>
        </w:numPr>
        <w:spacing w:line="360" w:lineRule="auto"/>
        <w:jc w:val="both"/>
        <w:rPr>
          <w:rFonts w:ascii="Times New Roman" w:hAnsi="Times New Roman"/>
          <w:sz w:val="24"/>
          <w:szCs w:val="24"/>
          <w:lang w:val="pl-PL"/>
        </w:rPr>
      </w:pPr>
      <w:r>
        <w:rPr>
          <w:rFonts w:ascii="Times New Roman" w:hAnsi="Times New Roman"/>
          <w:sz w:val="24"/>
          <w:szCs w:val="24"/>
          <w:lang w:val="pl-PL"/>
        </w:rPr>
        <w:t>Koło Gospodyń Wiejskich „Przebiśnieg” Kukinka 6, 78 – 111 Ustronie Morskie;</w:t>
      </w:r>
    </w:p>
    <w:p w:rsidR="00C805FC" w:rsidRDefault="00C805FC">
      <w:pPr>
        <w:pStyle w:val="Akapitzlist"/>
        <w:spacing w:line="360" w:lineRule="auto"/>
        <w:jc w:val="both"/>
        <w:rPr>
          <w:rFonts w:ascii="Times New Roman" w:hAnsi="Times New Roman"/>
          <w:sz w:val="24"/>
          <w:szCs w:val="24"/>
          <w:lang w:val="pl-PL"/>
        </w:rPr>
      </w:pPr>
    </w:p>
    <w:p w:rsidR="00C805FC" w:rsidRDefault="007D4C22">
      <w:pPr>
        <w:pStyle w:val="Akapitzlist"/>
        <w:spacing w:line="360" w:lineRule="auto"/>
        <w:ind w:left="0" w:firstLine="720"/>
        <w:jc w:val="both"/>
        <w:rPr>
          <w:rFonts w:ascii="Times New Roman" w:hAnsi="Times New Roman"/>
          <w:sz w:val="24"/>
          <w:szCs w:val="24"/>
          <w:lang w:val="pl-PL"/>
        </w:rPr>
      </w:pPr>
      <w:r>
        <w:rPr>
          <w:rFonts w:ascii="Times New Roman" w:hAnsi="Times New Roman"/>
          <w:sz w:val="24"/>
          <w:szCs w:val="24"/>
          <w:lang w:val="pl-PL"/>
        </w:rPr>
        <w:t>Prężnie  działają również organizacje ogólnokrajowe w ramach Kół Gminnych, są to m.in. :</w:t>
      </w:r>
    </w:p>
    <w:p w:rsidR="00C805FC" w:rsidRDefault="007D4C22">
      <w:pPr>
        <w:pStyle w:val="Akapitzlist"/>
        <w:spacing w:line="360" w:lineRule="auto"/>
        <w:ind w:left="0"/>
        <w:jc w:val="both"/>
        <w:rPr>
          <w:rFonts w:ascii="Times New Roman" w:hAnsi="Times New Roman"/>
          <w:sz w:val="24"/>
          <w:szCs w:val="24"/>
          <w:lang w:val="pl-PL"/>
        </w:rPr>
      </w:pPr>
      <w:r>
        <w:rPr>
          <w:rFonts w:ascii="Times New Roman" w:hAnsi="Times New Roman"/>
          <w:sz w:val="24"/>
          <w:szCs w:val="24"/>
          <w:lang w:val="pl-PL"/>
        </w:rPr>
        <w:t xml:space="preserve">- Ogólnopolski Związek Emerytów i Rencistów,  </w:t>
      </w:r>
    </w:p>
    <w:p w:rsidR="00C805FC" w:rsidRDefault="007D4C22">
      <w:pPr>
        <w:pStyle w:val="Akapitzlist"/>
        <w:spacing w:line="360" w:lineRule="auto"/>
        <w:ind w:left="0"/>
        <w:jc w:val="both"/>
        <w:rPr>
          <w:rFonts w:ascii="Times New Roman" w:hAnsi="Times New Roman"/>
          <w:sz w:val="24"/>
          <w:szCs w:val="24"/>
          <w:lang w:val="pl-PL"/>
        </w:rPr>
      </w:pPr>
      <w:r>
        <w:rPr>
          <w:rFonts w:ascii="Times New Roman" w:hAnsi="Times New Roman"/>
          <w:sz w:val="24"/>
          <w:szCs w:val="24"/>
          <w:lang w:val="pl-PL"/>
        </w:rPr>
        <w:t>- Towarzystwo Przyjaciół Dzieci,</w:t>
      </w:r>
    </w:p>
    <w:p w:rsidR="00C805FC" w:rsidRDefault="007D4C22">
      <w:pPr>
        <w:pStyle w:val="Akapitzlist"/>
        <w:spacing w:line="360" w:lineRule="auto"/>
        <w:ind w:left="0"/>
        <w:jc w:val="both"/>
        <w:rPr>
          <w:rFonts w:ascii="Times New Roman" w:hAnsi="Times New Roman"/>
          <w:sz w:val="24"/>
          <w:szCs w:val="24"/>
          <w:lang w:val="pl-PL"/>
        </w:rPr>
      </w:pPr>
      <w:r>
        <w:rPr>
          <w:rFonts w:ascii="Times New Roman" w:hAnsi="Times New Roman"/>
          <w:sz w:val="24"/>
          <w:szCs w:val="24"/>
          <w:lang w:val="pl-PL"/>
        </w:rPr>
        <w:t>- Związek Żołnierzy Wojska Polskiego,</w:t>
      </w:r>
    </w:p>
    <w:p w:rsidR="00C805FC" w:rsidRPr="007D4C22" w:rsidRDefault="007D4C22" w:rsidP="007D4C22">
      <w:pPr>
        <w:pStyle w:val="Akapitzlist"/>
        <w:spacing w:line="360" w:lineRule="auto"/>
        <w:ind w:left="0"/>
        <w:jc w:val="both"/>
      </w:pPr>
      <w:r>
        <w:rPr>
          <w:rStyle w:val="Wyrnienieintensywne"/>
          <w:rFonts w:ascii="Times New Roman" w:eastAsia="MS Mincho" w:hAnsi="Times New Roman"/>
          <w:b w:val="0"/>
          <w:i w:val="0"/>
          <w:color w:val="00000A"/>
          <w:sz w:val="24"/>
          <w:szCs w:val="24"/>
          <w:lang w:val="pl-PL" w:eastAsia="pl-PL"/>
        </w:rPr>
        <w:t>-  Polski Związek Wędkarzy,</w:t>
      </w:r>
    </w:p>
    <w:p w:rsidR="00C805FC" w:rsidRDefault="007D4C22">
      <w:pPr>
        <w:pStyle w:val="Standard"/>
        <w:spacing w:line="360" w:lineRule="auto"/>
        <w:ind w:firstLine="709"/>
        <w:jc w:val="both"/>
      </w:pPr>
      <w:r>
        <w:rPr>
          <w:rStyle w:val="Wyrnienieintensywne"/>
          <w:rFonts w:ascii="Times New Roman" w:hAnsi="Times New Roman"/>
          <w:b w:val="0"/>
          <w:i w:val="0"/>
          <w:color w:val="00000A"/>
          <w:sz w:val="24"/>
          <w:szCs w:val="24"/>
          <w:lang w:val="pl-PL" w:eastAsia="pl-PL"/>
        </w:rPr>
        <w:t>Niektóre stowarzyszenia funkcjonujące na terenie gminy Ustronie Morskie wykorzystują  potencjał przyrodniczy gminy, czyli morze Bałtyckie.</w:t>
      </w:r>
    </w:p>
    <w:p w:rsidR="00C805FC" w:rsidRDefault="007D4C22">
      <w:pPr>
        <w:pStyle w:val="Standard"/>
        <w:spacing w:line="360" w:lineRule="auto"/>
        <w:ind w:firstLine="709"/>
        <w:jc w:val="both"/>
      </w:pPr>
      <w:r>
        <w:rPr>
          <w:rFonts w:ascii="Times New Roman" w:eastAsia="MS Mincho" w:hAnsi="Times New Roman"/>
          <w:sz w:val="24"/>
          <w:szCs w:val="24"/>
          <w:lang w:val="pl-PL" w:eastAsia="pl-PL"/>
        </w:rPr>
        <w:t xml:space="preserve">Trzy spośród dwunastu organizacji pozarządowych, funkcjonujących na terenie Gminy Ustronie Morskie stanowią Ochotnicze Straże Pożarne. </w:t>
      </w:r>
      <w:r>
        <w:rPr>
          <w:rFonts w:ascii="Times New Roman" w:eastAsia="MS Mincho" w:hAnsi="Times New Roman"/>
          <w:sz w:val="24"/>
          <w:szCs w:val="24"/>
          <w:lang w:eastAsia="pl-PL"/>
        </w:rPr>
        <w:t>Ich zasadniczą rolą jest przede wszystkim:</w:t>
      </w:r>
    </w:p>
    <w:p w:rsidR="00C805FC" w:rsidRDefault="007D4C22">
      <w:pPr>
        <w:pStyle w:val="Standard"/>
        <w:numPr>
          <w:ilvl w:val="0"/>
          <w:numId w:val="38"/>
        </w:numPr>
        <w:spacing w:line="360" w:lineRule="auto"/>
        <w:jc w:val="both"/>
      </w:pPr>
      <w:r>
        <w:rPr>
          <w:rStyle w:val="Wyrnienieintensywne"/>
          <w:rFonts w:ascii="Times New Roman" w:eastAsia="MS Mincho" w:hAnsi="Times New Roman"/>
          <w:b w:val="0"/>
          <w:i w:val="0"/>
          <w:color w:val="00000A"/>
          <w:sz w:val="24"/>
          <w:szCs w:val="24"/>
          <w:lang w:val="pl-PL" w:eastAsia="pl-PL"/>
        </w:rPr>
        <w:t xml:space="preserve">prowadzenie działalności mającej na celu zapobieganie pożarom oraz współdziałanie w tym zakresie z Państwową Strażą Pożarną, organami samorządowymi i innymi podmiotami. </w:t>
      </w:r>
      <w:r>
        <w:rPr>
          <w:rStyle w:val="Wyrnienieintensywne"/>
          <w:rFonts w:ascii="Times New Roman" w:eastAsia="MS Mincho" w:hAnsi="Times New Roman"/>
          <w:b w:val="0"/>
          <w:i w:val="0"/>
          <w:color w:val="00000A"/>
          <w:sz w:val="24"/>
          <w:szCs w:val="24"/>
          <w:lang w:val="pl-PL" w:eastAsia="pl-PL"/>
        </w:rPr>
        <w:br/>
        <w:t xml:space="preserve">- udział w akcjach ratowniczych przeprowadzanych w czasie pożarów, zagrożeń ekologicznych związanych z ochroną środowiska oraz innych klęsk i zdarzeń. </w:t>
      </w:r>
      <w:r>
        <w:rPr>
          <w:rStyle w:val="Wyrnienieintensywne"/>
          <w:rFonts w:ascii="Times New Roman" w:eastAsia="MS Mincho" w:hAnsi="Times New Roman"/>
          <w:b w:val="0"/>
          <w:i w:val="0"/>
          <w:color w:val="00000A"/>
          <w:sz w:val="24"/>
          <w:szCs w:val="24"/>
          <w:lang w:val="pl-PL" w:eastAsia="pl-PL"/>
        </w:rPr>
        <w:br/>
        <w:t xml:space="preserve">- informowanie ludności o istniejących zagrożeniach pożarowych i ekologicznych oraz sposobach ochrony przed nimi. </w:t>
      </w:r>
      <w:r>
        <w:rPr>
          <w:rStyle w:val="Wyrnienieintensywne"/>
          <w:rFonts w:ascii="Times New Roman" w:eastAsia="MS Mincho" w:hAnsi="Times New Roman"/>
          <w:b w:val="0"/>
          <w:i w:val="0"/>
          <w:color w:val="00000A"/>
          <w:sz w:val="24"/>
          <w:szCs w:val="24"/>
          <w:lang w:val="pl-PL" w:eastAsia="pl-PL"/>
        </w:rPr>
        <w:br/>
        <w:t xml:space="preserve">- rozwijanie wśród członków ochotniczej straży pożarnej kultury fizycznej i sportu oraz prowadzenia działalności kulturalno-oświatowej i rozrywkowej. </w:t>
      </w:r>
      <w:r>
        <w:rPr>
          <w:rStyle w:val="Wyrnienieintensywne"/>
          <w:rFonts w:ascii="Times New Roman" w:eastAsia="MS Mincho" w:hAnsi="Times New Roman"/>
          <w:b w:val="0"/>
          <w:i w:val="0"/>
          <w:color w:val="00000A"/>
          <w:sz w:val="24"/>
          <w:szCs w:val="24"/>
          <w:lang w:val="pl-PL" w:eastAsia="pl-PL"/>
        </w:rPr>
        <w:br/>
        <w:t xml:space="preserve">- wykonywanie innych zadań wynikających z przepisów o ochronie przeciwpożarowej. </w:t>
      </w:r>
      <w:r>
        <w:rPr>
          <w:rStyle w:val="Wyrnienieintensywne"/>
          <w:rFonts w:ascii="Times New Roman" w:eastAsia="MS Mincho" w:hAnsi="Times New Roman"/>
          <w:b w:val="0"/>
          <w:i w:val="0"/>
          <w:color w:val="00000A"/>
          <w:sz w:val="24"/>
          <w:szCs w:val="24"/>
          <w:lang w:val="pl-PL" w:eastAsia="pl-PL"/>
        </w:rPr>
        <w:br/>
        <w:t>- działania na rzecz ochrony środowiska.</w:t>
      </w:r>
    </w:p>
    <w:p w:rsidR="00C805FC" w:rsidRDefault="007D4C22">
      <w:pPr>
        <w:pStyle w:val="Textbody"/>
        <w:numPr>
          <w:ilvl w:val="0"/>
          <w:numId w:val="38"/>
        </w:numPr>
        <w:spacing w:after="0" w:line="360" w:lineRule="auto"/>
        <w:jc w:val="both"/>
      </w:pPr>
      <w:r>
        <w:rPr>
          <w:rStyle w:val="Wyrnienieintensywne"/>
          <w:rFonts w:ascii="Times New Roman" w:eastAsia="MS Mincho" w:hAnsi="Times New Roman"/>
          <w:b w:val="0"/>
          <w:i w:val="0"/>
          <w:color w:val="00000A"/>
          <w:sz w:val="24"/>
          <w:szCs w:val="24"/>
          <w:lang w:val="pl-PL" w:eastAsia="pl-PL"/>
        </w:rPr>
        <w:t>prowadzenie działalności mającej na celu zapobieganie pożarom oraz współdziałanie w tym zakresie z Państwową Strażą Pożarną, organami samorządowymi i innymi podmiotami.</w:t>
      </w:r>
    </w:p>
    <w:p w:rsidR="00C805FC" w:rsidRDefault="007D4C22">
      <w:pPr>
        <w:pStyle w:val="Textbody"/>
        <w:numPr>
          <w:ilvl w:val="0"/>
          <w:numId w:val="38"/>
        </w:numPr>
        <w:spacing w:after="0" w:line="360" w:lineRule="auto"/>
        <w:jc w:val="both"/>
        <w:rPr>
          <w:rFonts w:ascii="Times New Roman" w:hAnsi="Times New Roman"/>
          <w:sz w:val="24"/>
          <w:szCs w:val="24"/>
          <w:lang w:val="pl-PL"/>
        </w:rPr>
      </w:pPr>
      <w:r>
        <w:rPr>
          <w:rFonts w:ascii="Times New Roman" w:hAnsi="Times New Roman"/>
          <w:sz w:val="24"/>
          <w:szCs w:val="24"/>
          <w:lang w:val="pl-PL"/>
        </w:rPr>
        <w:t>wspomaganie rozwoju społeczności lokalnych na terenie działalności OSP</w:t>
      </w:r>
    </w:p>
    <w:p w:rsidR="00C805FC" w:rsidRDefault="007D4C22">
      <w:pPr>
        <w:pStyle w:val="Textbody"/>
        <w:numPr>
          <w:ilvl w:val="0"/>
          <w:numId w:val="38"/>
        </w:numPr>
        <w:spacing w:after="0" w:line="360" w:lineRule="auto"/>
        <w:jc w:val="both"/>
      </w:pPr>
      <w:r>
        <w:rPr>
          <w:rFonts w:ascii="Times New Roman" w:hAnsi="Times New Roman"/>
          <w:sz w:val="24"/>
          <w:szCs w:val="24"/>
          <w:lang w:val="pl-PL"/>
        </w:rPr>
        <w:t>uczestniczenie i reprezentowanie OSP w organizacjach samorządowych i przedstawicielskich</w:t>
      </w:r>
      <w:r w:rsidRPr="00C805FC">
        <w:rPr>
          <w:rStyle w:val="Odwoanieprzypisudolnego"/>
          <w:rFonts w:ascii="Times New Roman" w:hAnsi="Times New Roman"/>
          <w:sz w:val="24"/>
          <w:szCs w:val="24"/>
        </w:rPr>
        <w:footnoteReference w:id="7"/>
      </w:r>
      <w:r>
        <w:rPr>
          <w:rFonts w:ascii="Times New Roman" w:hAnsi="Times New Roman"/>
          <w:sz w:val="24"/>
          <w:szCs w:val="24"/>
          <w:lang w:val="pl-PL"/>
        </w:rPr>
        <w:t>.</w:t>
      </w:r>
    </w:p>
    <w:p w:rsidR="00C805FC" w:rsidRDefault="007D4C22">
      <w:pPr>
        <w:pStyle w:val="Textbody"/>
        <w:spacing w:after="0" w:line="360" w:lineRule="auto"/>
        <w:jc w:val="both"/>
      </w:pPr>
      <w:r>
        <w:rPr>
          <w:rFonts w:ascii="Times New Roman" w:hAnsi="Times New Roman"/>
          <w:sz w:val="24"/>
          <w:szCs w:val="24"/>
          <w:lang w:val="pl-PL"/>
        </w:rPr>
        <w:t>Niezwykle ciekawy profil działalności ma Stowarzyszenie Aeroklub Bałtycki w Bagiczu, który wykorzystuje lotnisko w Bagiczu, wybudowane przed II wojną światową dla samolotów Luftwaffe, podczas wojny startowały z niego maszyny do nalotów na Polskę</w:t>
      </w:r>
      <w:r w:rsidRPr="00C805FC">
        <w:rPr>
          <w:rStyle w:val="Odwoanieprzypisudolnego"/>
          <w:rFonts w:ascii="Times New Roman" w:hAnsi="Times New Roman"/>
          <w:sz w:val="24"/>
          <w:szCs w:val="24"/>
        </w:rPr>
        <w:footnoteReference w:id="8"/>
      </w:r>
      <w:r>
        <w:rPr>
          <w:rFonts w:ascii="Times New Roman" w:hAnsi="Times New Roman"/>
          <w:sz w:val="24"/>
          <w:szCs w:val="24"/>
          <w:lang w:val="pl-PL"/>
        </w:rPr>
        <w:t xml:space="preserve">. </w:t>
      </w:r>
      <w:r>
        <w:rPr>
          <w:rFonts w:ascii="Times New Roman" w:hAnsi="Times New Roman"/>
          <w:sz w:val="24"/>
          <w:szCs w:val="24"/>
        </w:rPr>
        <w:t>Główne cele stowarzyszenia to:</w:t>
      </w:r>
    </w:p>
    <w:p w:rsidR="00C805FC" w:rsidRDefault="007D4C22" w:rsidP="002A4228">
      <w:pPr>
        <w:pStyle w:val="Textbody"/>
        <w:numPr>
          <w:ilvl w:val="0"/>
          <w:numId w:val="39"/>
        </w:numPr>
        <w:spacing w:after="0" w:line="360" w:lineRule="auto"/>
        <w:jc w:val="both"/>
        <w:rPr>
          <w:rFonts w:ascii="Times New Roman" w:hAnsi="Times New Roman"/>
          <w:sz w:val="24"/>
          <w:szCs w:val="24"/>
          <w:lang w:val="pl-PL"/>
        </w:rPr>
      </w:pPr>
      <w:r>
        <w:rPr>
          <w:rFonts w:ascii="Times New Roman" w:hAnsi="Times New Roman"/>
          <w:sz w:val="24"/>
          <w:szCs w:val="24"/>
          <w:lang w:val="pl-PL"/>
        </w:rPr>
        <w:t>prowadzenie działalności w poszczególnych dyscyplinach sportu lotniczego oraz organizowanie rekreacji   związanej z lotnictwem i turystyką lotniczą,</w:t>
      </w:r>
    </w:p>
    <w:p w:rsidR="00C805FC" w:rsidRDefault="007D4C22" w:rsidP="002A4228">
      <w:pPr>
        <w:pStyle w:val="Textbody"/>
        <w:numPr>
          <w:ilvl w:val="0"/>
          <w:numId w:val="39"/>
        </w:numPr>
        <w:spacing w:after="0" w:line="360" w:lineRule="auto"/>
        <w:jc w:val="both"/>
        <w:rPr>
          <w:rFonts w:ascii="Times New Roman" w:hAnsi="Times New Roman"/>
          <w:sz w:val="24"/>
          <w:szCs w:val="24"/>
          <w:lang w:val="pl-PL"/>
        </w:rPr>
      </w:pPr>
      <w:r>
        <w:rPr>
          <w:rFonts w:ascii="Times New Roman" w:hAnsi="Times New Roman"/>
          <w:sz w:val="24"/>
          <w:szCs w:val="24"/>
          <w:lang w:val="pl-PL"/>
        </w:rPr>
        <w:t>propagowanie i rozwijanie lotnictwa polskiego, a zwłaszcza szkolenia i sportów lotniczych,</w:t>
      </w:r>
    </w:p>
    <w:p w:rsidR="00C805FC" w:rsidRDefault="007D4C22" w:rsidP="002A4228">
      <w:pPr>
        <w:pStyle w:val="Textbody"/>
        <w:numPr>
          <w:ilvl w:val="0"/>
          <w:numId w:val="39"/>
        </w:numPr>
        <w:spacing w:after="0" w:line="360" w:lineRule="auto"/>
        <w:jc w:val="both"/>
        <w:rPr>
          <w:rFonts w:ascii="Times New Roman" w:hAnsi="Times New Roman"/>
          <w:sz w:val="24"/>
          <w:szCs w:val="24"/>
          <w:lang w:val="pl-PL"/>
        </w:rPr>
      </w:pPr>
      <w:r>
        <w:rPr>
          <w:rFonts w:ascii="Times New Roman" w:hAnsi="Times New Roman"/>
          <w:sz w:val="24"/>
          <w:szCs w:val="24"/>
          <w:lang w:val="pl-PL"/>
        </w:rPr>
        <w:t>koordynacja i wspieranie działalności statutowej aeroklubów regionalnych oraz poszczególnych członków,</w:t>
      </w:r>
    </w:p>
    <w:p w:rsidR="00C805FC" w:rsidRDefault="007D4C22" w:rsidP="002A4228">
      <w:pPr>
        <w:pStyle w:val="Textbody"/>
        <w:numPr>
          <w:ilvl w:val="0"/>
          <w:numId w:val="39"/>
        </w:numPr>
        <w:spacing w:after="0" w:line="360" w:lineRule="auto"/>
        <w:jc w:val="both"/>
        <w:rPr>
          <w:rFonts w:ascii="Times New Roman" w:hAnsi="Times New Roman"/>
          <w:sz w:val="24"/>
          <w:szCs w:val="24"/>
          <w:lang w:val="pl-PL"/>
        </w:rPr>
      </w:pPr>
      <w:r>
        <w:rPr>
          <w:rFonts w:ascii="Times New Roman" w:hAnsi="Times New Roman"/>
          <w:sz w:val="24"/>
          <w:szCs w:val="24"/>
          <w:lang w:val="pl-PL"/>
        </w:rPr>
        <w:t>reprezentowanie interesów aeroklubów regionalnych oraz poszczególnych członków wobec władz instytucji   krajowych i międzynarodowych,</w:t>
      </w:r>
    </w:p>
    <w:p w:rsidR="00C805FC" w:rsidRDefault="007D4C22" w:rsidP="002A4228">
      <w:pPr>
        <w:pStyle w:val="Textbody"/>
        <w:numPr>
          <w:ilvl w:val="0"/>
          <w:numId w:val="39"/>
        </w:numPr>
        <w:spacing w:after="0" w:line="360" w:lineRule="auto"/>
        <w:jc w:val="both"/>
        <w:rPr>
          <w:rFonts w:ascii="Times New Roman" w:hAnsi="Times New Roman"/>
          <w:sz w:val="24"/>
          <w:szCs w:val="24"/>
          <w:lang w:val="pl-PL"/>
        </w:rPr>
      </w:pPr>
      <w:r>
        <w:rPr>
          <w:rFonts w:ascii="Times New Roman" w:hAnsi="Times New Roman"/>
          <w:sz w:val="24"/>
          <w:szCs w:val="24"/>
          <w:lang w:val="pl-PL"/>
        </w:rPr>
        <w:t>reprezentowanie polskich sportów lotniczych, w tym przygotowanie kadry narodowej,</w:t>
      </w:r>
    </w:p>
    <w:p w:rsidR="00C805FC" w:rsidRDefault="007D4C22" w:rsidP="002A4228">
      <w:pPr>
        <w:pStyle w:val="Textbody"/>
        <w:numPr>
          <w:ilvl w:val="0"/>
          <w:numId w:val="39"/>
        </w:numPr>
        <w:spacing w:after="0" w:line="360" w:lineRule="auto"/>
        <w:jc w:val="both"/>
      </w:pPr>
      <w:r>
        <w:rPr>
          <w:rFonts w:ascii="Times New Roman" w:hAnsi="Times New Roman"/>
          <w:sz w:val="24"/>
          <w:szCs w:val="24"/>
          <w:lang w:val="pl-PL"/>
        </w:rPr>
        <w:t>wspieranie inicjatyw, szkolenia i działalności lotniczej dzieci i młodzieży</w:t>
      </w:r>
      <w:r w:rsidRPr="00C805FC">
        <w:rPr>
          <w:rStyle w:val="Odwoanieprzypisudolnego"/>
          <w:rFonts w:ascii="Times New Roman" w:hAnsi="Times New Roman"/>
          <w:sz w:val="24"/>
          <w:szCs w:val="24"/>
        </w:rPr>
        <w:footnoteReference w:id="9"/>
      </w:r>
      <w:r>
        <w:rPr>
          <w:rFonts w:ascii="Times New Roman" w:hAnsi="Times New Roman"/>
          <w:sz w:val="24"/>
          <w:szCs w:val="24"/>
          <w:lang w:val="pl-PL"/>
        </w:rPr>
        <w:t>.</w:t>
      </w:r>
    </w:p>
    <w:p w:rsidR="00C805FC" w:rsidRDefault="007D4C22">
      <w:pPr>
        <w:pStyle w:val="Textbody"/>
        <w:spacing w:after="0" w:line="360" w:lineRule="auto"/>
        <w:jc w:val="both"/>
      </w:pPr>
      <w:r>
        <w:rPr>
          <w:rFonts w:ascii="Times New Roman" w:hAnsi="Times New Roman"/>
          <w:sz w:val="24"/>
          <w:szCs w:val="24"/>
          <w:lang w:val="pl-PL"/>
        </w:rPr>
        <w:t>Podobnie jak  Stowarzyszenie Aeroklub Bałtycki w Bagiczu, sport jest też główną domeną działalności Stowarzyszenia Navitas poprzez prowadzenie działalności edukacyjnej i kulturalnej. Ponadto Stowarzyszenie wspiera i udziela pomocy dzieciom i młodzieży we wszelkich przedsięwzięciach edukacyjno-kulturalnych</w:t>
      </w:r>
      <w:r w:rsidRPr="00C805FC">
        <w:rPr>
          <w:rStyle w:val="Odwoanieprzypisudolnego"/>
          <w:rFonts w:ascii="Times New Roman" w:hAnsi="Times New Roman"/>
          <w:sz w:val="24"/>
          <w:szCs w:val="24"/>
        </w:rPr>
        <w:footnoteReference w:id="10"/>
      </w:r>
      <w:r>
        <w:rPr>
          <w:rFonts w:ascii="Times New Roman" w:hAnsi="Times New Roman"/>
          <w:sz w:val="24"/>
          <w:szCs w:val="24"/>
          <w:lang w:val="pl-PL"/>
        </w:rPr>
        <w:t>.</w:t>
      </w:r>
    </w:p>
    <w:p w:rsidR="00C805FC" w:rsidRDefault="007D4C22">
      <w:pPr>
        <w:pStyle w:val="Textbody"/>
        <w:spacing w:after="0" w:line="360" w:lineRule="auto"/>
        <w:jc w:val="both"/>
      </w:pPr>
      <w:r>
        <w:rPr>
          <w:rFonts w:ascii="Times New Roman" w:hAnsi="Times New Roman"/>
          <w:sz w:val="24"/>
          <w:szCs w:val="24"/>
          <w:lang w:val="pl-PL"/>
        </w:rPr>
        <w:t>Swoje zaangażowanie w rozwój lokalnej społeczności mieszkańców Gminy Ustronie Morskie podkreślają członkowie Stowarzyszenia "Nasza Gmina".</w:t>
      </w:r>
      <w:r>
        <w:rPr>
          <w:rStyle w:val="StrongEmphasis"/>
          <w:rFonts w:ascii="Times New Roman" w:hAnsi="Times New Roman"/>
          <w:sz w:val="24"/>
          <w:szCs w:val="24"/>
          <w:lang w:val="pl-PL"/>
        </w:rPr>
        <w:t xml:space="preserve"> </w:t>
      </w:r>
      <w:r>
        <w:rPr>
          <w:rStyle w:val="StrongEmphasis"/>
          <w:rFonts w:ascii="Times New Roman" w:hAnsi="Times New Roman"/>
          <w:b w:val="0"/>
          <w:bCs w:val="0"/>
          <w:sz w:val="24"/>
          <w:szCs w:val="24"/>
          <w:lang w:val="pl-PL"/>
        </w:rPr>
        <w:t xml:space="preserve">Członkowie zaznaczają, że ich organizacja jest apolitycznym, </w:t>
      </w:r>
      <w:r>
        <w:rPr>
          <w:rStyle w:val="StrongEmphasis"/>
          <w:rFonts w:ascii="Times New Roman" w:hAnsi="Times New Roman"/>
          <w:b w:val="0"/>
          <w:bCs w:val="0"/>
          <w:iCs/>
          <w:sz w:val="24"/>
          <w:szCs w:val="24"/>
          <w:lang w:val="pl-PL"/>
        </w:rPr>
        <w:t>dobrowolnym, samorządnym, trwałym zrzeszeniem, które ma na celu rozwijanie i propagowanie inicjatyw, postaw i działań sprzyjających kształtowaniu pozytywnego wizerunku Gminy, wytwarzanie atmosfery zaufania i szacunku do tradycji i wartości chrześcijańskich, a także przyczynianie się do turystycznego i gospodarczego rozwoju Gminy oraz wspieranie organizacyjne i rzeczowe osób fizycznych i jednostek organizacyjnych, które podejmują takie działania.</w:t>
      </w:r>
    </w:p>
    <w:p w:rsidR="00C805FC" w:rsidRDefault="007D4C22">
      <w:pPr>
        <w:pStyle w:val="Textbody"/>
        <w:spacing w:after="0" w:line="360" w:lineRule="auto"/>
        <w:jc w:val="both"/>
      </w:pPr>
      <w:r>
        <w:rPr>
          <w:rStyle w:val="StrongEmphasis"/>
          <w:rFonts w:ascii="Times New Roman" w:hAnsi="Times New Roman"/>
          <w:b w:val="0"/>
          <w:bCs w:val="0"/>
          <w:sz w:val="24"/>
          <w:szCs w:val="24"/>
          <w:lang w:val="pl-PL"/>
        </w:rPr>
        <w:t>Wśród osiągnięć Stowarzyszenia można wymienić m.in.:</w:t>
      </w:r>
    </w:p>
    <w:p w:rsidR="00C805FC" w:rsidRDefault="007D4C22" w:rsidP="002A4228">
      <w:pPr>
        <w:pStyle w:val="Textbody"/>
        <w:numPr>
          <w:ilvl w:val="0"/>
          <w:numId w:val="40"/>
        </w:numPr>
        <w:spacing w:after="0" w:line="360" w:lineRule="auto"/>
        <w:jc w:val="both"/>
      </w:pPr>
      <w:r>
        <w:rPr>
          <w:rStyle w:val="StrongEmphasis"/>
          <w:rFonts w:ascii="Times New Roman" w:hAnsi="Times New Roman"/>
          <w:b w:val="0"/>
          <w:bCs w:val="0"/>
          <w:sz w:val="24"/>
          <w:szCs w:val="24"/>
          <w:lang w:val="pl-PL"/>
        </w:rPr>
        <w:t>powołanie Społecznego Komitetu Odbudowy Plaży,</w:t>
      </w:r>
    </w:p>
    <w:p w:rsidR="00C805FC" w:rsidRDefault="007D4C22" w:rsidP="002A4228">
      <w:pPr>
        <w:pStyle w:val="Textbody"/>
        <w:numPr>
          <w:ilvl w:val="0"/>
          <w:numId w:val="40"/>
        </w:numPr>
        <w:spacing w:after="0" w:line="360" w:lineRule="auto"/>
        <w:jc w:val="both"/>
      </w:pPr>
      <w:r>
        <w:rPr>
          <w:rStyle w:val="StrongEmphasis"/>
          <w:rFonts w:ascii="Times New Roman" w:hAnsi="Times New Roman"/>
          <w:b w:val="0"/>
          <w:bCs w:val="0"/>
          <w:sz w:val="24"/>
          <w:szCs w:val="24"/>
        </w:rPr>
        <w:t>fundowanie nagród najlepszym uczniom,</w:t>
      </w:r>
    </w:p>
    <w:p w:rsidR="00C805FC" w:rsidRDefault="007D4C22" w:rsidP="002A4228">
      <w:pPr>
        <w:pStyle w:val="Textbody"/>
        <w:numPr>
          <w:ilvl w:val="0"/>
          <w:numId w:val="40"/>
        </w:numPr>
        <w:spacing w:after="0" w:line="360" w:lineRule="auto"/>
        <w:jc w:val="both"/>
      </w:pPr>
      <w:r>
        <w:rPr>
          <w:rStyle w:val="StrongEmphasis"/>
          <w:rFonts w:ascii="Times New Roman" w:hAnsi="Times New Roman"/>
          <w:b w:val="0"/>
          <w:bCs w:val="0"/>
          <w:sz w:val="24"/>
          <w:szCs w:val="24"/>
          <w:lang w:val="pl-PL"/>
        </w:rPr>
        <w:t>przeprowadzenie konkursu plastycznego na logo Stowarzyszenia,</w:t>
      </w:r>
    </w:p>
    <w:p w:rsidR="00C805FC" w:rsidRDefault="007D4C22" w:rsidP="002A4228">
      <w:pPr>
        <w:pStyle w:val="Textbody"/>
        <w:numPr>
          <w:ilvl w:val="0"/>
          <w:numId w:val="40"/>
        </w:numPr>
        <w:spacing w:after="0" w:line="360" w:lineRule="auto"/>
        <w:jc w:val="both"/>
      </w:pPr>
      <w:r>
        <w:rPr>
          <w:rStyle w:val="StrongEmphasis"/>
          <w:rFonts w:ascii="Times New Roman" w:hAnsi="Times New Roman"/>
          <w:b w:val="0"/>
          <w:bCs w:val="0"/>
          <w:sz w:val="24"/>
          <w:szCs w:val="24"/>
          <w:lang w:val="pl-PL"/>
        </w:rPr>
        <w:t>szkolenia w ramach „Kapitału Ludzkiego”,</w:t>
      </w:r>
    </w:p>
    <w:p w:rsidR="00C805FC" w:rsidRDefault="007D4C22" w:rsidP="002A4228">
      <w:pPr>
        <w:pStyle w:val="Textbody"/>
        <w:numPr>
          <w:ilvl w:val="0"/>
          <w:numId w:val="40"/>
        </w:numPr>
        <w:spacing w:after="0" w:line="360" w:lineRule="auto"/>
        <w:jc w:val="both"/>
      </w:pPr>
      <w:r>
        <w:rPr>
          <w:rStyle w:val="StrongEmphasis"/>
          <w:rFonts w:ascii="Times New Roman" w:hAnsi="Times New Roman"/>
          <w:b w:val="0"/>
          <w:bCs w:val="0"/>
          <w:sz w:val="24"/>
          <w:szCs w:val="24"/>
          <w:lang w:val="pl-PL"/>
        </w:rPr>
        <w:t>organizacja akcji „Paczka dla Dzieciaczka”,</w:t>
      </w:r>
    </w:p>
    <w:p w:rsidR="00C805FC" w:rsidRDefault="007D4C22" w:rsidP="002A4228">
      <w:pPr>
        <w:pStyle w:val="Textbody"/>
        <w:numPr>
          <w:ilvl w:val="0"/>
          <w:numId w:val="40"/>
        </w:numPr>
        <w:spacing w:after="0" w:line="360" w:lineRule="auto"/>
        <w:jc w:val="both"/>
      </w:pPr>
      <w:r>
        <w:rPr>
          <w:rStyle w:val="StrongEmphasis"/>
          <w:rFonts w:ascii="Times New Roman" w:hAnsi="Times New Roman"/>
          <w:b w:val="0"/>
          <w:bCs w:val="0"/>
          <w:sz w:val="24"/>
          <w:szCs w:val="24"/>
          <w:lang w:val="pl-PL"/>
        </w:rPr>
        <w:t>ufundowanie, postawienie i odsłonięcie pomnika poświęconego pierwszym osadnikom gminy Ustronie Morskie</w:t>
      </w:r>
      <w:r w:rsidRPr="00C805FC">
        <w:rPr>
          <w:rStyle w:val="StrongEmphasis"/>
          <w:rFonts w:ascii="Times New Roman" w:hAnsi="Times New Roman"/>
          <w:b w:val="0"/>
          <w:bCs w:val="0"/>
          <w:sz w:val="24"/>
          <w:szCs w:val="24"/>
        </w:rPr>
        <w:footnoteReference w:id="11"/>
      </w:r>
      <w:r>
        <w:rPr>
          <w:rStyle w:val="StrongEmphasis"/>
          <w:rFonts w:ascii="Times New Roman" w:hAnsi="Times New Roman"/>
          <w:b w:val="0"/>
          <w:bCs w:val="0"/>
          <w:sz w:val="24"/>
          <w:szCs w:val="24"/>
          <w:lang w:val="pl-PL"/>
        </w:rPr>
        <w:t>.</w:t>
      </w:r>
    </w:p>
    <w:p w:rsidR="00C805FC" w:rsidRDefault="007D4C22">
      <w:pPr>
        <w:pStyle w:val="Textbody"/>
        <w:spacing w:after="0" w:line="360" w:lineRule="auto"/>
        <w:jc w:val="both"/>
      </w:pPr>
      <w:r>
        <w:rPr>
          <w:rStyle w:val="StrongEmphasis"/>
          <w:rFonts w:ascii="Times New Roman" w:hAnsi="Times New Roman"/>
          <w:b w:val="0"/>
          <w:bCs w:val="0"/>
          <w:sz w:val="24"/>
          <w:szCs w:val="24"/>
          <w:lang w:val="pl-PL"/>
        </w:rPr>
        <w:t>Głównym założeniem Związku Sportowego Przeciągania Liny, mieszczącego się w Ustroniu Morskim jest:</w:t>
      </w:r>
    </w:p>
    <w:p w:rsidR="00C805FC" w:rsidRDefault="007D4C22" w:rsidP="002A4228">
      <w:pPr>
        <w:pStyle w:val="Standard"/>
        <w:numPr>
          <w:ilvl w:val="0"/>
          <w:numId w:val="40"/>
        </w:numPr>
        <w:spacing w:line="360" w:lineRule="auto"/>
        <w:jc w:val="both"/>
      </w:pPr>
      <w:r>
        <w:rPr>
          <w:rStyle w:val="StrongEmphasis"/>
          <w:rFonts w:ascii="Times New Roman" w:hAnsi="Times New Roman"/>
          <w:b w:val="0"/>
          <w:bCs w:val="0"/>
          <w:sz w:val="24"/>
          <w:szCs w:val="24"/>
        </w:rPr>
        <w:t>upowszechnianie sportu,</w:t>
      </w:r>
    </w:p>
    <w:p w:rsidR="00C805FC" w:rsidRDefault="007D4C22" w:rsidP="002A4228">
      <w:pPr>
        <w:pStyle w:val="Standard"/>
        <w:numPr>
          <w:ilvl w:val="0"/>
          <w:numId w:val="40"/>
        </w:numPr>
        <w:spacing w:line="360" w:lineRule="auto"/>
        <w:jc w:val="both"/>
        <w:rPr>
          <w:rFonts w:ascii="Times New Roman" w:hAnsi="Times New Roman"/>
          <w:sz w:val="24"/>
          <w:szCs w:val="24"/>
          <w:lang w:val="pl-PL"/>
        </w:rPr>
      </w:pPr>
      <w:r>
        <w:rPr>
          <w:rFonts w:ascii="Times New Roman" w:hAnsi="Times New Roman"/>
          <w:sz w:val="24"/>
          <w:szCs w:val="24"/>
          <w:lang w:val="pl-PL"/>
        </w:rPr>
        <w:t>rozwijanie zainteresowań kulturą fizyczną, sportem,</w:t>
      </w:r>
    </w:p>
    <w:p w:rsidR="00C805FC" w:rsidRDefault="007D4C22" w:rsidP="002A4228">
      <w:pPr>
        <w:pStyle w:val="Standard"/>
        <w:numPr>
          <w:ilvl w:val="0"/>
          <w:numId w:val="40"/>
        </w:numPr>
        <w:spacing w:line="360" w:lineRule="auto"/>
        <w:jc w:val="both"/>
      </w:pPr>
      <w:r>
        <w:rPr>
          <w:rFonts w:ascii="Times New Roman" w:hAnsi="Times New Roman"/>
          <w:sz w:val="24"/>
          <w:szCs w:val="24"/>
        </w:rPr>
        <w:t>propagowanie sportu przeciągania liny</w:t>
      </w:r>
      <w:r w:rsidRPr="00C805FC">
        <w:rPr>
          <w:rStyle w:val="Odwoanieprzypisudolnego"/>
          <w:rFonts w:ascii="Times New Roman" w:hAnsi="Times New Roman"/>
          <w:sz w:val="24"/>
          <w:szCs w:val="24"/>
        </w:rPr>
        <w:footnoteReference w:id="12"/>
      </w:r>
      <w:r>
        <w:rPr>
          <w:rFonts w:ascii="Times New Roman" w:hAnsi="Times New Roman"/>
          <w:sz w:val="24"/>
          <w:szCs w:val="24"/>
        </w:rPr>
        <w:t>.</w:t>
      </w:r>
    </w:p>
    <w:p w:rsidR="00C805FC" w:rsidRDefault="007D4C22">
      <w:pPr>
        <w:pStyle w:val="Textbody"/>
        <w:spacing w:after="0" w:line="360" w:lineRule="auto"/>
        <w:jc w:val="both"/>
        <w:rPr>
          <w:rFonts w:ascii="Times New Roman" w:hAnsi="Times New Roman"/>
          <w:sz w:val="24"/>
          <w:szCs w:val="24"/>
          <w:lang w:val="pl-PL"/>
        </w:rPr>
      </w:pPr>
      <w:r>
        <w:rPr>
          <w:rFonts w:ascii="Times New Roman" w:hAnsi="Times New Roman"/>
          <w:sz w:val="24"/>
          <w:szCs w:val="24"/>
          <w:lang w:val="pl-PL"/>
        </w:rPr>
        <w:t>Z kolei Stowarzyszenie Ogrodu Działkowego "Przymorze" z siedzibą w Wieniotowie za swój główny cel postawiło stały i wszechstronny rozwój ogrodnictwa działkowego poprzez:</w:t>
      </w:r>
    </w:p>
    <w:p w:rsidR="00C805FC" w:rsidRDefault="007D4C22">
      <w:pPr>
        <w:pStyle w:val="Standard"/>
        <w:spacing w:line="360" w:lineRule="auto"/>
        <w:jc w:val="both"/>
      </w:pPr>
      <w:r>
        <w:rPr>
          <w:rStyle w:val="Wyrnienieintensywne"/>
          <w:rFonts w:ascii="Times New Roman" w:eastAsia="MS Mincho" w:hAnsi="Times New Roman"/>
          <w:b w:val="0"/>
          <w:i w:val="0"/>
          <w:color w:val="00000A"/>
          <w:sz w:val="24"/>
          <w:szCs w:val="24"/>
          <w:lang w:val="pl-PL" w:eastAsia="pl-PL"/>
        </w:rPr>
        <w:t xml:space="preserve"> 1/ propagowania idei ogrodnictwa działkowego w społeczeństwie, a zwłaszcza wszechstronnego znaczenia ogrodów działkowych dla rodzin działkowców i społeczności lokalnych oraz racjonalnego wykorzystania gruntów;</w:t>
      </w:r>
    </w:p>
    <w:p w:rsidR="00C805FC" w:rsidRDefault="007D4C22">
      <w:pPr>
        <w:pStyle w:val="Standard"/>
        <w:spacing w:line="360" w:lineRule="auto"/>
        <w:jc w:val="both"/>
      </w:pPr>
      <w:r>
        <w:rPr>
          <w:rStyle w:val="Wyrnienieintensywne"/>
          <w:rFonts w:ascii="Times New Roman" w:eastAsia="MS Mincho" w:hAnsi="Times New Roman"/>
          <w:b w:val="0"/>
          <w:i w:val="0"/>
          <w:color w:val="00000A"/>
          <w:sz w:val="24"/>
          <w:szCs w:val="24"/>
          <w:lang w:val="pl-PL" w:eastAsia="pl-PL"/>
        </w:rPr>
        <w:t>2/ zapewnienie członkom stowarzyszenia aktywnego wypoczynku i możliwości prowadzenia upraw ogrodniczych na własne potrzeby;</w:t>
      </w:r>
    </w:p>
    <w:p w:rsidR="00C805FC" w:rsidRDefault="007D4C22">
      <w:pPr>
        <w:pStyle w:val="Standard"/>
        <w:spacing w:line="360" w:lineRule="auto"/>
        <w:jc w:val="both"/>
      </w:pPr>
      <w:r>
        <w:rPr>
          <w:rStyle w:val="Wyrnienieintensywne"/>
          <w:rFonts w:ascii="Times New Roman" w:eastAsia="MS Mincho" w:hAnsi="Times New Roman"/>
          <w:b w:val="0"/>
          <w:i w:val="0"/>
          <w:color w:val="00000A"/>
          <w:sz w:val="24"/>
          <w:szCs w:val="24"/>
          <w:lang w:val="pl-PL" w:eastAsia="pl-PL"/>
        </w:rPr>
        <w:t>3/ przywracania społeczności i przyrodzie terenów zdegradowanych;</w:t>
      </w:r>
    </w:p>
    <w:p w:rsidR="00C805FC" w:rsidRDefault="007D4C22">
      <w:pPr>
        <w:pStyle w:val="Standard"/>
        <w:spacing w:line="360" w:lineRule="auto"/>
        <w:jc w:val="both"/>
      </w:pPr>
      <w:r>
        <w:rPr>
          <w:rStyle w:val="Wyrnienieintensywne"/>
          <w:rFonts w:ascii="Times New Roman" w:eastAsia="MS Mincho" w:hAnsi="Times New Roman"/>
          <w:b w:val="0"/>
          <w:i w:val="0"/>
          <w:color w:val="00000A"/>
          <w:sz w:val="24"/>
          <w:szCs w:val="24"/>
          <w:lang w:val="pl-PL" w:eastAsia="pl-PL"/>
        </w:rPr>
        <w:t>4/ ochrona środowiska przyrodniczego;</w:t>
      </w:r>
    </w:p>
    <w:p w:rsidR="00C805FC" w:rsidRDefault="007D4C22">
      <w:pPr>
        <w:pStyle w:val="Standard"/>
        <w:spacing w:line="360" w:lineRule="auto"/>
        <w:jc w:val="both"/>
      </w:pPr>
      <w:r>
        <w:rPr>
          <w:rStyle w:val="Wyrnienieintensywne"/>
          <w:rFonts w:ascii="Times New Roman" w:eastAsia="MS Mincho" w:hAnsi="Times New Roman"/>
          <w:b w:val="0"/>
          <w:i w:val="0"/>
          <w:color w:val="00000A"/>
          <w:sz w:val="24"/>
          <w:szCs w:val="24"/>
          <w:lang w:val="pl-PL" w:eastAsia="pl-PL"/>
        </w:rPr>
        <w:t>5/ podnoszenia standardów ekologicznych otoczenia;</w:t>
      </w:r>
    </w:p>
    <w:p w:rsidR="00C805FC" w:rsidRDefault="007D4C22">
      <w:pPr>
        <w:pStyle w:val="Standard"/>
        <w:spacing w:line="360" w:lineRule="auto"/>
        <w:jc w:val="both"/>
      </w:pPr>
      <w:r>
        <w:rPr>
          <w:rStyle w:val="Wyrnienieintensywne"/>
          <w:rFonts w:ascii="Times New Roman" w:eastAsia="MS Mincho" w:hAnsi="Times New Roman"/>
          <w:b w:val="0"/>
          <w:i w:val="0"/>
          <w:color w:val="00000A"/>
          <w:sz w:val="24"/>
          <w:szCs w:val="24"/>
          <w:lang w:val="pl-PL" w:eastAsia="pl-PL"/>
        </w:rPr>
        <w:t>6/ kształtowania zdrowego otoczenia człowieka;</w:t>
      </w:r>
    </w:p>
    <w:p w:rsidR="00C805FC" w:rsidRDefault="007D4C22">
      <w:pPr>
        <w:pStyle w:val="Standard"/>
        <w:spacing w:line="360" w:lineRule="auto"/>
        <w:jc w:val="both"/>
      </w:pPr>
      <w:r>
        <w:rPr>
          <w:rStyle w:val="Wyrnienieintensywne"/>
          <w:rFonts w:ascii="Times New Roman" w:eastAsia="MS Mincho" w:hAnsi="Times New Roman"/>
          <w:b w:val="0"/>
          <w:i w:val="0"/>
          <w:color w:val="00000A"/>
          <w:sz w:val="24"/>
          <w:szCs w:val="24"/>
          <w:lang w:val="pl-PL" w:eastAsia="pl-PL"/>
        </w:rPr>
        <w:t>7/ promocja zdrowego trybu życia;</w:t>
      </w:r>
    </w:p>
    <w:p w:rsidR="00C805FC" w:rsidRDefault="007D4C22">
      <w:pPr>
        <w:pStyle w:val="Standard"/>
        <w:spacing w:line="360" w:lineRule="auto"/>
        <w:jc w:val="both"/>
      </w:pPr>
      <w:r>
        <w:rPr>
          <w:rStyle w:val="Wyrnienieintensywne"/>
          <w:rFonts w:ascii="Times New Roman" w:eastAsia="MS Mincho" w:hAnsi="Times New Roman"/>
          <w:b w:val="0"/>
          <w:i w:val="0"/>
          <w:color w:val="00000A"/>
          <w:sz w:val="24"/>
          <w:szCs w:val="24"/>
          <w:lang w:val="pl-PL" w:eastAsia="pl-PL"/>
        </w:rPr>
        <w:t>8/ ochrona składników przyrody</w:t>
      </w:r>
      <w:r w:rsidRPr="00C805FC">
        <w:rPr>
          <w:rStyle w:val="Wyrnienieintensywne"/>
          <w:rFonts w:ascii="Times New Roman" w:eastAsia="MS Mincho" w:hAnsi="Times New Roman"/>
          <w:b w:val="0"/>
          <w:i w:val="0"/>
          <w:color w:val="00000A"/>
          <w:sz w:val="24"/>
          <w:szCs w:val="24"/>
          <w:vertAlign w:val="superscript"/>
          <w:lang w:eastAsia="pl-PL"/>
        </w:rPr>
        <w:footnoteReference w:id="13"/>
      </w:r>
      <w:r>
        <w:rPr>
          <w:rStyle w:val="Wyrnienieintensywne"/>
          <w:rFonts w:ascii="Times New Roman" w:eastAsia="MS Mincho" w:hAnsi="Times New Roman"/>
          <w:b w:val="0"/>
          <w:i w:val="0"/>
          <w:color w:val="00000A"/>
          <w:sz w:val="24"/>
          <w:szCs w:val="24"/>
          <w:lang w:val="pl-PL" w:eastAsia="pl-PL"/>
        </w:rPr>
        <w:t>.</w:t>
      </w:r>
    </w:p>
    <w:p w:rsidR="00C805FC" w:rsidRDefault="007D4C22">
      <w:pPr>
        <w:pStyle w:val="Standard"/>
        <w:spacing w:line="360" w:lineRule="auto"/>
        <w:jc w:val="both"/>
      </w:pPr>
      <w:r>
        <w:rPr>
          <w:rStyle w:val="Wyrnienieintensywne"/>
          <w:rFonts w:ascii="Times New Roman" w:eastAsia="MS Mincho" w:hAnsi="Times New Roman"/>
          <w:b w:val="0"/>
          <w:i w:val="0"/>
          <w:color w:val="00000A"/>
          <w:sz w:val="24"/>
          <w:szCs w:val="24"/>
          <w:lang w:val="pl-PL" w:eastAsia="pl-PL"/>
        </w:rPr>
        <w:t>Bardzo szeroki profil działalności ma także Stowarzyszenie Sympatyków Gier Fabularnych i Planszowych 2K6z Ustronia Morskiego, która stawia sobie za cel:</w:t>
      </w:r>
    </w:p>
    <w:p w:rsidR="00C805FC" w:rsidRDefault="007D4C22">
      <w:pPr>
        <w:pStyle w:val="Standard"/>
        <w:spacing w:line="360" w:lineRule="auto"/>
        <w:jc w:val="both"/>
        <w:rPr>
          <w:rFonts w:ascii="Times New Roman" w:hAnsi="Times New Roman"/>
          <w:sz w:val="24"/>
          <w:szCs w:val="24"/>
          <w:lang w:val="pl-PL" w:eastAsia="pl-PL"/>
        </w:rPr>
      </w:pPr>
      <w:r>
        <w:rPr>
          <w:rFonts w:ascii="Times New Roman" w:hAnsi="Times New Roman"/>
          <w:sz w:val="24"/>
          <w:szCs w:val="24"/>
          <w:lang w:val="pl-PL" w:eastAsia="pl-PL"/>
        </w:rPr>
        <w:t>- budowanie otwartego społeczeństwa opartego na wiedzy i przedsiębiorczości, żyjącego w dobrobycie;</w:t>
      </w:r>
    </w:p>
    <w:p w:rsidR="00C805FC" w:rsidRDefault="007D4C22" w:rsidP="002A4228">
      <w:pPr>
        <w:pStyle w:val="Standard"/>
        <w:numPr>
          <w:ilvl w:val="0"/>
          <w:numId w:val="41"/>
        </w:numPr>
        <w:spacing w:line="360" w:lineRule="auto"/>
        <w:jc w:val="both"/>
        <w:rPr>
          <w:rFonts w:ascii="Times New Roman" w:hAnsi="Times New Roman"/>
          <w:sz w:val="24"/>
          <w:szCs w:val="24"/>
          <w:lang w:val="pl-PL" w:eastAsia="pl-PL"/>
        </w:rPr>
      </w:pPr>
      <w:r>
        <w:rPr>
          <w:rFonts w:ascii="Times New Roman" w:hAnsi="Times New Roman"/>
          <w:sz w:val="24"/>
          <w:szCs w:val="24"/>
          <w:lang w:val="pl-PL" w:eastAsia="pl-PL"/>
        </w:rPr>
        <w:t>podejmowanie szerokiego działania na rzecz flory i fauny;</w:t>
      </w:r>
    </w:p>
    <w:p w:rsidR="00C805FC" w:rsidRDefault="007D4C22" w:rsidP="002A4228">
      <w:pPr>
        <w:pStyle w:val="Standard"/>
        <w:numPr>
          <w:ilvl w:val="0"/>
          <w:numId w:val="41"/>
        </w:numPr>
        <w:spacing w:line="360" w:lineRule="auto"/>
        <w:jc w:val="both"/>
        <w:rPr>
          <w:rFonts w:ascii="Times New Roman" w:hAnsi="Times New Roman"/>
          <w:sz w:val="24"/>
          <w:szCs w:val="24"/>
          <w:lang w:val="pl-PL" w:eastAsia="pl-PL"/>
        </w:rPr>
      </w:pPr>
      <w:r>
        <w:rPr>
          <w:rFonts w:ascii="Times New Roman" w:hAnsi="Times New Roman"/>
          <w:sz w:val="24"/>
          <w:szCs w:val="24"/>
          <w:lang w:val="pl-PL" w:eastAsia="pl-PL"/>
        </w:rPr>
        <w:t>promocja i wspieranie demokracji, wolności, prawa człowieka i edukacji;</w:t>
      </w:r>
    </w:p>
    <w:p w:rsidR="00C805FC" w:rsidRDefault="007D4C22" w:rsidP="002A4228">
      <w:pPr>
        <w:pStyle w:val="Standard"/>
        <w:numPr>
          <w:ilvl w:val="0"/>
          <w:numId w:val="41"/>
        </w:numPr>
        <w:spacing w:line="360" w:lineRule="auto"/>
        <w:jc w:val="both"/>
        <w:rPr>
          <w:rFonts w:ascii="Times New Roman" w:hAnsi="Times New Roman"/>
          <w:sz w:val="24"/>
          <w:szCs w:val="24"/>
          <w:lang w:val="pl-PL" w:eastAsia="pl-PL"/>
        </w:rPr>
      </w:pPr>
      <w:r>
        <w:rPr>
          <w:rFonts w:ascii="Times New Roman" w:hAnsi="Times New Roman"/>
          <w:sz w:val="24"/>
          <w:szCs w:val="24"/>
          <w:lang w:val="pl-PL" w:eastAsia="pl-PL"/>
        </w:rPr>
        <w:t>inspirowanie i organizowanie działań na rzecz podniesienia standardów nauczania;</w:t>
      </w:r>
    </w:p>
    <w:p w:rsidR="00C805FC" w:rsidRDefault="007D4C22" w:rsidP="002A4228">
      <w:pPr>
        <w:pStyle w:val="Standard"/>
        <w:numPr>
          <w:ilvl w:val="0"/>
          <w:numId w:val="41"/>
        </w:numPr>
        <w:spacing w:line="360" w:lineRule="auto"/>
        <w:jc w:val="both"/>
        <w:rPr>
          <w:rFonts w:ascii="Times New Roman" w:hAnsi="Times New Roman"/>
          <w:sz w:val="24"/>
          <w:szCs w:val="24"/>
          <w:lang w:val="pl-PL" w:eastAsia="pl-PL"/>
        </w:rPr>
      </w:pPr>
      <w:r>
        <w:rPr>
          <w:rFonts w:ascii="Times New Roman" w:hAnsi="Times New Roman"/>
          <w:sz w:val="24"/>
          <w:szCs w:val="24"/>
          <w:lang w:val="pl-PL" w:eastAsia="pl-PL"/>
        </w:rPr>
        <w:t>wspomaganie tworzenia warunków dla rozwoju dydaktycznego oraz artystycznego;</w:t>
      </w:r>
    </w:p>
    <w:p w:rsidR="00C805FC" w:rsidRDefault="007D4C22" w:rsidP="002A4228">
      <w:pPr>
        <w:pStyle w:val="Standard"/>
        <w:numPr>
          <w:ilvl w:val="0"/>
          <w:numId w:val="41"/>
        </w:numPr>
        <w:spacing w:line="360" w:lineRule="auto"/>
        <w:jc w:val="both"/>
        <w:rPr>
          <w:rFonts w:ascii="Times New Roman" w:hAnsi="Times New Roman"/>
          <w:sz w:val="24"/>
          <w:szCs w:val="24"/>
          <w:lang w:val="pl-PL" w:eastAsia="pl-PL"/>
        </w:rPr>
      </w:pPr>
      <w:r>
        <w:rPr>
          <w:rFonts w:ascii="Times New Roman" w:hAnsi="Times New Roman"/>
          <w:sz w:val="24"/>
          <w:szCs w:val="24"/>
          <w:lang w:val="pl-PL" w:eastAsia="pl-PL"/>
        </w:rPr>
        <w:t>upowszechnianie kultury i sztuki, ochrona dóbr kultury i tradycji;</w:t>
      </w:r>
    </w:p>
    <w:p w:rsidR="00C805FC" w:rsidRDefault="007D4C22" w:rsidP="002A4228">
      <w:pPr>
        <w:pStyle w:val="Standard"/>
        <w:numPr>
          <w:ilvl w:val="0"/>
          <w:numId w:val="41"/>
        </w:numPr>
        <w:spacing w:line="360" w:lineRule="auto"/>
        <w:jc w:val="both"/>
      </w:pPr>
      <w:r>
        <w:rPr>
          <w:rFonts w:ascii="Times New Roman" w:hAnsi="Times New Roman"/>
          <w:sz w:val="24"/>
          <w:szCs w:val="24"/>
          <w:lang w:val="pl-PL" w:eastAsia="pl-PL"/>
        </w:rPr>
        <w:t>popularyzacja sportu i rekreacji, kształtowanie</w:t>
      </w:r>
      <w:r>
        <w:rPr>
          <w:rStyle w:val="Wyrnienieintensywne"/>
          <w:rFonts w:ascii="Times New Roman" w:eastAsia="MS Mincho" w:hAnsi="Times New Roman"/>
          <w:b w:val="0"/>
          <w:i w:val="0"/>
          <w:color w:val="00000A"/>
          <w:sz w:val="24"/>
          <w:szCs w:val="24"/>
          <w:lang w:val="pl-PL" w:eastAsia="pl-PL"/>
        </w:rPr>
        <w:t xml:space="preserve"> pozytywnych cech charakteru, zasad fair play oraz osobowości poprzez realizację zadań sportowych;</w:t>
      </w:r>
    </w:p>
    <w:p w:rsidR="00C805FC" w:rsidRDefault="007D4C22" w:rsidP="002A4228">
      <w:pPr>
        <w:pStyle w:val="Standard"/>
        <w:numPr>
          <w:ilvl w:val="0"/>
          <w:numId w:val="41"/>
        </w:numPr>
        <w:spacing w:line="360" w:lineRule="auto"/>
        <w:jc w:val="both"/>
      </w:pPr>
      <w:r>
        <w:rPr>
          <w:rStyle w:val="Wyrnienieintensywne"/>
          <w:rFonts w:ascii="Times New Roman" w:eastAsia="MS Mincho" w:hAnsi="Times New Roman"/>
          <w:b w:val="0"/>
          <w:i w:val="0"/>
          <w:color w:val="00000A"/>
          <w:sz w:val="24"/>
          <w:szCs w:val="24"/>
          <w:lang w:val="pl-PL" w:eastAsia="pl-PL"/>
        </w:rPr>
        <w:t>promowanie Polski w kraju i za granicą;</w:t>
      </w:r>
    </w:p>
    <w:p w:rsidR="00C805FC" w:rsidRDefault="007D4C22" w:rsidP="002A4228">
      <w:pPr>
        <w:pStyle w:val="Standard"/>
        <w:numPr>
          <w:ilvl w:val="0"/>
          <w:numId w:val="41"/>
        </w:numPr>
        <w:spacing w:line="360" w:lineRule="auto"/>
        <w:jc w:val="both"/>
      </w:pPr>
      <w:r>
        <w:rPr>
          <w:rStyle w:val="Wyrnienieintensywne"/>
          <w:rFonts w:ascii="Times New Roman" w:eastAsia="MS Mincho" w:hAnsi="Times New Roman"/>
          <w:b w:val="0"/>
          <w:i w:val="0"/>
          <w:color w:val="00000A"/>
          <w:sz w:val="24"/>
          <w:szCs w:val="24"/>
          <w:lang w:val="pl-PL" w:eastAsia="pl-PL"/>
        </w:rPr>
        <w:t>działanie na rzecz rozwoju społeczeństwa obywatelskiego i przeciwdziałanie wykluczeniu społecznemu;</w:t>
      </w:r>
    </w:p>
    <w:p w:rsidR="00C805FC" w:rsidRDefault="007D4C22" w:rsidP="002A4228">
      <w:pPr>
        <w:pStyle w:val="Standard"/>
        <w:numPr>
          <w:ilvl w:val="0"/>
          <w:numId w:val="41"/>
        </w:numPr>
        <w:spacing w:line="360" w:lineRule="auto"/>
        <w:jc w:val="both"/>
      </w:pPr>
      <w:r>
        <w:rPr>
          <w:rStyle w:val="Wyrnienieintensywne"/>
          <w:rFonts w:ascii="Times New Roman" w:eastAsia="MS Mincho" w:hAnsi="Times New Roman"/>
          <w:b w:val="0"/>
          <w:i w:val="0"/>
          <w:color w:val="00000A"/>
          <w:sz w:val="24"/>
          <w:szCs w:val="24"/>
          <w:lang w:val="pl-PL" w:eastAsia="pl-PL"/>
        </w:rPr>
        <w:t>ochrona środowiska i promowanie postaw proekologicznych oraz alternatywnych źródeł energii;</w:t>
      </w:r>
    </w:p>
    <w:p w:rsidR="00C805FC" w:rsidRDefault="007D4C22" w:rsidP="002A4228">
      <w:pPr>
        <w:pStyle w:val="Standard"/>
        <w:numPr>
          <w:ilvl w:val="0"/>
          <w:numId w:val="41"/>
        </w:numPr>
        <w:spacing w:line="360" w:lineRule="auto"/>
        <w:jc w:val="both"/>
      </w:pPr>
      <w:r>
        <w:rPr>
          <w:rStyle w:val="Wyrnienieintensywne"/>
          <w:rFonts w:ascii="Times New Roman" w:eastAsia="MS Mincho" w:hAnsi="Times New Roman"/>
          <w:b w:val="0"/>
          <w:i w:val="0"/>
          <w:color w:val="00000A"/>
          <w:sz w:val="24"/>
          <w:szCs w:val="24"/>
          <w:lang w:val="pl-PL" w:eastAsia="pl-PL"/>
        </w:rPr>
        <w:t>udział w rozwoju gospodarczym, ekonomicznym i społecznym ludzkości;</w:t>
      </w:r>
    </w:p>
    <w:p w:rsidR="00C805FC" w:rsidRDefault="007D4C22" w:rsidP="002A4228">
      <w:pPr>
        <w:pStyle w:val="Standard"/>
        <w:numPr>
          <w:ilvl w:val="0"/>
          <w:numId w:val="41"/>
        </w:numPr>
        <w:spacing w:line="360" w:lineRule="auto"/>
        <w:jc w:val="both"/>
      </w:pPr>
      <w:r>
        <w:rPr>
          <w:rStyle w:val="Wyrnienieintensywne"/>
          <w:rFonts w:ascii="Times New Roman" w:eastAsia="MS Mincho" w:hAnsi="Times New Roman"/>
          <w:b w:val="0"/>
          <w:i w:val="0"/>
          <w:color w:val="00000A"/>
          <w:sz w:val="24"/>
          <w:szCs w:val="24"/>
          <w:lang w:val="pl-PL" w:eastAsia="pl-PL"/>
        </w:rPr>
        <w:t>promowanie dialogu publiczno-prywatnego i publiczno-społecznego;</w:t>
      </w:r>
    </w:p>
    <w:p w:rsidR="00C805FC" w:rsidRDefault="007D4C22" w:rsidP="002A4228">
      <w:pPr>
        <w:pStyle w:val="Standard"/>
        <w:numPr>
          <w:ilvl w:val="0"/>
          <w:numId w:val="41"/>
        </w:numPr>
        <w:spacing w:line="360" w:lineRule="auto"/>
        <w:jc w:val="both"/>
      </w:pPr>
      <w:r>
        <w:rPr>
          <w:rStyle w:val="Wyrnienieintensywne"/>
          <w:rFonts w:ascii="Times New Roman" w:eastAsia="MS Mincho" w:hAnsi="Times New Roman"/>
          <w:b w:val="0"/>
          <w:i w:val="0"/>
          <w:color w:val="00000A"/>
          <w:sz w:val="24"/>
          <w:szCs w:val="24"/>
          <w:lang w:val="pl-PL" w:eastAsia="pl-PL"/>
        </w:rPr>
        <w:t>oddziaływanie na rozwój i promocję edukacji, nauki, techniki i gospodarki;</w:t>
      </w:r>
    </w:p>
    <w:p w:rsidR="00C805FC" w:rsidRDefault="007D4C22" w:rsidP="002A4228">
      <w:pPr>
        <w:pStyle w:val="Standard"/>
        <w:numPr>
          <w:ilvl w:val="0"/>
          <w:numId w:val="41"/>
        </w:numPr>
        <w:spacing w:line="360" w:lineRule="auto"/>
        <w:jc w:val="both"/>
      </w:pPr>
      <w:r>
        <w:rPr>
          <w:rStyle w:val="Wyrnienieintensywne"/>
          <w:rFonts w:ascii="Times New Roman" w:eastAsia="MS Mincho" w:hAnsi="Times New Roman"/>
          <w:b w:val="0"/>
          <w:i w:val="0"/>
          <w:color w:val="00000A"/>
          <w:sz w:val="24"/>
          <w:szCs w:val="24"/>
          <w:lang w:val="pl-PL" w:eastAsia="pl-PL"/>
        </w:rPr>
        <w:t>podejmowanie i wspieranie działań w zakresie szerzenia oświaty wśród osób i dzieci mających do niej utrudniony dostęp;</w:t>
      </w:r>
    </w:p>
    <w:p w:rsidR="00C805FC" w:rsidRDefault="007D4C22" w:rsidP="002A4228">
      <w:pPr>
        <w:pStyle w:val="Standard"/>
        <w:numPr>
          <w:ilvl w:val="0"/>
          <w:numId w:val="41"/>
        </w:numPr>
        <w:spacing w:line="360" w:lineRule="auto"/>
        <w:jc w:val="both"/>
      </w:pPr>
      <w:r>
        <w:rPr>
          <w:rStyle w:val="Wyrnienieintensywne"/>
          <w:rFonts w:ascii="Times New Roman" w:eastAsia="MS Mincho" w:hAnsi="Times New Roman"/>
          <w:b w:val="0"/>
          <w:i w:val="0"/>
          <w:color w:val="00000A"/>
          <w:sz w:val="24"/>
          <w:szCs w:val="24"/>
          <w:lang w:val="pl-PL" w:eastAsia="pl-PL"/>
        </w:rPr>
        <w:t>prowadzenie działalności edukacyjnej, szkoleniowej, sportowo- wypoczynkowej i organizacyjnej w zakresie szeroko pojętego modelarstwa;</w:t>
      </w:r>
    </w:p>
    <w:p w:rsidR="00C805FC" w:rsidRDefault="007D4C22" w:rsidP="002A4228">
      <w:pPr>
        <w:pStyle w:val="Standard"/>
        <w:numPr>
          <w:ilvl w:val="0"/>
          <w:numId w:val="41"/>
        </w:numPr>
        <w:spacing w:line="360" w:lineRule="auto"/>
        <w:jc w:val="both"/>
      </w:pPr>
      <w:r>
        <w:rPr>
          <w:rStyle w:val="Wyrnienieintensywne"/>
          <w:rFonts w:ascii="Times New Roman" w:eastAsia="MS Mincho" w:hAnsi="Times New Roman"/>
          <w:b w:val="0"/>
          <w:i w:val="0"/>
          <w:color w:val="00000A"/>
          <w:sz w:val="24"/>
          <w:szCs w:val="24"/>
          <w:lang w:val="pl-PL" w:eastAsia="pl-PL"/>
        </w:rPr>
        <w:t>upowszechnianie edukacji społeczeństwa na każdym etapie życia przy równoczesnym dążeniu do zwiększenia jakości usług edukacyjnych i ich silniejszym powiązaniu z potrzebami gospodarki opartej na wiedzę</w:t>
      </w:r>
      <w:r w:rsidRPr="00C805FC">
        <w:rPr>
          <w:rStyle w:val="Wyrnienieintensywne"/>
          <w:rFonts w:ascii="Times New Roman" w:eastAsia="MS Mincho" w:hAnsi="Times New Roman"/>
          <w:b w:val="0"/>
          <w:i w:val="0"/>
          <w:color w:val="00000A"/>
          <w:sz w:val="24"/>
          <w:szCs w:val="24"/>
          <w:vertAlign w:val="superscript"/>
          <w:lang w:eastAsia="pl-PL"/>
        </w:rPr>
        <w:footnoteReference w:id="14"/>
      </w:r>
      <w:r>
        <w:rPr>
          <w:rStyle w:val="Wyrnienieintensywne"/>
          <w:rFonts w:ascii="Times New Roman" w:eastAsia="MS Mincho" w:hAnsi="Times New Roman"/>
          <w:b w:val="0"/>
          <w:i w:val="0"/>
          <w:color w:val="00000A"/>
          <w:sz w:val="24"/>
          <w:szCs w:val="24"/>
          <w:lang w:val="pl-PL" w:eastAsia="pl-PL"/>
        </w:rPr>
        <w:t>.</w:t>
      </w:r>
    </w:p>
    <w:p w:rsidR="00C805FC" w:rsidRDefault="007D4C22">
      <w:pPr>
        <w:pStyle w:val="Standard"/>
        <w:spacing w:line="360" w:lineRule="auto"/>
        <w:jc w:val="both"/>
      </w:pPr>
      <w:r>
        <w:rPr>
          <w:rStyle w:val="Wyrnienieintensywne"/>
          <w:rFonts w:ascii="Times New Roman" w:eastAsia="MS Mincho" w:hAnsi="Times New Roman"/>
          <w:b w:val="0"/>
          <w:i w:val="0"/>
          <w:color w:val="00000A"/>
          <w:sz w:val="24"/>
          <w:szCs w:val="24"/>
          <w:lang w:val="pl-PL" w:eastAsia="pl-PL"/>
        </w:rPr>
        <w:t>Misją Fundacji Mikołajek Nadmorski jest przede wszystkim wspieranie turystyki na terenie Gminy Ustronie Morskie. Ponadto Fundacja zajmuje się wspieraniem i upowszechnianiem kultury fizycznej; wspieraniem edukacji, oświaty i wychowania oraz wspieraniem ochrony i promocji zdrowia na terenie Gminy Ustronie Morskie</w:t>
      </w:r>
      <w:r w:rsidRPr="00C805FC">
        <w:rPr>
          <w:rStyle w:val="Wyrnienieintensywne"/>
          <w:rFonts w:ascii="Times New Roman" w:eastAsia="MS Mincho" w:hAnsi="Times New Roman"/>
          <w:b w:val="0"/>
          <w:i w:val="0"/>
          <w:color w:val="00000A"/>
          <w:sz w:val="24"/>
          <w:szCs w:val="24"/>
          <w:vertAlign w:val="superscript"/>
          <w:lang w:eastAsia="pl-PL"/>
        </w:rPr>
        <w:footnoteReference w:id="15"/>
      </w:r>
      <w:r>
        <w:rPr>
          <w:rStyle w:val="Wyrnienieintensywne"/>
          <w:rFonts w:ascii="Times New Roman" w:eastAsia="MS Mincho" w:hAnsi="Times New Roman"/>
          <w:b w:val="0"/>
          <w:i w:val="0"/>
          <w:color w:val="00000A"/>
          <w:sz w:val="24"/>
          <w:szCs w:val="24"/>
          <w:lang w:val="pl-PL" w:eastAsia="pl-PL"/>
        </w:rPr>
        <w:t>.</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tabs>
          <w:tab w:val="right" w:pos="454"/>
          <w:tab w:val="left" w:pos="680"/>
          <w:tab w:val="left" w:pos="1134"/>
        </w:tabs>
        <w:spacing w:line="360" w:lineRule="auto"/>
        <w:jc w:val="both"/>
        <w:rPr>
          <w:rFonts w:ascii="Times New Roman" w:hAnsi="Times New Roman"/>
          <w:sz w:val="24"/>
          <w:szCs w:val="24"/>
          <w:lang w:val="pl-PL"/>
        </w:rPr>
      </w:pPr>
      <w:r>
        <w:rPr>
          <w:rFonts w:ascii="Times New Roman" w:hAnsi="Times New Roman"/>
          <w:sz w:val="24"/>
          <w:szCs w:val="24"/>
          <w:lang w:val="pl-PL"/>
        </w:rPr>
        <w:tab/>
      </w:r>
      <w:r>
        <w:rPr>
          <w:rFonts w:ascii="Times New Roman" w:hAnsi="Times New Roman"/>
          <w:sz w:val="24"/>
          <w:szCs w:val="24"/>
          <w:lang w:val="pl-PL"/>
        </w:rPr>
        <w:tab/>
        <w:t>Przez szereg lat samorząd gminy Ustronie Morskie współpracuje z organizacjami pozarządowymi oraz podmiotami prowadzącymi działalność pożytku publicznego przy realizacji określonych zadań publicznych przeznaczając na tę realizacje środki  finansowych z budżetu gminy.</w:t>
      </w:r>
    </w:p>
    <w:p w:rsidR="00C805FC" w:rsidRDefault="007D4C22">
      <w:pPr>
        <w:pStyle w:val="Standard"/>
        <w:spacing w:before="120" w:line="360" w:lineRule="auto"/>
        <w:ind w:firstLine="708"/>
        <w:jc w:val="both"/>
        <w:rPr>
          <w:rFonts w:ascii="Times New Roman" w:hAnsi="Times New Roman"/>
          <w:sz w:val="24"/>
          <w:szCs w:val="24"/>
          <w:lang w:val="pl-PL"/>
        </w:rPr>
      </w:pPr>
      <w:r>
        <w:rPr>
          <w:rFonts w:ascii="Times New Roman" w:hAnsi="Times New Roman"/>
          <w:sz w:val="24"/>
          <w:szCs w:val="24"/>
          <w:lang w:val="pl-PL"/>
        </w:rPr>
        <w:t>Co roku podpisywane są umowy na realizację zadań publicznych:</w:t>
      </w:r>
    </w:p>
    <w:p w:rsidR="00C805FC" w:rsidRDefault="007D4C22">
      <w:pPr>
        <w:pStyle w:val="Standard"/>
        <w:spacing w:before="120" w:line="360" w:lineRule="auto"/>
        <w:jc w:val="both"/>
      </w:pPr>
      <w:r>
        <w:rPr>
          <w:rFonts w:ascii="Times New Roman" w:hAnsi="Times New Roman"/>
          <w:sz w:val="24"/>
          <w:szCs w:val="24"/>
          <w:lang w:val="pl-PL"/>
        </w:rPr>
        <w:t xml:space="preserve">- z Towarzystwem Przyjaciół Dzieci na podejmowanie działań w zakresie </w:t>
      </w:r>
      <w:r>
        <w:rPr>
          <w:rFonts w:ascii="Times New Roman" w:hAnsi="Times New Roman"/>
          <w:spacing w:val="6"/>
          <w:sz w:val="24"/>
          <w:szCs w:val="24"/>
          <w:lang w:val="pl-PL"/>
        </w:rPr>
        <w:t>realizacji programów socjoterapeutycznych wśród dzieci i młodzieży z rodzin zagrożonych patologiami społecznymi, organizacja zajęć pozaszkolnych dla dzieci i młodzieży z terenu gminy Ustronie Morskie, wspieranie inicjatyw na rzecz dzieci i osób niepełnosprawnych.</w:t>
      </w:r>
    </w:p>
    <w:p w:rsidR="00C805FC" w:rsidRDefault="007D4C22">
      <w:pPr>
        <w:pStyle w:val="Standard"/>
        <w:tabs>
          <w:tab w:val="right" w:pos="454"/>
          <w:tab w:val="left" w:pos="680"/>
          <w:tab w:val="left" w:pos="1134"/>
        </w:tabs>
        <w:spacing w:line="360" w:lineRule="auto"/>
        <w:jc w:val="both"/>
      </w:pPr>
      <w:r>
        <w:rPr>
          <w:rFonts w:ascii="Times New Roman" w:hAnsi="Times New Roman"/>
          <w:sz w:val="24"/>
          <w:szCs w:val="24"/>
          <w:lang w:val="pl-PL"/>
        </w:rPr>
        <w:t xml:space="preserve">- z Uczniowskim Klubem Sportowym „SOKÓŁ” na realizację zadań </w:t>
      </w:r>
      <w:r>
        <w:rPr>
          <w:rFonts w:ascii="Times New Roman" w:hAnsi="Times New Roman"/>
          <w:spacing w:val="6"/>
          <w:sz w:val="24"/>
          <w:szCs w:val="24"/>
          <w:lang w:val="pl-PL"/>
        </w:rPr>
        <w:t>w zakresie upowszechniania kultury fizycznej i sportu określono m.in. prowadzenie systematycznych zajęć rekreacyjno-sportowych dla dzieci i młodzieży z zakresu różnych dyscyplin sportowych, organizacja zgrupowań sportowych, obozów kondycyjnych, organizacja czasu wolnego poprzez sport dla dzieci i młodzieży z terenu gminy Ustronie Morskie, organizacja systemu szkolenia sportowego dzieci i młodzieży w klubach sportowych, organizacja i udział w rozgrywkach i zawodach sportowych.</w:t>
      </w:r>
    </w:p>
    <w:p w:rsidR="00C805FC" w:rsidRDefault="007D4C22">
      <w:pPr>
        <w:pStyle w:val="Standard"/>
        <w:tabs>
          <w:tab w:val="right" w:pos="454"/>
          <w:tab w:val="left" w:pos="680"/>
          <w:tab w:val="left" w:pos="1134"/>
        </w:tabs>
        <w:spacing w:line="360" w:lineRule="auto"/>
        <w:jc w:val="both"/>
      </w:pPr>
      <w:r>
        <w:rPr>
          <w:rFonts w:ascii="Times New Roman" w:hAnsi="Times New Roman"/>
          <w:spacing w:val="6"/>
          <w:sz w:val="24"/>
          <w:szCs w:val="24"/>
          <w:lang w:val="pl-PL"/>
        </w:rPr>
        <w:tab/>
      </w:r>
      <w:r>
        <w:rPr>
          <w:rFonts w:ascii="Times New Roman" w:hAnsi="Times New Roman"/>
          <w:spacing w:val="6"/>
          <w:sz w:val="24"/>
          <w:szCs w:val="24"/>
          <w:lang w:val="pl-PL"/>
        </w:rPr>
        <w:tab/>
        <w:t xml:space="preserve">Współfinansowane są również działania związane z realizacją zajęć sportowych przez </w:t>
      </w:r>
      <w:r>
        <w:rPr>
          <w:rFonts w:ascii="Times New Roman" w:hAnsi="Times New Roman"/>
          <w:sz w:val="24"/>
          <w:szCs w:val="24"/>
          <w:lang w:val="pl-PL"/>
        </w:rPr>
        <w:t>Nadmorski Klub Sportowy „ASTRA.</w:t>
      </w:r>
    </w:p>
    <w:p w:rsidR="00C805FC" w:rsidRDefault="00C805FC">
      <w:pPr>
        <w:pStyle w:val="Standard"/>
        <w:tabs>
          <w:tab w:val="right" w:pos="454"/>
          <w:tab w:val="left" w:pos="680"/>
          <w:tab w:val="left" w:pos="1134"/>
        </w:tabs>
        <w:spacing w:line="360" w:lineRule="auto"/>
        <w:jc w:val="both"/>
        <w:rPr>
          <w:rFonts w:ascii="Times New Roman" w:hAnsi="Times New Roman"/>
          <w:spacing w:val="6"/>
          <w:sz w:val="20"/>
          <w:lang w:val="pl-PL"/>
        </w:rPr>
      </w:pPr>
    </w:p>
    <w:p w:rsidR="00C805FC" w:rsidRDefault="007D4C22">
      <w:pPr>
        <w:pStyle w:val="Nagwek3"/>
        <w:rPr>
          <w:lang w:val="pl-PL"/>
        </w:rPr>
      </w:pPr>
      <w:bookmarkStart w:id="52" w:name="_Toc444200002"/>
      <w:bookmarkStart w:id="53" w:name="_Toc461618410"/>
      <w:bookmarkStart w:id="54" w:name="_Toc461619794"/>
      <w:bookmarkStart w:id="55" w:name="_Toc461656252"/>
      <w:r>
        <w:rPr>
          <w:lang w:val="pl-PL"/>
        </w:rPr>
        <w:t>Uczestnictwo w wyborach</w:t>
      </w:r>
      <w:bookmarkEnd w:id="52"/>
      <w:bookmarkEnd w:id="53"/>
      <w:bookmarkEnd w:id="54"/>
      <w:bookmarkEnd w:id="55"/>
    </w:p>
    <w:p w:rsidR="00C805FC" w:rsidRDefault="00C805FC">
      <w:pPr>
        <w:pStyle w:val="Standard"/>
        <w:rPr>
          <w:rFonts w:ascii="Times New Roman" w:hAnsi="Times New Roman"/>
          <w:lang w:val="pl-PL"/>
        </w:rPr>
      </w:pPr>
    </w:p>
    <w:p w:rsidR="00C805FC" w:rsidRDefault="007D4C22">
      <w:pPr>
        <w:pStyle w:val="Default"/>
        <w:spacing w:line="360" w:lineRule="auto"/>
        <w:ind w:firstLine="708"/>
        <w:jc w:val="both"/>
        <w:rPr>
          <w:rFonts w:ascii="Times New Roman" w:hAnsi="Times New Roman" w:cs="Times New Roman"/>
          <w:bCs/>
          <w:color w:val="00000A"/>
          <w:sz w:val="24"/>
          <w:szCs w:val="24"/>
          <w:lang w:val="pl-PL"/>
        </w:rPr>
      </w:pPr>
      <w:r>
        <w:rPr>
          <w:rFonts w:ascii="Times New Roman" w:hAnsi="Times New Roman" w:cs="Times New Roman"/>
          <w:bCs/>
          <w:color w:val="00000A"/>
          <w:sz w:val="24"/>
          <w:szCs w:val="24"/>
          <w:lang w:val="pl-PL"/>
        </w:rPr>
        <w:t>W Polsce temat frekwencji wyborczej jest dość kontrowersyjny. Wciąż kształtujący się model demokracji i rozwój społeczeństwa obywatelskiego czującego odpowiedzialność za sprawy własnego kraju powoduje, że obywatele niechętnie biorą udział w wyborach. Powszechne jest też przekonanie, że jeden głos ma niewielki wpływ na wynik wyborów, do których uprawnionych jest kilka milionów czy tysięcy obywateli.</w:t>
      </w:r>
    </w:p>
    <w:p w:rsidR="00C805FC" w:rsidRDefault="007D4C22">
      <w:pPr>
        <w:pStyle w:val="Default"/>
        <w:spacing w:line="360" w:lineRule="auto"/>
        <w:ind w:firstLine="708"/>
        <w:jc w:val="both"/>
        <w:rPr>
          <w:rFonts w:ascii="Times New Roman" w:hAnsi="Times New Roman" w:cs="Times New Roman"/>
          <w:bCs/>
          <w:color w:val="00000A"/>
          <w:sz w:val="24"/>
          <w:szCs w:val="24"/>
          <w:lang w:val="pl-PL"/>
        </w:rPr>
      </w:pPr>
      <w:r>
        <w:rPr>
          <w:rFonts w:ascii="Times New Roman" w:hAnsi="Times New Roman" w:cs="Times New Roman"/>
          <w:bCs/>
          <w:color w:val="00000A"/>
          <w:sz w:val="24"/>
          <w:szCs w:val="24"/>
          <w:lang w:val="pl-PL"/>
        </w:rPr>
        <w:t>Wpływ społeczeństwa na rozwój polityki jest wartością podnoszoną do rangi priorytetów zarówno na poziomie wytycznych krajowych jak i unijnych programów ukierunkowanych na aktywizację obywateli. Jednym z pozytywnych przejawów aktywności obywatelskiej jest stopień partycypacji w wyborach. Z punktu widzenia funkcjonowania i ewolucji gminy pierwszorzędną rolę, w następczym procesie kreowania przyszłości gminy, odgrywają wybory samorządowe, na poziomie województw – do Sejmików Województw, na poziomie powiatów - do Rady Powiatu i na poziomie gminy – do Rady Gminy. Niezwykle istotną rolę pełnią też wybory na lidera, prezydenta, burmistrza czy wójta. Udział w tych wyborach jest zasadniczą formą partycypacji w życie społeczności lokalnej. Kandydaci są zazwyczaj znani wyborcom, wywodzą się bowiem z ich najbliższego otoczenia.</w:t>
      </w:r>
    </w:p>
    <w:p w:rsidR="00C805FC" w:rsidRDefault="007D4C22">
      <w:pPr>
        <w:pStyle w:val="Default"/>
        <w:spacing w:line="360" w:lineRule="auto"/>
        <w:ind w:firstLine="708"/>
        <w:jc w:val="both"/>
        <w:rPr>
          <w:rFonts w:ascii="Times New Roman" w:hAnsi="Times New Roman" w:cs="Times New Roman"/>
          <w:bCs/>
          <w:color w:val="00000A"/>
          <w:sz w:val="24"/>
          <w:szCs w:val="24"/>
          <w:lang w:val="pl-PL"/>
        </w:rPr>
      </w:pPr>
      <w:r>
        <w:rPr>
          <w:rFonts w:ascii="Times New Roman" w:hAnsi="Times New Roman" w:cs="Times New Roman"/>
          <w:bCs/>
          <w:color w:val="00000A"/>
          <w:sz w:val="24"/>
          <w:szCs w:val="24"/>
          <w:lang w:val="pl-PL"/>
        </w:rPr>
        <w:t>W przeprowadzonych 21 listopada 2010 r. wyborach samorządowych (I tura) frekwencja wyborcza w skali kraju wyniosła 47,32%. II tura (ponowne głosowanie w wyborach wójtów, burmistrzów i prezydentów miast) odbyło się 5 i 19 grudnia 2010 r.</w:t>
      </w:r>
    </w:p>
    <w:p w:rsidR="00C805FC" w:rsidRDefault="007D4C22">
      <w:pPr>
        <w:pStyle w:val="Default"/>
        <w:spacing w:line="360" w:lineRule="auto"/>
        <w:ind w:firstLine="708"/>
        <w:jc w:val="both"/>
        <w:rPr>
          <w:rFonts w:ascii="Times New Roman" w:hAnsi="Times New Roman" w:cs="Times New Roman"/>
          <w:bCs/>
          <w:color w:val="00000A"/>
          <w:sz w:val="24"/>
          <w:szCs w:val="24"/>
          <w:lang w:val="pl-PL"/>
        </w:rPr>
      </w:pPr>
      <w:r>
        <w:rPr>
          <w:rFonts w:ascii="Times New Roman" w:hAnsi="Times New Roman" w:cs="Times New Roman"/>
          <w:bCs/>
          <w:color w:val="00000A"/>
          <w:sz w:val="24"/>
          <w:szCs w:val="24"/>
          <w:lang w:val="pl-PL"/>
        </w:rPr>
        <w:t>Biorąc pod uwagę ten punkt odniesienia, jak również ogólną frekwencję wyborczą w I turze, na terenie województwa zachodniopomorskiego oraz powiatu kołobrzeskiego, należy bardzo pozytywnie ocenić zaangażowanie mieszkańców gminy Ustronie Morskie w proces wyboru władz lokalnych.</w:t>
      </w:r>
    </w:p>
    <w:p w:rsidR="00C805FC" w:rsidRDefault="007D4C22">
      <w:pPr>
        <w:pStyle w:val="Default"/>
        <w:spacing w:line="360" w:lineRule="auto"/>
        <w:jc w:val="both"/>
      </w:pPr>
      <w:r>
        <w:rPr>
          <w:rFonts w:ascii="Times New Roman" w:hAnsi="Times New Roman" w:cs="Times New Roman"/>
          <w:bCs/>
          <w:color w:val="00000A"/>
          <w:sz w:val="24"/>
          <w:szCs w:val="24"/>
          <w:lang w:val="pl-PL"/>
        </w:rPr>
        <w:tab/>
        <w:t xml:space="preserve">Zgodnie z danymi Państwowej Komisji Wyborczej frekwencja w gminie Ustronie Morskie w wyborach samorządowych z 21 listopada 2010 roku była o aż 17,96% wyższa aniżeli wynik uzyskany na poziomie województwa zachodniopomorskiego i o 15,31% wyższa niż frekwencja uzyskana na poziomie powiatu kołobrzeskiego. Pomimo tak dobrej frekwencji w I turze wyborów nie rozstrzygnięto, kto miał zostać wójtem Gminy Ustronie Morskie, choć jeden z kandydatów zbliżył się do wymaganego wyniku (uzyskał </w:t>
      </w:r>
      <w:r>
        <w:rPr>
          <w:rFonts w:ascii="Times New Roman" w:hAnsi="Times New Roman" w:cs="Times New Roman"/>
          <w:sz w:val="24"/>
          <w:szCs w:val="24"/>
          <w:lang w:val="pl-PL"/>
        </w:rPr>
        <w:t>48.81%  głosów)</w:t>
      </w:r>
      <w:r>
        <w:rPr>
          <w:rFonts w:ascii="Times New Roman" w:hAnsi="Times New Roman" w:cs="Times New Roman"/>
          <w:bCs/>
          <w:color w:val="00000A"/>
          <w:sz w:val="24"/>
          <w:szCs w:val="24"/>
          <w:lang w:val="pl-PL"/>
        </w:rPr>
        <w:t>. W kolejnej turze, która odbyła się 5 grudnia 2010 roku do urn wyborczych przyszły 1844 osoby, co stanowiło 63% uprawnionych do głosowania.</w:t>
      </w:r>
    </w:p>
    <w:p w:rsidR="00C805FC" w:rsidRDefault="007D4C22">
      <w:pPr>
        <w:pStyle w:val="Default"/>
        <w:spacing w:line="360" w:lineRule="auto"/>
        <w:jc w:val="both"/>
        <w:rPr>
          <w:rFonts w:ascii="Times New Roman" w:hAnsi="Times New Roman" w:cs="Times New Roman"/>
          <w:bCs/>
          <w:color w:val="00000A"/>
          <w:sz w:val="24"/>
          <w:szCs w:val="24"/>
          <w:lang w:val="pl-PL"/>
        </w:rPr>
      </w:pPr>
      <w:r>
        <w:rPr>
          <w:rFonts w:ascii="Times New Roman" w:hAnsi="Times New Roman" w:cs="Times New Roman"/>
          <w:bCs/>
          <w:color w:val="00000A"/>
          <w:sz w:val="24"/>
          <w:szCs w:val="24"/>
          <w:lang w:val="pl-PL"/>
        </w:rPr>
        <w:t>Poniżej przedstawione zostało zestawienie szczegółowych danych dotyczących wyborów samorządowych, w ujęciu regionalnym.</w:t>
      </w:r>
    </w:p>
    <w:p w:rsidR="00C805FC" w:rsidRDefault="00C805FC">
      <w:pPr>
        <w:pStyle w:val="Legenda"/>
        <w:rPr>
          <w:rFonts w:ascii="Times New Roman" w:hAnsi="Times New Roman"/>
          <w:sz w:val="24"/>
          <w:szCs w:val="24"/>
          <w:lang w:val="pl-PL"/>
        </w:rPr>
      </w:pPr>
      <w:bookmarkStart w:id="56" w:name="_Toc444205354"/>
      <w:bookmarkEnd w:id="56"/>
    </w:p>
    <w:p w:rsidR="00C805FC" w:rsidRDefault="007D4C22">
      <w:pPr>
        <w:pStyle w:val="Legenda"/>
        <w:keepNext/>
        <w:rPr>
          <w:rFonts w:ascii="Times New Roman" w:hAnsi="Times New Roman"/>
          <w:sz w:val="24"/>
          <w:szCs w:val="24"/>
          <w:lang w:val="pl-PL"/>
        </w:rPr>
      </w:pPr>
      <w:bookmarkStart w:id="57" w:name="_Toc461615669"/>
      <w:r>
        <w:rPr>
          <w:rFonts w:ascii="Times New Roman" w:hAnsi="Times New Roman"/>
          <w:sz w:val="24"/>
          <w:szCs w:val="24"/>
          <w:lang w:val="pl-PL"/>
        </w:rPr>
        <w:t>Tabela 6. Wybory samorządowe przeprowadzone 21 listopada 2010 r.</w:t>
      </w:r>
      <w:bookmarkEnd w:id="57"/>
    </w:p>
    <w:tbl>
      <w:tblPr>
        <w:tblW w:w="8308" w:type="dxa"/>
        <w:tblInd w:w="187" w:type="dxa"/>
        <w:tblLayout w:type="fixed"/>
        <w:tblCellMar>
          <w:left w:w="10" w:type="dxa"/>
          <w:right w:w="10" w:type="dxa"/>
        </w:tblCellMar>
        <w:tblLook w:val="0000"/>
      </w:tblPr>
      <w:tblGrid>
        <w:gridCol w:w="2512"/>
        <w:gridCol w:w="1134"/>
        <w:gridCol w:w="1559"/>
        <w:gridCol w:w="1559"/>
        <w:gridCol w:w="1544"/>
      </w:tblGrid>
      <w:tr w:rsidR="00C805FC" w:rsidTr="00C805FC">
        <w:tblPrEx>
          <w:tblCellMar>
            <w:top w:w="0" w:type="dxa"/>
            <w:bottom w:w="0" w:type="dxa"/>
          </w:tblCellMar>
        </w:tblPrEx>
        <w:trPr>
          <w:trHeight w:val="286"/>
        </w:trPr>
        <w:tc>
          <w:tcPr>
            <w:tcW w:w="2512"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b/>
                <w:color w:val="000080"/>
                <w:sz w:val="24"/>
                <w:szCs w:val="24"/>
                <w:lang w:eastAsia="pl-PL"/>
              </w:rPr>
            </w:pPr>
            <w:r>
              <w:rPr>
                <w:rFonts w:ascii="Times New Roman" w:hAnsi="Times New Roman"/>
                <w:b/>
                <w:color w:val="000080"/>
                <w:sz w:val="24"/>
                <w:szCs w:val="24"/>
                <w:lang w:eastAsia="pl-PL"/>
              </w:rPr>
              <w:t>FREKWENCJA W WOJEWÓDZTWACH</w:t>
            </w:r>
          </w:p>
        </w:tc>
        <w:tc>
          <w:tcPr>
            <w:tcW w:w="5796"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0" w:type="dxa"/>
              <w:bottom w:w="0" w:type="dxa"/>
              <w:right w:w="0" w:type="dxa"/>
            </w:tcMar>
          </w:tcPr>
          <w:p w:rsidR="00C805FC" w:rsidRDefault="007D4C22">
            <w:pPr>
              <w:pStyle w:val="Standard"/>
              <w:rPr>
                <w:rFonts w:ascii="Times New Roman" w:hAnsi="Times New Roman"/>
                <w:sz w:val="24"/>
                <w:szCs w:val="24"/>
              </w:rPr>
            </w:pPr>
            <w:r>
              <w:rPr>
                <w:rFonts w:ascii="Times New Roman" w:hAnsi="Times New Roman"/>
                <w:sz w:val="24"/>
                <w:szCs w:val="24"/>
              </w:rPr>
              <w:t>Wybory do Sejmiku Województwa</w:t>
            </w:r>
          </w:p>
        </w:tc>
      </w:tr>
      <w:tr w:rsidR="00C805FC" w:rsidTr="00C805FC">
        <w:tblPrEx>
          <w:tblCellMar>
            <w:top w:w="0" w:type="dxa"/>
            <w:bottom w:w="0" w:type="dxa"/>
          </w:tblCellMar>
        </w:tblPrEx>
        <w:trPr>
          <w:trHeight w:val="1175"/>
        </w:trPr>
        <w:tc>
          <w:tcPr>
            <w:tcW w:w="2512"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Nazwa</w:t>
            </w:r>
          </w:p>
        </w:tc>
        <w:tc>
          <w:tcPr>
            <w:tcW w:w="113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Liczba wyborców</w:t>
            </w:r>
          </w:p>
        </w:tc>
        <w:tc>
          <w:tcPr>
            <w:tcW w:w="1559"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Liczba kart wydanych</w:t>
            </w:r>
          </w:p>
        </w:tc>
        <w:tc>
          <w:tcPr>
            <w:tcW w:w="1559"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Liczba obwodów głosowania</w:t>
            </w:r>
          </w:p>
        </w:tc>
        <w:tc>
          <w:tcPr>
            <w:tcW w:w="1544"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Frekwencja w województwie</w:t>
            </w:r>
          </w:p>
        </w:tc>
      </w:tr>
      <w:tr w:rsidR="00C805FC" w:rsidTr="00C805FC">
        <w:tblPrEx>
          <w:tblCellMar>
            <w:top w:w="0" w:type="dxa"/>
            <w:bottom w:w="0" w:type="dxa"/>
          </w:tblCellMar>
        </w:tblPrEx>
        <w:trPr>
          <w:trHeight w:val="286"/>
        </w:trPr>
        <w:tc>
          <w:tcPr>
            <w:tcW w:w="2512"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zachodniopomorskie</w:t>
            </w:r>
          </w:p>
        </w:tc>
        <w:tc>
          <w:tcPr>
            <w:tcW w:w="113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1358787</w:t>
            </w:r>
          </w:p>
        </w:tc>
        <w:tc>
          <w:tcPr>
            <w:tcW w:w="1559"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625851</w:t>
            </w:r>
          </w:p>
        </w:tc>
        <w:tc>
          <w:tcPr>
            <w:tcW w:w="1559"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1048</w:t>
            </w:r>
          </w:p>
        </w:tc>
        <w:tc>
          <w:tcPr>
            <w:tcW w:w="1544"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45.95%</w:t>
            </w:r>
          </w:p>
        </w:tc>
      </w:tr>
      <w:tr w:rsidR="00C805FC" w:rsidTr="00C805FC">
        <w:tblPrEx>
          <w:tblCellMar>
            <w:top w:w="0" w:type="dxa"/>
            <w:bottom w:w="0" w:type="dxa"/>
          </w:tblCellMar>
        </w:tblPrEx>
        <w:trPr>
          <w:trHeight w:val="514"/>
        </w:trPr>
        <w:tc>
          <w:tcPr>
            <w:tcW w:w="2512"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b/>
                <w:color w:val="000080"/>
                <w:sz w:val="24"/>
                <w:szCs w:val="24"/>
                <w:lang w:eastAsia="pl-PL"/>
              </w:rPr>
            </w:pPr>
            <w:r>
              <w:rPr>
                <w:rFonts w:ascii="Times New Roman" w:hAnsi="Times New Roman"/>
                <w:b/>
                <w:color w:val="000080"/>
                <w:sz w:val="24"/>
                <w:szCs w:val="24"/>
                <w:lang w:eastAsia="pl-PL"/>
              </w:rPr>
              <w:t>FREKWENCJA W POWIATACH</w:t>
            </w:r>
          </w:p>
        </w:tc>
        <w:tc>
          <w:tcPr>
            <w:tcW w:w="5796" w:type="dxa"/>
            <w:gridSpan w:val="4"/>
            <w:tcBorders>
              <w:left w:val="single" w:sz="4" w:space="0" w:color="000001"/>
              <w:bottom w:val="single" w:sz="4" w:space="0" w:color="000001"/>
              <w:right w:val="single" w:sz="4" w:space="0" w:color="000001"/>
            </w:tcBorders>
            <w:shd w:val="clear" w:color="auto" w:fill="auto"/>
            <w:tcMar>
              <w:top w:w="0" w:type="dxa"/>
              <w:left w:w="0" w:type="dxa"/>
              <w:bottom w:w="0" w:type="dxa"/>
              <w:right w:w="0" w:type="dxa"/>
            </w:tcMar>
          </w:tcPr>
          <w:p w:rsidR="00C805FC" w:rsidRDefault="007D4C22">
            <w:pPr>
              <w:pStyle w:val="Standard"/>
              <w:rPr>
                <w:rFonts w:ascii="Times New Roman" w:hAnsi="Times New Roman"/>
                <w:sz w:val="24"/>
                <w:szCs w:val="24"/>
              </w:rPr>
            </w:pPr>
            <w:r>
              <w:rPr>
                <w:rFonts w:ascii="Times New Roman" w:hAnsi="Times New Roman"/>
                <w:sz w:val="24"/>
                <w:szCs w:val="24"/>
              </w:rPr>
              <w:t>Wybory do Rady Powiatu</w:t>
            </w:r>
          </w:p>
        </w:tc>
      </w:tr>
      <w:tr w:rsidR="00C805FC" w:rsidTr="00C805FC">
        <w:tblPrEx>
          <w:tblCellMar>
            <w:top w:w="0" w:type="dxa"/>
            <w:bottom w:w="0" w:type="dxa"/>
          </w:tblCellMar>
        </w:tblPrEx>
        <w:trPr>
          <w:trHeight w:val="1174"/>
        </w:trPr>
        <w:tc>
          <w:tcPr>
            <w:tcW w:w="2512"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Nazwa</w:t>
            </w:r>
          </w:p>
        </w:tc>
        <w:tc>
          <w:tcPr>
            <w:tcW w:w="113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Liczba wyborców</w:t>
            </w:r>
          </w:p>
        </w:tc>
        <w:tc>
          <w:tcPr>
            <w:tcW w:w="1559"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Liczba kart wydanych</w:t>
            </w:r>
          </w:p>
        </w:tc>
        <w:tc>
          <w:tcPr>
            <w:tcW w:w="1559"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Liczba obwodów głosowania</w:t>
            </w:r>
          </w:p>
        </w:tc>
        <w:tc>
          <w:tcPr>
            <w:tcW w:w="1544"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Frekwencja w powiecie</w:t>
            </w:r>
          </w:p>
        </w:tc>
      </w:tr>
      <w:tr w:rsidR="00C805FC" w:rsidTr="00C805FC">
        <w:tblPrEx>
          <w:tblCellMar>
            <w:top w:w="0" w:type="dxa"/>
            <w:bottom w:w="0" w:type="dxa"/>
          </w:tblCellMar>
        </w:tblPrEx>
        <w:tc>
          <w:tcPr>
            <w:tcW w:w="2512"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kołobrzeski</w:t>
            </w:r>
          </w:p>
        </w:tc>
        <w:tc>
          <w:tcPr>
            <w:tcW w:w="113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rPr>
            </w:pPr>
            <w:r>
              <w:rPr>
                <w:rFonts w:ascii="Times New Roman" w:hAnsi="Times New Roman"/>
                <w:sz w:val="24"/>
                <w:szCs w:val="24"/>
              </w:rPr>
              <w:t>62805</w:t>
            </w:r>
          </w:p>
        </w:tc>
        <w:tc>
          <w:tcPr>
            <w:tcW w:w="1559"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rPr>
            </w:pPr>
            <w:r>
              <w:rPr>
                <w:rFonts w:ascii="Times New Roman" w:hAnsi="Times New Roman"/>
                <w:sz w:val="24"/>
                <w:szCs w:val="24"/>
              </w:rPr>
              <w:t>30591</w:t>
            </w:r>
          </w:p>
        </w:tc>
        <w:tc>
          <w:tcPr>
            <w:tcW w:w="1559"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50</w:t>
            </w:r>
          </w:p>
        </w:tc>
        <w:tc>
          <w:tcPr>
            <w:tcW w:w="1544"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48.6%</w:t>
            </w:r>
          </w:p>
        </w:tc>
      </w:tr>
      <w:tr w:rsidR="00C805FC" w:rsidTr="00C805FC">
        <w:tblPrEx>
          <w:tblCellMar>
            <w:top w:w="0" w:type="dxa"/>
            <w:bottom w:w="0" w:type="dxa"/>
          </w:tblCellMar>
        </w:tblPrEx>
        <w:tc>
          <w:tcPr>
            <w:tcW w:w="2512"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b/>
                <w:color w:val="000080"/>
                <w:sz w:val="24"/>
                <w:szCs w:val="24"/>
                <w:lang w:eastAsia="pl-PL"/>
              </w:rPr>
            </w:pPr>
            <w:r>
              <w:rPr>
                <w:rFonts w:ascii="Times New Roman" w:hAnsi="Times New Roman"/>
                <w:b/>
                <w:color w:val="000080"/>
                <w:sz w:val="24"/>
                <w:szCs w:val="24"/>
                <w:lang w:eastAsia="pl-PL"/>
              </w:rPr>
              <w:t>FREKWENCJA W GMINACH</w:t>
            </w:r>
          </w:p>
        </w:tc>
        <w:tc>
          <w:tcPr>
            <w:tcW w:w="5796" w:type="dxa"/>
            <w:gridSpan w:val="4"/>
            <w:tcBorders>
              <w:left w:val="single" w:sz="4" w:space="0" w:color="000001"/>
              <w:bottom w:val="single" w:sz="4" w:space="0" w:color="000001"/>
              <w:right w:val="single" w:sz="4" w:space="0" w:color="000001"/>
            </w:tcBorders>
            <w:shd w:val="clear" w:color="auto" w:fill="auto"/>
            <w:tcMar>
              <w:top w:w="0" w:type="dxa"/>
              <w:left w:w="0" w:type="dxa"/>
              <w:bottom w:w="0" w:type="dxa"/>
              <w:right w:w="0" w:type="dxa"/>
            </w:tcMar>
          </w:tcPr>
          <w:p w:rsidR="00C805FC" w:rsidRDefault="007D4C22">
            <w:pPr>
              <w:pStyle w:val="Standard"/>
              <w:rPr>
                <w:rFonts w:ascii="Times New Roman" w:hAnsi="Times New Roman"/>
                <w:sz w:val="24"/>
                <w:szCs w:val="24"/>
              </w:rPr>
            </w:pPr>
            <w:r>
              <w:rPr>
                <w:rFonts w:ascii="Times New Roman" w:hAnsi="Times New Roman"/>
                <w:sz w:val="24"/>
                <w:szCs w:val="24"/>
              </w:rPr>
              <w:t>Wybory do Rady Gminy</w:t>
            </w:r>
          </w:p>
        </w:tc>
      </w:tr>
      <w:tr w:rsidR="00C805FC" w:rsidTr="00C805FC">
        <w:tblPrEx>
          <w:tblCellMar>
            <w:top w:w="0" w:type="dxa"/>
            <w:bottom w:w="0" w:type="dxa"/>
          </w:tblCellMar>
        </w:tblPrEx>
        <w:tc>
          <w:tcPr>
            <w:tcW w:w="2512"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Nazwa</w:t>
            </w:r>
          </w:p>
        </w:tc>
        <w:tc>
          <w:tcPr>
            <w:tcW w:w="113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Liczba wyborców</w:t>
            </w:r>
          </w:p>
        </w:tc>
        <w:tc>
          <w:tcPr>
            <w:tcW w:w="1559"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Liczba kart wydanych</w:t>
            </w:r>
          </w:p>
        </w:tc>
        <w:tc>
          <w:tcPr>
            <w:tcW w:w="1559"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Liczba obwodów głosowania</w:t>
            </w:r>
          </w:p>
        </w:tc>
        <w:tc>
          <w:tcPr>
            <w:tcW w:w="1544"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Frekwencja w gminie</w:t>
            </w:r>
          </w:p>
        </w:tc>
      </w:tr>
      <w:tr w:rsidR="00C805FC" w:rsidTr="00C805FC">
        <w:tblPrEx>
          <w:tblCellMar>
            <w:top w:w="0" w:type="dxa"/>
            <w:bottom w:w="0" w:type="dxa"/>
          </w:tblCellMar>
        </w:tblPrEx>
        <w:tc>
          <w:tcPr>
            <w:tcW w:w="2512"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b/>
                <w:sz w:val="24"/>
                <w:szCs w:val="24"/>
                <w:lang w:eastAsia="pl-PL"/>
              </w:rPr>
            </w:pPr>
            <w:r>
              <w:rPr>
                <w:rFonts w:ascii="Times New Roman" w:hAnsi="Times New Roman"/>
                <w:b/>
                <w:sz w:val="24"/>
                <w:szCs w:val="24"/>
                <w:lang w:eastAsia="pl-PL"/>
              </w:rPr>
              <w:t xml:space="preserve"> Ustronie Morskie</w:t>
            </w:r>
          </w:p>
        </w:tc>
        <w:tc>
          <w:tcPr>
            <w:tcW w:w="113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rPr>
            </w:pPr>
            <w:r>
              <w:rPr>
                <w:rFonts w:ascii="Times New Roman" w:hAnsi="Times New Roman"/>
                <w:sz w:val="24"/>
                <w:szCs w:val="24"/>
              </w:rPr>
              <w:t>2920</w:t>
            </w:r>
          </w:p>
        </w:tc>
        <w:tc>
          <w:tcPr>
            <w:tcW w:w="1559"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rPr>
            </w:pPr>
            <w:r>
              <w:rPr>
                <w:rFonts w:ascii="Times New Roman" w:hAnsi="Times New Roman"/>
                <w:sz w:val="24"/>
                <w:szCs w:val="24"/>
              </w:rPr>
              <w:t>1877</w:t>
            </w:r>
          </w:p>
        </w:tc>
        <w:tc>
          <w:tcPr>
            <w:tcW w:w="1559"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2</w:t>
            </w:r>
          </w:p>
        </w:tc>
        <w:tc>
          <w:tcPr>
            <w:tcW w:w="1544"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63,91%</w:t>
            </w:r>
          </w:p>
        </w:tc>
      </w:tr>
    </w:tbl>
    <w:p w:rsidR="00C805FC" w:rsidRDefault="007D4C22">
      <w:pPr>
        <w:pStyle w:val="Standard"/>
        <w:spacing w:line="360" w:lineRule="auto"/>
        <w:ind w:firstLine="0"/>
        <w:jc w:val="both"/>
      </w:pPr>
      <w:r>
        <w:rPr>
          <w:rFonts w:ascii="Times New Roman" w:hAnsi="Times New Roman"/>
          <w:color w:val="010100"/>
          <w:sz w:val="24"/>
          <w:szCs w:val="24"/>
          <w:lang w:val="pl-PL"/>
        </w:rPr>
        <w:t xml:space="preserve">Źródło: </w:t>
      </w:r>
      <w:r>
        <w:rPr>
          <w:rStyle w:val="Wyrnienieintensywne"/>
          <w:rFonts w:ascii="Times New Roman" w:eastAsia="MS Mincho" w:hAnsi="Times New Roman"/>
          <w:b w:val="0"/>
          <w:color w:val="00000A"/>
          <w:sz w:val="24"/>
          <w:szCs w:val="24"/>
          <w:lang w:val="pl-PL" w:eastAsia="pl-PL"/>
        </w:rPr>
        <w:t xml:space="preserve">Opracowanie własne na podstawie danych z oficjalnej strony internetowej Państwowej Komisji Wyborczej, </w:t>
      </w:r>
      <w:r>
        <w:rPr>
          <w:rFonts w:ascii="Times New Roman" w:hAnsi="Times New Roman"/>
          <w:color w:val="010100"/>
          <w:sz w:val="24"/>
          <w:szCs w:val="24"/>
          <w:lang w:val="pl-PL"/>
        </w:rPr>
        <w:t>http://wybory2010.pkw.gov.pl/geo/pl/320000/320807.html#tabs-2; data dostępu: 21.08.2016 r.</w:t>
      </w:r>
    </w:p>
    <w:p w:rsidR="00C805FC" w:rsidRDefault="00C805FC">
      <w:pPr>
        <w:pStyle w:val="Standard"/>
        <w:spacing w:line="360" w:lineRule="auto"/>
        <w:jc w:val="both"/>
        <w:rPr>
          <w:rFonts w:ascii="Times New Roman" w:hAnsi="Times New Roman"/>
          <w:i/>
          <w:color w:val="010100"/>
          <w:lang w:val="pl-PL"/>
        </w:rPr>
      </w:pPr>
    </w:p>
    <w:p w:rsidR="00C805FC" w:rsidRDefault="007D4C22">
      <w:pPr>
        <w:pStyle w:val="Standard"/>
        <w:spacing w:line="360" w:lineRule="auto"/>
        <w:ind w:firstLine="708"/>
        <w:jc w:val="both"/>
        <w:rPr>
          <w:rFonts w:ascii="Times New Roman" w:hAnsi="Times New Roman"/>
          <w:color w:val="010100"/>
          <w:sz w:val="24"/>
          <w:szCs w:val="24"/>
          <w:lang w:val="pl-PL"/>
        </w:rPr>
      </w:pPr>
      <w:r>
        <w:rPr>
          <w:rFonts w:ascii="Times New Roman" w:hAnsi="Times New Roman"/>
          <w:color w:val="010100"/>
          <w:sz w:val="24"/>
          <w:szCs w:val="24"/>
          <w:lang w:val="pl-PL"/>
        </w:rPr>
        <w:t>Kolejne wybory podtrzymały opisany powyżej trend. Frekwencja w gminie Ustronie Morskie przewyższyła frekwencję zarówno na płaszczyźnie powiatu i województwa, utrzymując się na poziomie 60,74% (był to spadek o 3,17% względem wyborów sprzed czterech lat). Podobnie jak w 2010 roku, wójta Gminy Ustronie Morskie wybrano dopiero w II turze głosowania, gdy do urn przyszło 54,94% uprawnionych, a zatem o ponad 5% mniej niż w pierwszej turze wyborów.</w:t>
      </w:r>
    </w:p>
    <w:p w:rsidR="00C805FC" w:rsidRDefault="00C805FC">
      <w:pPr>
        <w:pStyle w:val="Legenda"/>
        <w:keepNext/>
        <w:ind w:firstLine="0"/>
        <w:rPr>
          <w:rFonts w:ascii="Times New Roman" w:hAnsi="Times New Roman"/>
          <w:lang w:val="pl-PL"/>
        </w:rPr>
      </w:pPr>
    </w:p>
    <w:p w:rsidR="00C805FC" w:rsidRDefault="007D4C22">
      <w:pPr>
        <w:pStyle w:val="Legenda"/>
        <w:keepNext/>
      </w:pPr>
      <w:bookmarkStart w:id="58" w:name="_Toc461655458"/>
      <w:r>
        <w:rPr>
          <w:rFonts w:ascii="Times New Roman" w:hAnsi="Times New Roman"/>
          <w:b w:val="0"/>
          <w:sz w:val="24"/>
          <w:szCs w:val="24"/>
          <w:lang w:val="pl-PL"/>
        </w:rPr>
        <w:t>Tabela 7. Wybory samorządowe przeprowadzone 16 listopada 2014 r. (I tura).</w:t>
      </w:r>
      <w:bookmarkEnd w:id="58"/>
    </w:p>
    <w:tbl>
      <w:tblPr>
        <w:tblW w:w="8125" w:type="dxa"/>
        <w:tblInd w:w="225" w:type="dxa"/>
        <w:tblLayout w:type="fixed"/>
        <w:tblCellMar>
          <w:left w:w="10" w:type="dxa"/>
          <w:right w:w="10" w:type="dxa"/>
        </w:tblCellMar>
        <w:tblLook w:val="0000"/>
      </w:tblPr>
      <w:tblGrid>
        <w:gridCol w:w="2474"/>
        <w:gridCol w:w="1134"/>
        <w:gridCol w:w="1134"/>
        <w:gridCol w:w="1701"/>
        <w:gridCol w:w="1682"/>
      </w:tblGrid>
      <w:tr w:rsidR="00C805FC" w:rsidTr="00C805FC">
        <w:tblPrEx>
          <w:tblCellMar>
            <w:top w:w="0" w:type="dxa"/>
            <w:bottom w:w="0" w:type="dxa"/>
          </w:tblCellMar>
        </w:tblPrEx>
        <w:trPr>
          <w:trHeight w:val="284"/>
        </w:trPr>
        <w:tc>
          <w:tcPr>
            <w:tcW w:w="2474"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b/>
                <w:color w:val="000080"/>
                <w:sz w:val="24"/>
                <w:szCs w:val="24"/>
                <w:lang w:eastAsia="pl-PL"/>
              </w:rPr>
            </w:pPr>
            <w:r>
              <w:rPr>
                <w:rFonts w:ascii="Times New Roman" w:hAnsi="Times New Roman"/>
                <w:b/>
                <w:color w:val="000080"/>
                <w:sz w:val="24"/>
                <w:szCs w:val="24"/>
                <w:lang w:eastAsia="pl-PL"/>
              </w:rPr>
              <w:t>FREKWENCJA W WOJEWÓDZTWACH</w:t>
            </w:r>
          </w:p>
        </w:tc>
        <w:tc>
          <w:tcPr>
            <w:tcW w:w="565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0" w:type="dxa"/>
              <w:bottom w:w="0" w:type="dxa"/>
              <w:right w:w="0" w:type="dxa"/>
            </w:tcMar>
          </w:tcPr>
          <w:p w:rsidR="00C805FC" w:rsidRDefault="007D4C22">
            <w:pPr>
              <w:pStyle w:val="Standard"/>
              <w:rPr>
                <w:rFonts w:ascii="Times New Roman" w:hAnsi="Times New Roman"/>
                <w:sz w:val="24"/>
                <w:szCs w:val="24"/>
              </w:rPr>
            </w:pPr>
            <w:r>
              <w:rPr>
                <w:rFonts w:ascii="Times New Roman" w:hAnsi="Times New Roman"/>
                <w:sz w:val="24"/>
                <w:szCs w:val="24"/>
              </w:rPr>
              <w:t>Wybory do Sejmiku Województwa</w:t>
            </w:r>
          </w:p>
        </w:tc>
      </w:tr>
      <w:tr w:rsidR="00C805FC" w:rsidTr="00C805FC">
        <w:tblPrEx>
          <w:tblCellMar>
            <w:top w:w="0" w:type="dxa"/>
            <w:bottom w:w="0" w:type="dxa"/>
          </w:tblCellMar>
        </w:tblPrEx>
        <w:trPr>
          <w:trHeight w:val="1167"/>
        </w:trPr>
        <w:tc>
          <w:tcPr>
            <w:tcW w:w="247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Nazwa</w:t>
            </w:r>
          </w:p>
        </w:tc>
        <w:tc>
          <w:tcPr>
            <w:tcW w:w="113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Liczba wyborców</w:t>
            </w:r>
          </w:p>
        </w:tc>
        <w:tc>
          <w:tcPr>
            <w:tcW w:w="113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Liczba kart wydanych</w:t>
            </w:r>
          </w:p>
        </w:tc>
        <w:tc>
          <w:tcPr>
            <w:tcW w:w="1701"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Liczba obwodów głosowania</w:t>
            </w:r>
          </w:p>
        </w:tc>
        <w:tc>
          <w:tcPr>
            <w:tcW w:w="1682"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Frekwencja w województwie</w:t>
            </w:r>
          </w:p>
        </w:tc>
      </w:tr>
      <w:tr w:rsidR="00C805FC" w:rsidTr="00C805FC">
        <w:tblPrEx>
          <w:tblCellMar>
            <w:top w:w="0" w:type="dxa"/>
            <w:bottom w:w="0" w:type="dxa"/>
          </w:tblCellMar>
        </w:tblPrEx>
        <w:trPr>
          <w:trHeight w:val="284"/>
        </w:trPr>
        <w:tc>
          <w:tcPr>
            <w:tcW w:w="247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zachodniopomorskie</w:t>
            </w:r>
          </w:p>
        </w:tc>
        <w:tc>
          <w:tcPr>
            <w:tcW w:w="113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rPr>
            </w:pPr>
            <w:r>
              <w:rPr>
                <w:rFonts w:ascii="Times New Roman" w:hAnsi="Times New Roman"/>
                <w:sz w:val="24"/>
                <w:szCs w:val="24"/>
              </w:rPr>
              <w:t>1352418</w:t>
            </w:r>
          </w:p>
          <w:p w:rsidR="00C805FC" w:rsidRDefault="00C805FC">
            <w:pPr>
              <w:pStyle w:val="Standard"/>
              <w:spacing w:line="360" w:lineRule="auto"/>
              <w:rPr>
                <w:rFonts w:ascii="Times New Roman" w:hAnsi="Times New Roman"/>
                <w:sz w:val="24"/>
                <w:szCs w:val="24"/>
              </w:rPr>
            </w:pPr>
          </w:p>
        </w:tc>
        <w:tc>
          <w:tcPr>
            <w:tcW w:w="113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rPr>
            </w:pPr>
            <w:r>
              <w:rPr>
                <w:rFonts w:ascii="Times New Roman" w:hAnsi="Times New Roman"/>
                <w:sz w:val="24"/>
                <w:szCs w:val="24"/>
              </w:rPr>
              <w:t>595911</w:t>
            </w:r>
          </w:p>
          <w:p w:rsidR="00C805FC" w:rsidRDefault="00C805FC">
            <w:pPr>
              <w:pStyle w:val="Standard"/>
              <w:spacing w:line="360" w:lineRule="auto"/>
              <w:rPr>
                <w:rFonts w:ascii="Times New Roman" w:hAnsi="Times New Roman"/>
                <w:sz w:val="24"/>
                <w:szCs w:val="24"/>
              </w:rPr>
            </w:pPr>
          </w:p>
        </w:tc>
        <w:tc>
          <w:tcPr>
            <w:tcW w:w="1701"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1048</w:t>
            </w:r>
          </w:p>
        </w:tc>
        <w:tc>
          <w:tcPr>
            <w:tcW w:w="1682"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rPr>
            </w:pPr>
            <w:r>
              <w:rPr>
                <w:rFonts w:ascii="Times New Roman" w:hAnsi="Times New Roman"/>
                <w:sz w:val="24"/>
                <w:szCs w:val="24"/>
              </w:rPr>
              <w:t>44,06%</w:t>
            </w:r>
          </w:p>
        </w:tc>
      </w:tr>
      <w:tr w:rsidR="00C805FC" w:rsidTr="00C805FC">
        <w:tblPrEx>
          <w:tblCellMar>
            <w:top w:w="0" w:type="dxa"/>
            <w:bottom w:w="0" w:type="dxa"/>
          </w:tblCellMar>
        </w:tblPrEx>
        <w:trPr>
          <w:trHeight w:val="511"/>
        </w:trPr>
        <w:tc>
          <w:tcPr>
            <w:tcW w:w="247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b/>
                <w:color w:val="000080"/>
                <w:sz w:val="24"/>
                <w:szCs w:val="24"/>
                <w:lang w:eastAsia="pl-PL"/>
              </w:rPr>
            </w:pPr>
            <w:r>
              <w:rPr>
                <w:rFonts w:ascii="Times New Roman" w:hAnsi="Times New Roman"/>
                <w:b/>
                <w:color w:val="000080"/>
                <w:sz w:val="24"/>
                <w:szCs w:val="24"/>
                <w:lang w:eastAsia="pl-PL"/>
              </w:rPr>
              <w:t>FREKWENCJA W POWIATACH</w:t>
            </w:r>
          </w:p>
        </w:tc>
        <w:tc>
          <w:tcPr>
            <w:tcW w:w="5651" w:type="dxa"/>
            <w:gridSpan w:val="4"/>
            <w:tcBorders>
              <w:left w:val="single" w:sz="4" w:space="0" w:color="000001"/>
              <w:bottom w:val="single" w:sz="4" w:space="0" w:color="000001"/>
              <w:right w:val="single" w:sz="4" w:space="0" w:color="000001"/>
            </w:tcBorders>
            <w:shd w:val="clear" w:color="auto" w:fill="auto"/>
            <w:tcMar>
              <w:top w:w="0" w:type="dxa"/>
              <w:left w:w="0" w:type="dxa"/>
              <w:bottom w:w="0" w:type="dxa"/>
              <w:right w:w="0" w:type="dxa"/>
            </w:tcMar>
          </w:tcPr>
          <w:p w:rsidR="00C805FC" w:rsidRDefault="007D4C22">
            <w:pPr>
              <w:pStyle w:val="Standard"/>
              <w:rPr>
                <w:rFonts w:ascii="Times New Roman" w:hAnsi="Times New Roman"/>
                <w:sz w:val="24"/>
                <w:szCs w:val="24"/>
              </w:rPr>
            </w:pPr>
            <w:r>
              <w:rPr>
                <w:rFonts w:ascii="Times New Roman" w:hAnsi="Times New Roman"/>
                <w:sz w:val="24"/>
                <w:szCs w:val="24"/>
              </w:rPr>
              <w:t>Wybory do Rady Powiatu</w:t>
            </w:r>
          </w:p>
        </w:tc>
      </w:tr>
      <w:tr w:rsidR="00C805FC" w:rsidTr="00C805FC">
        <w:tblPrEx>
          <w:tblCellMar>
            <w:top w:w="0" w:type="dxa"/>
            <w:bottom w:w="0" w:type="dxa"/>
          </w:tblCellMar>
        </w:tblPrEx>
        <w:trPr>
          <w:trHeight w:val="909"/>
        </w:trPr>
        <w:tc>
          <w:tcPr>
            <w:tcW w:w="247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Nazwa</w:t>
            </w:r>
          </w:p>
        </w:tc>
        <w:tc>
          <w:tcPr>
            <w:tcW w:w="113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Liczba wyborców</w:t>
            </w:r>
          </w:p>
        </w:tc>
        <w:tc>
          <w:tcPr>
            <w:tcW w:w="113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Liczba kart wydanych</w:t>
            </w:r>
          </w:p>
        </w:tc>
        <w:tc>
          <w:tcPr>
            <w:tcW w:w="1701"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Liczba obwodów głosowania</w:t>
            </w:r>
          </w:p>
        </w:tc>
        <w:tc>
          <w:tcPr>
            <w:tcW w:w="1682"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Frekwencja w powiecie</w:t>
            </w:r>
          </w:p>
        </w:tc>
      </w:tr>
      <w:tr w:rsidR="00C805FC" w:rsidTr="00C805FC">
        <w:tblPrEx>
          <w:tblCellMar>
            <w:top w:w="0" w:type="dxa"/>
            <w:bottom w:w="0" w:type="dxa"/>
          </w:tblCellMar>
        </w:tblPrEx>
        <w:trPr>
          <w:trHeight w:val="238"/>
        </w:trPr>
        <w:tc>
          <w:tcPr>
            <w:tcW w:w="247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kołobrzeski</w:t>
            </w:r>
          </w:p>
        </w:tc>
        <w:tc>
          <w:tcPr>
            <w:tcW w:w="113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rPr>
            </w:pPr>
            <w:r>
              <w:rPr>
                <w:rFonts w:ascii="Times New Roman" w:hAnsi="Times New Roman"/>
                <w:sz w:val="24"/>
                <w:szCs w:val="24"/>
              </w:rPr>
              <w:t>61582</w:t>
            </w:r>
          </w:p>
          <w:p w:rsidR="00C805FC" w:rsidRDefault="00C805FC">
            <w:pPr>
              <w:pStyle w:val="Standard"/>
              <w:spacing w:line="360" w:lineRule="auto"/>
              <w:rPr>
                <w:rFonts w:ascii="Times New Roman" w:hAnsi="Times New Roman"/>
                <w:sz w:val="24"/>
                <w:szCs w:val="24"/>
              </w:rPr>
            </w:pPr>
          </w:p>
        </w:tc>
        <w:tc>
          <w:tcPr>
            <w:tcW w:w="113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rPr>
            </w:pPr>
            <w:r>
              <w:rPr>
                <w:rFonts w:ascii="Times New Roman" w:hAnsi="Times New Roman"/>
                <w:sz w:val="24"/>
                <w:szCs w:val="24"/>
              </w:rPr>
              <w:t>28681</w:t>
            </w:r>
          </w:p>
        </w:tc>
        <w:tc>
          <w:tcPr>
            <w:tcW w:w="1701"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50</w:t>
            </w:r>
          </w:p>
        </w:tc>
        <w:tc>
          <w:tcPr>
            <w:tcW w:w="1682"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46.57%</w:t>
            </w:r>
          </w:p>
        </w:tc>
      </w:tr>
      <w:tr w:rsidR="00C805FC" w:rsidTr="00C805FC">
        <w:tblPrEx>
          <w:tblCellMar>
            <w:top w:w="0" w:type="dxa"/>
            <w:bottom w:w="0" w:type="dxa"/>
          </w:tblCellMar>
        </w:tblPrEx>
        <w:trPr>
          <w:trHeight w:val="238"/>
        </w:trPr>
        <w:tc>
          <w:tcPr>
            <w:tcW w:w="247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b/>
                <w:color w:val="000080"/>
                <w:sz w:val="24"/>
                <w:szCs w:val="24"/>
                <w:lang w:eastAsia="pl-PL"/>
              </w:rPr>
            </w:pPr>
            <w:r>
              <w:rPr>
                <w:rFonts w:ascii="Times New Roman" w:hAnsi="Times New Roman"/>
                <w:b/>
                <w:color w:val="000080"/>
                <w:sz w:val="24"/>
                <w:szCs w:val="24"/>
                <w:lang w:eastAsia="pl-PL"/>
              </w:rPr>
              <w:t>FREKWENCJA W GMINACH</w:t>
            </w:r>
          </w:p>
        </w:tc>
        <w:tc>
          <w:tcPr>
            <w:tcW w:w="5651" w:type="dxa"/>
            <w:gridSpan w:val="4"/>
            <w:tcBorders>
              <w:left w:val="single" w:sz="4" w:space="0" w:color="000001"/>
              <w:bottom w:val="single" w:sz="4" w:space="0" w:color="000001"/>
              <w:right w:val="single" w:sz="4" w:space="0" w:color="000001"/>
            </w:tcBorders>
            <w:shd w:val="clear" w:color="auto" w:fill="auto"/>
            <w:tcMar>
              <w:top w:w="0" w:type="dxa"/>
              <w:left w:w="0" w:type="dxa"/>
              <w:bottom w:w="0" w:type="dxa"/>
              <w:right w:w="0" w:type="dxa"/>
            </w:tcMar>
          </w:tcPr>
          <w:p w:rsidR="00C805FC" w:rsidRDefault="007D4C22">
            <w:pPr>
              <w:pStyle w:val="Standard"/>
              <w:rPr>
                <w:rFonts w:ascii="Times New Roman" w:hAnsi="Times New Roman"/>
                <w:sz w:val="24"/>
                <w:szCs w:val="24"/>
              </w:rPr>
            </w:pPr>
            <w:r>
              <w:rPr>
                <w:rFonts w:ascii="Times New Roman" w:hAnsi="Times New Roman"/>
                <w:sz w:val="24"/>
                <w:szCs w:val="24"/>
              </w:rPr>
              <w:t>Wybory do Rady Gminy</w:t>
            </w:r>
          </w:p>
        </w:tc>
      </w:tr>
      <w:tr w:rsidR="00C805FC" w:rsidTr="00C805FC">
        <w:tblPrEx>
          <w:tblCellMar>
            <w:top w:w="0" w:type="dxa"/>
            <w:bottom w:w="0" w:type="dxa"/>
          </w:tblCellMar>
        </w:tblPrEx>
        <w:trPr>
          <w:trHeight w:val="909"/>
        </w:trPr>
        <w:tc>
          <w:tcPr>
            <w:tcW w:w="247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Nazwa</w:t>
            </w:r>
          </w:p>
        </w:tc>
        <w:tc>
          <w:tcPr>
            <w:tcW w:w="113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Liczba wyborców</w:t>
            </w:r>
          </w:p>
        </w:tc>
        <w:tc>
          <w:tcPr>
            <w:tcW w:w="113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Liczba kart wydanych</w:t>
            </w:r>
          </w:p>
        </w:tc>
        <w:tc>
          <w:tcPr>
            <w:tcW w:w="1701"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Liczba obwodów głosowania</w:t>
            </w:r>
          </w:p>
        </w:tc>
        <w:tc>
          <w:tcPr>
            <w:tcW w:w="1682"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hAnsi="Times New Roman"/>
                <w:sz w:val="24"/>
                <w:szCs w:val="24"/>
                <w:lang w:eastAsia="pl-PL"/>
              </w:rPr>
            </w:pPr>
            <w:r>
              <w:rPr>
                <w:rFonts w:ascii="Times New Roman" w:hAnsi="Times New Roman"/>
                <w:sz w:val="24"/>
                <w:szCs w:val="24"/>
                <w:lang w:eastAsia="pl-PL"/>
              </w:rPr>
              <w:t>Frekwencja w gminie</w:t>
            </w:r>
          </w:p>
        </w:tc>
      </w:tr>
      <w:tr w:rsidR="00C805FC" w:rsidTr="00C805FC">
        <w:tblPrEx>
          <w:tblCellMar>
            <w:top w:w="0" w:type="dxa"/>
            <w:bottom w:w="0" w:type="dxa"/>
          </w:tblCellMar>
        </w:tblPrEx>
        <w:trPr>
          <w:trHeight w:val="238"/>
        </w:trPr>
        <w:tc>
          <w:tcPr>
            <w:tcW w:w="247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Ustronie Morskie</w:t>
            </w:r>
          </w:p>
        </w:tc>
        <w:tc>
          <w:tcPr>
            <w:tcW w:w="1134" w:type="dxa"/>
            <w:tcBorders>
              <w:left w:val="single" w:sz="4" w:space="0" w:color="000001"/>
              <w:bottom w:val="single" w:sz="4" w:space="0" w:color="000001"/>
            </w:tcBorders>
            <w:shd w:val="clear" w:color="auto" w:fill="FFFFFF"/>
            <w:tcMar>
              <w:top w:w="0" w:type="dxa"/>
              <w:left w:w="0" w:type="dxa"/>
              <w:bottom w:w="0" w:type="dxa"/>
              <w:right w:w="0" w:type="dxa"/>
            </w:tcMar>
            <w:vAlign w:val="center"/>
          </w:tcPr>
          <w:tbl>
            <w:tblPr>
              <w:tblW w:w="650" w:type="dxa"/>
              <w:tblLayout w:type="fixed"/>
              <w:tblCellMar>
                <w:left w:w="10" w:type="dxa"/>
                <w:right w:w="10" w:type="dxa"/>
              </w:tblCellMar>
              <w:tblLook w:val="0000"/>
            </w:tblPr>
            <w:tblGrid>
              <w:gridCol w:w="95"/>
              <w:gridCol w:w="555"/>
            </w:tblGrid>
            <w:tr w:rsidR="00C805FC">
              <w:tblPrEx>
                <w:tblCellMar>
                  <w:top w:w="0" w:type="dxa"/>
                  <w:bottom w:w="0" w:type="dxa"/>
                </w:tblCellMar>
              </w:tblPrEx>
              <w:tc>
                <w:tcPr>
                  <w:tcW w:w="95" w:type="dxa"/>
                  <w:shd w:val="clear" w:color="auto" w:fill="auto"/>
                  <w:tcMar>
                    <w:top w:w="15" w:type="dxa"/>
                    <w:left w:w="15" w:type="dxa"/>
                    <w:bottom w:w="15" w:type="dxa"/>
                    <w:right w:w="15" w:type="dxa"/>
                  </w:tcMar>
                  <w:vAlign w:val="center"/>
                </w:tcPr>
                <w:p w:rsidR="00C805FC" w:rsidRDefault="00C805FC">
                  <w:pPr>
                    <w:pStyle w:val="Standard"/>
                    <w:rPr>
                      <w:rFonts w:ascii="Times New Roman" w:hAnsi="Times New Roman"/>
                      <w:sz w:val="24"/>
                      <w:szCs w:val="24"/>
                      <w:lang w:eastAsia="pl-PL"/>
                    </w:rPr>
                  </w:pPr>
                </w:p>
              </w:tc>
              <w:tc>
                <w:tcPr>
                  <w:tcW w:w="555" w:type="dxa"/>
                  <w:shd w:val="clear" w:color="auto" w:fill="auto"/>
                  <w:tcMar>
                    <w:top w:w="15" w:type="dxa"/>
                    <w:left w:w="15" w:type="dxa"/>
                    <w:bottom w:w="15" w:type="dxa"/>
                    <w:right w:w="15" w:type="dxa"/>
                  </w:tcMar>
                  <w:vAlign w:val="center"/>
                </w:tcPr>
                <w:p w:rsidR="00C805FC" w:rsidRDefault="007D4C22">
                  <w:pPr>
                    <w:pStyle w:val="Standard"/>
                    <w:ind w:firstLine="0"/>
                  </w:pPr>
                  <w:r>
                    <w:rPr>
                      <w:rFonts w:ascii="Times New Roman" w:hAnsi="Times New Roman"/>
                      <w:sz w:val="24"/>
                      <w:szCs w:val="24"/>
                      <w:lang w:eastAsia="pl-PL"/>
                    </w:rPr>
                    <w:t>3041</w:t>
                  </w:r>
                </w:p>
              </w:tc>
            </w:tr>
          </w:tbl>
          <w:p w:rsidR="00C805FC" w:rsidRDefault="00C805FC">
            <w:pPr>
              <w:pStyle w:val="Standard"/>
              <w:spacing w:line="360" w:lineRule="auto"/>
              <w:rPr>
                <w:rFonts w:ascii="Times New Roman" w:hAnsi="Times New Roman"/>
                <w:sz w:val="24"/>
                <w:szCs w:val="24"/>
              </w:rPr>
            </w:pPr>
          </w:p>
        </w:tc>
        <w:tc>
          <w:tcPr>
            <w:tcW w:w="1134"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rPr>
            </w:pPr>
            <w:r>
              <w:rPr>
                <w:rFonts w:ascii="Times New Roman" w:hAnsi="Times New Roman"/>
                <w:sz w:val="24"/>
                <w:szCs w:val="24"/>
              </w:rPr>
              <w:t>1847</w:t>
            </w:r>
          </w:p>
          <w:p w:rsidR="00C805FC" w:rsidRDefault="00C805FC">
            <w:pPr>
              <w:pStyle w:val="Standard"/>
              <w:spacing w:line="360" w:lineRule="auto"/>
              <w:rPr>
                <w:rFonts w:ascii="Times New Roman" w:hAnsi="Times New Roman"/>
                <w:sz w:val="24"/>
                <w:szCs w:val="24"/>
              </w:rPr>
            </w:pPr>
          </w:p>
        </w:tc>
        <w:tc>
          <w:tcPr>
            <w:tcW w:w="1701" w:type="dxa"/>
            <w:tcBorders>
              <w:left w:val="single" w:sz="4" w:space="0" w:color="000001"/>
              <w:bottom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2</w:t>
            </w:r>
          </w:p>
        </w:tc>
        <w:tc>
          <w:tcPr>
            <w:tcW w:w="1682"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hAnsi="Times New Roman"/>
                <w:sz w:val="24"/>
                <w:szCs w:val="24"/>
                <w:lang w:eastAsia="pl-PL"/>
              </w:rPr>
            </w:pPr>
            <w:r>
              <w:rPr>
                <w:rFonts w:ascii="Times New Roman" w:hAnsi="Times New Roman"/>
                <w:sz w:val="24"/>
                <w:szCs w:val="24"/>
                <w:lang w:eastAsia="pl-PL"/>
              </w:rPr>
              <w:t>60.74%</w:t>
            </w:r>
          </w:p>
        </w:tc>
      </w:tr>
    </w:tbl>
    <w:p w:rsidR="00C805FC" w:rsidRDefault="007D4C22">
      <w:pPr>
        <w:pStyle w:val="Standard"/>
        <w:spacing w:line="360" w:lineRule="auto"/>
        <w:jc w:val="both"/>
      </w:pPr>
      <w:r>
        <w:rPr>
          <w:rStyle w:val="Wyrnienieintensywne"/>
          <w:rFonts w:ascii="Times New Roman" w:eastAsia="MS Mincho" w:hAnsi="Times New Roman"/>
          <w:b w:val="0"/>
          <w:i w:val="0"/>
          <w:color w:val="00000A"/>
          <w:sz w:val="24"/>
          <w:szCs w:val="24"/>
          <w:lang w:val="pl-PL" w:eastAsia="pl-PL"/>
        </w:rPr>
        <w:t>Źródło: Opracowanie własne na podstawie danych z oficjalnej strony internetowej Państwowej Komisji Wyborczej, http://samorzad2014.pkw.gov.pl/359_Rady_gmin/0/320807; data dostępu: 22.08.2016 r.</w:t>
      </w:r>
    </w:p>
    <w:p w:rsidR="00C805FC" w:rsidRDefault="007D4C22">
      <w:pPr>
        <w:pStyle w:val="Nagwek3"/>
        <w:rPr>
          <w:lang w:val="pl-PL"/>
        </w:rPr>
      </w:pPr>
      <w:bookmarkStart w:id="59" w:name="_Toc444200003"/>
      <w:bookmarkStart w:id="60" w:name="_Toc442957372"/>
      <w:bookmarkStart w:id="61" w:name="_Toc442872885"/>
      <w:bookmarkStart w:id="62" w:name="_Toc461618411"/>
      <w:bookmarkStart w:id="63" w:name="_Toc461619795"/>
      <w:bookmarkStart w:id="64" w:name="_Toc461656253"/>
      <w:r>
        <w:rPr>
          <w:lang w:val="pl-PL"/>
        </w:rPr>
        <w:t>Służba zdrowia</w:t>
      </w:r>
      <w:bookmarkEnd w:id="59"/>
      <w:bookmarkEnd w:id="60"/>
      <w:bookmarkEnd w:id="61"/>
      <w:bookmarkEnd w:id="62"/>
      <w:bookmarkEnd w:id="63"/>
      <w:bookmarkEnd w:id="64"/>
    </w:p>
    <w:p w:rsidR="00C805FC" w:rsidRDefault="00C805FC">
      <w:pPr>
        <w:pStyle w:val="Standard"/>
        <w:jc w:val="both"/>
        <w:rPr>
          <w:rFonts w:ascii="Times New Roman" w:hAnsi="Times New Roman"/>
          <w:lang w:val="pl-PL" w:eastAsia="pl-PL"/>
        </w:rPr>
      </w:pPr>
    </w:p>
    <w:p w:rsidR="00C805FC" w:rsidRDefault="007D4C22">
      <w:pPr>
        <w:pStyle w:val="Standard"/>
        <w:spacing w:line="360" w:lineRule="auto"/>
        <w:ind w:firstLine="708"/>
        <w:jc w:val="both"/>
      </w:pPr>
      <w:r>
        <w:rPr>
          <w:rFonts w:ascii="Times New Roman" w:eastAsia="MS Mincho" w:hAnsi="Times New Roman"/>
          <w:sz w:val="24"/>
          <w:szCs w:val="24"/>
          <w:lang w:val="pl-PL" w:eastAsia="pl-PL"/>
        </w:rPr>
        <w:t>Dużą rolę w codziennym życiu ludzi odgrywa dostęp do służby zdrowia oraz jej jakość. Można nawet twierdzić, że oba te czynniki są pewnym wyznacznikiem rozwoju danego regionu, gdyż zapewniają mieszkańcom znacznie lepszy komfort życia. W Gminie Ustronie Morskie obok Ośrodka Zdrowia funkcjonują także prywatne gabinety oferujące usługi medyczne. Na terenie gminy nie ma żadnego szpitala. M</w:t>
      </w:r>
      <w:r>
        <w:rPr>
          <w:rFonts w:ascii="Times New Roman" w:eastAsia="MS Mincho" w:hAnsi="Times New Roman"/>
          <w:color w:val="000000"/>
          <w:sz w:val="24"/>
          <w:szCs w:val="24"/>
          <w:lang w:val="pl-PL" w:eastAsia="pl-PL"/>
        </w:rPr>
        <w:t>ieszkańcy gminy w zakresie opieki ambulatoryjnej lekarzy specjalistów i poradni specjalistycznych korzystają z usług medycznych w szpitalu w mieście powiatowym, Kołobrzegu.</w:t>
      </w:r>
    </w:p>
    <w:p w:rsidR="00C805FC" w:rsidRDefault="007D4C22">
      <w:pPr>
        <w:pStyle w:val="Standard"/>
        <w:spacing w:line="360" w:lineRule="auto"/>
        <w:ind w:firstLine="708"/>
        <w:jc w:val="both"/>
      </w:pPr>
      <w:r>
        <w:rPr>
          <w:rFonts w:ascii="Times New Roman" w:eastAsia="MS Mincho" w:hAnsi="Times New Roman"/>
          <w:sz w:val="24"/>
          <w:szCs w:val="24"/>
          <w:lang w:val="pl-PL" w:eastAsia="pl-PL"/>
        </w:rPr>
        <w:t xml:space="preserve">Gminny Ośrodek Zdrowia mieści się przy ulicy Osiedlowej 2B w Ustroniu Morskim. Placówka ta zatrudnia dwóch lekarzy rodzinnych. Ośrodek czynny jest od poniedziałku do piątku w godzinach 8 – 18. </w:t>
      </w:r>
      <w:r>
        <w:rPr>
          <w:rFonts w:ascii="Times New Roman" w:eastAsia="MS Mincho" w:hAnsi="Times New Roman"/>
          <w:sz w:val="24"/>
          <w:szCs w:val="24"/>
          <w:lang w:eastAsia="pl-PL"/>
        </w:rPr>
        <w:t>Oprócz tego, na służbę zdrowia w gminie składają się:</w:t>
      </w:r>
    </w:p>
    <w:p w:rsidR="00C805FC" w:rsidRDefault="007D4C22" w:rsidP="002A4228">
      <w:pPr>
        <w:pStyle w:val="Standard"/>
        <w:numPr>
          <w:ilvl w:val="0"/>
          <w:numId w:val="42"/>
        </w:numPr>
        <w:spacing w:line="360" w:lineRule="auto"/>
        <w:jc w:val="both"/>
        <w:rPr>
          <w:rFonts w:ascii="Times New Roman" w:hAnsi="Times New Roman"/>
          <w:sz w:val="24"/>
          <w:szCs w:val="24"/>
          <w:lang w:val="pl-PL"/>
        </w:rPr>
      </w:pPr>
      <w:r>
        <w:rPr>
          <w:rFonts w:ascii="Times New Roman" w:hAnsi="Times New Roman"/>
          <w:sz w:val="24"/>
          <w:szCs w:val="24"/>
          <w:lang w:val="pl-PL"/>
        </w:rPr>
        <w:t>Niepubliczny Zakład Opieki Zdrowotnej ARS MEDICA w Ustroniu Morskim;</w:t>
      </w:r>
    </w:p>
    <w:p w:rsidR="00C805FC" w:rsidRDefault="007D4C22" w:rsidP="002A4228">
      <w:pPr>
        <w:pStyle w:val="Standard"/>
        <w:numPr>
          <w:ilvl w:val="0"/>
          <w:numId w:val="42"/>
        </w:numPr>
        <w:spacing w:line="360" w:lineRule="auto"/>
        <w:jc w:val="both"/>
        <w:rPr>
          <w:rFonts w:ascii="Times New Roman" w:hAnsi="Times New Roman"/>
          <w:sz w:val="24"/>
          <w:szCs w:val="24"/>
          <w:lang w:val="pl-PL"/>
        </w:rPr>
      </w:pPr>
      <w:r>
        <w:rPr>
          <w:rFonts w:ascii="Times New Roman" w:hAnsi="Times New Roman"/>
          <w:sz w:val="24"/>
          <w:szCs w:val="24"/>
          <w:lang w:val="pl-PL"/>
        </w:rPr>
        <w:t>Niepubliczny zakład Opieki Zdrowotnej; Ośrodek Sanatoryjno – Rehabilitacyjny „Leśna Polana” w Ustroniu Morskim;</w:t>
      </w:r>
    </w:p>
    <w:p w:rsidR="00C805FC" w:rsidRDefault="007D4C22" w:rsidP="002A4228">
      <w:pPr>
        <w:pStyle w:val="Standard"/>
        <w:numPr>
          <w:ilvl w:val="0"/>
          <w:numId w:val="42"/>
        </w:numPr>
        <w:spacing w:line="360" w:lineRule="auto"/>
        <w:jc w:val="both"/>
        <w:rPr>
          <w:rFonts w:ascii="Times New Roman" w:hAnsi="Times New Roman"/>
          <w:sz w:val="24"/>
          <w:szCs w:val="24"/>
          <w:lang w:val="pl-PL"/>
        </w:rPr>
      </w:pPr>
      <w:r>
        <w:rPr>
          <w:rFonts w:ascii="Times New Roman" w:hAnsi="Times New Roman"/>
          <w:sz w:val="24"/>
          <w:szCs w:val="24"/>
          <w:lang w:val="pl-PL"/>
        </w:rPr>
        <w:t>Ośrodek Leczniczo – Rehabilitacyjny Polskiego Związku Niewidomych „KLIMCZOK” Sp. z o.o. w Ustroniu Morskim;</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ab/>
        <w:t>Ponadto na terenie gminy indywidualną praktykę prowadzą stomatolodzy (dwóch), chirurg oraz lekarze rodzinni, a także pielęgniarka środowiskowa, higienistka szkolna oraz położna. Oprócz wymienionych powyżej, na terenie gminy znajdują się także inne obiekty o charakterze uzdrowiskowo-sanatoryjnym. Również Klub Promocji Zdrowego Stylu Życia „Uśmiech” w Ustroniu Morskim (znajdujący się pod tym samym adresem co Ośrodek Zdrowia) oferuje pomoc w zakresie : terapii uzależnień, porad psychologicznych i psychiatrycznych.</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Na terenie omawianej gminy znajduje się jedna apteka, przy Ośrodku Zdrowia, czynna od poniedziałku do piątku od 8.00 do 18.00 oraz w soboty do 13.00. Co istotne, wychodząc naprzeciw potrzebom, w trakcie sezonu, z powodu wzmożonego ruchu turystycznego, apteka wydłuża godziny swojej pracy, od poniedziałku do soboty czynna jest po 12 godzin, od 8.00 do 20.00.</w:t>
      </w:r>
    </w:p>
    <w:p w:rsidR="00C805FC" w:rsidRDefault="007D4C22">
      <w:pPr>
        <w:pStyle w:val="Standard"/>
        <w:spacing w:line="360" w:lineRule="auto"/>
        <w:jc w:val="both"/>
      </w:pPr>
      <w:r>
        <w:rPr>
          <w:rFonts w:ascii="Times New Roman" w:hAnsi="Times New Roman"/>
          <w:sz w:val="24"/>
          <w:szCs w:val="24"/>
          <w:lang w:val="pl-PL"/>
        </w:rPr>
        <w:tab/>
        <w:t>W Ustroniu Morskim jest także gabinet weterynaryjny, mieszczący się przy ulicy Kolejowej 61. Gabinet czynny jest od poniedziałku do soboty i oferuje kompleksowe usługi weterynaryjne</w:t>
      </w:r>
      <w:r w:rsidRPr="00C805FC">
        <w:rPr>
          <w:rStyle w:val="Odwoanieprzypisudolnego"/>
          <w:rFonts w:ascii="Times New Roman" w:hAnsi="Times New Roman"/>
          <w:sz w:val="24"/>
          <w:szCs w:val="24"/>
        </w:rPr>
        <w:footnoteReference w:id="16"/>
      </w:r>
      <w:r>
        <w:rPr>
          <w:rFonts w:ascii="Times New Roman" w:hAnsi="Times New Roman"/>
          <w:sz w:val="24"/>
          <w:szCs w:val="24"/>
          <w:lang w:val="pl-PL"/>
        </w:rPr>
        <w:t>.</w:t>
      </w:r>
    </w:p>
    <w:p w:rsidR="00C805FC" w:rsidRDefault="007D4C22">
      <w:pPr>
        <w:pStyle w:val="Standard"/>
        <w:spacing w:line="360" w:lineRule="auto"/>
        <w:ind w:firstLine="708"/>
        <w:jc w:val="both"/>
        <w:rPr>
          <w:rFonts w:ascii="Times New Roman" w:hAnsi="Times New Roman"/>
          <w:sz w:val="24"/>
          <w:szCs w:val="24"/>
          <w:lang w:val="pl-PL"/>
        </w:rPr>
      </w:pPr>
      <w:r>
        <w:rPr>
          <w:rFonts w:ascii="Times New Roman" w:hAnsi="Times New Roman"/>
          <w:sz w:val="24"/>
          <w:szCs w:val="24"/>
          <w:lang w:val="pl-PL"/>
        </w:rPr>
        <w:t>Można generalnie stwierdzić, że opieka zdrowotna w gminie nie odbiega od standardów krajowych, co nie może być przyczyną zadowolenia z istniejącej sytuacji. Porównując Ustronie Morskie do innych miejscowości o podobnej wielkości, ilość lekarzy i placówek utrzymuje się raczej w normie. Jednocześnie niestety trzeba podkreślić, iż brak programów dla osób starszych i działań związanych z profilaktyką zdrowia, chociaż dzisiaj jeszcze lekko odczuwalne, mogą przynieść dużo szkody w latach następnych. Pewne kroki w promowaniu zdrowia i aktywnego trybu życia podejmują funkcjonujące na terenie gminy Organizacje, opisane powyżej. Ogólne starzenie się społeczeństwa, brak ruchu i zajęć sportowych dla osób młodych, mogą przynieść katastrofalne efekty w bliskiej przyszłości. Niezbędne jest podniesienie efektywności ruchowej, zarówno młodych jak i starszych poprzez m.in. budowę siłowni na świeżym powietrzu lub miejsc do uprawiania sportu, oczywiście z uwzględnieniem miejscowych atutów, jakim jest morze.</w:t>
      </w:r>
    </w:p>
    <w:p w:rsidR="00C805FC" w:rsidRDefault="007D4C22">
      <w:pPr>
        <w:pStyle w:val="Standard"/>
        <w:spacing w:line="360" w:lineRule="auto"/>
        <w:ind w:firstLine="708"/>
        <w:jc w:val="both"/>
        <w:rPr>
          <w:rFonts w:ascii="Times New Roman" w:hAnsi="Times New Roman"/>
          <w:sz w:val="24"/>
          <w:szCs w:val="24"/>
          <w:lang w:val="pl-PL"/>
        </w:rPr>
      </w:pPr>
      <w:r>
        <w:rPr>
          <w:rFonts w:ascii="Times New Roman" w:hAnsi="Times New Roman"/>
          <w:sz w:val="24"/>
          <w:szCs w:val="24"/>
          <w:lang w:val="pl-PL"/>
        </w:rPr>
        <w:t>Mieszkańcy Gminy Ustronie Morskie raczej pozytywnie bądź neutralnie oceniają dostęp do usług ochrony zdrowia w swojej okolicy, co pokazują wyniki ankiet. Prawie 35% respondentów oceniła dostęp do usług medycznych jako zły lub bardzo zły. Nieco ponad 35% jako dobry lub bardzo dobry, natomiast 28,85% jako dostateczny. Podobny obraz wyłania się w pytaniu, w którym poproszono respondentów o wskazanie trzech słabych punktów w ich gminie. Wówczas zaledwie co czwarty ankietowany wskazał na odpowiedź "słaby dostęp do opieki medycznej".</w:t>
      </w:r>
    </w:p>
    <w:p w:rsidR="00C805FC" w:rsidRDefault="00C805FC">
      <w:pPr>
        <w:pStyle w:val="Standard"/>
        <w:spacing w:line="360" w:lineRule="auto"/>
        <w:ind w:firstLine="708"/>
        <w:jc w:val="both"/>
        <w:rPr>
          <w:rFonts w:ascii="Times New Roman" w:hAnsi="Times New Roman"/>
          <w:lang w:val="pl-PL"/>
        </w:rPr>
      </w:pPr>
    </w:p>
    <w:p w:rsidR="00C805FC" w:rsidRDefault="00C805FC">
      <w:pPr>
        <w:pStyle w:val="Legenda"/>
      </w:pPr>
      <w:r w:rsidRPr="00C805FC">
        <w:rPr>
          <w:rFonts w:ascii="Times New Roman" w:hAnsi="Times New Roman"/>
          <w:sz w:val="24"/>
          <w:szCs w:val="24"/>
          <w:lang w:val="pl-PL" w:eastAsia="pl-PL" w:bidi="ar-SA"/>
        </w:rPr>
        <w:pict>
          <v:shape id="Ramka4" o:spid="_x0000_s1028" type="#_x0000_t202" style="position:absolute;left:0;text-align:left;margin-left:5.55pt;margin-top:13.7pt;width:481.85pt;height:208.1pt;z-index:251650560;visibility:visible;mso-wrap-style:none" filled="f" stroked="f">
            <v:textbox style="mso-rotate-with-shape:t;mso-fit-shape-to-text:t" inset="0,0,0,0">
              <w:txbxContent>
                <w:p w:rsidR="007D4C22" w:rsidRDefault="007D4C22">
                  <w:pPr>
                    <w:pStyle w:val="Legenda"/>
                    <w:keepNext/>
                    <w:rPr>
                      <w:lang w:val="pl-PL"/>
                    </w:rPr>
                  </w:pPr>
                </w:p>
                <w:p w:rsidR="007D4C22" w:rsidRDefault="007D4C22">
                  <w:pPr>
                    <w:pStyle w:val="Legenda"/>
                    <w:keepNext/>
                    <w:ind w:firstLine="0"/>
                  </w:pPr>
                  <w:bookmarkStart w:id="65" w:name="_Toc461655538"/>
                  <w:bookmarkStart w:id="66" w:name="_Toc461656082"/>
                  <w:r>
                    <w:rPr>
                      <w:rFonts w:ascii="Times New Roman" w:hAnsi="Times New Roman"/>
                      <w:b w:val="0"/>
                      <w:sz w:val="24"/>
                      <w:szCs w:val="24"/>
                      <w:lang w:val="pl-PL"/>
                    </w:rPr>
                    <w:t>Wykres 1. Rozkład odpowiedzi respondentów na pytanie: Jak oceniasz dostępność do usług ochr</w:t>
                  </w:r>
                  <w:r>
                    <w:rPr>
                      <w:rFonts w:ascii="Times New Roman" w:hAnsi="Times New Roman"/>
                      <w:b w:val="0"/>
                      <w:sz w:val="24"/>
                      <w:szCs w:val="24"/>
                      <w:lang w:val="pl-PL"/>
                    </w:rPr>
                    <w:t>o</w:t>
                  </w:r>
                  <w:r>
                    <w:rPr>
                      <w:rFonts w:ascii="Times New Roman" w:hAnsi="Times New Roman"/>
                      <w:b w:val="0"/>
                      <w:sz w:val="24"/>
                      <w:szCs w:val="24"/>
                      <w:lang w:val="pl-PL"/>
                    </w:rPr>
                    <w:t>ny zdrowia w gminie (podstawowa opieka medyczna, apteki, stomatolog)?</w:t>
                  </w:r>
                  <w:bookmarkEnd w:id="65"/>
                  <w:bookmarkEnd w:id="66"/>
                </w:p>
                <w:p w:rsidR="007D4C22" w:rsidRDefault="00F96BB2">
                  <w:pPr>
                    <w:pStyle w:val="Drawing"/>
                  </w:pPr>
                  <w:r>
                    <w:rPr>
                      <w:noProof/>
                      <w:lang w:val="pl-PL" w:eastAsia="pl-PL" w:bidi="ar-SA"/>
                    </w:rPr>
                    <w:drawing>
                      <wp:inline distT="0" distB="0" distL="0" distR="0">
                        <wp:extent cx="4614545" cy="2147570"/>
                        <wp:effectExtent l="0" t="0" r="0" b="0"/>
                        <wp:docPr id="11" name="Obiekt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2"/>
                                <pic:cNvPicPr>
                                  <a:picLocks noChangeArrowheads="1"/>
                                </pic:cNvPicPr>
                              </pic:nvPicPr>
                              <pic:blipFill>
                                <a:blip r:embed="rId70"/>
                                <a:srcRect l="-20068" t="-11844" r="-3297" b="-18942"/>
                                <a:stretch>
                                  <a:fillRect/>
                                </a:stretch>
                              </pic:blipFill>
                              <pic:spPr bwMode="auto">
                                <a:xfrm>
                                  <a:off x="0" y="0"/>
                                  <a:ext cx="4614545" cy="2147570"/>
                                </a:xfrm>
                                <a:prstGeom prst="rect">
                                  <a:avLst/>
                                </a:prstGeom>
                                <a:noFill/>
                                <a:ln w="9525">
                                  <a:noFill/>
                                  <a:miter lim="800000"/>
                                  <a:headEnd/>
                                  <a:tailEnd/>
                                </a:ln>
                              </pic:spPr>
                            </pic:pic>
                          </a:graphicData>
                        </a:graphic>
                      </wp:inline>
                    </w:drawing>
                  </w:r>
                </w:p>
              </w:txbxContent>
            </v:textbox>
            <w10:wrap type="topAndBottom"/>
          </v:shape>
        </w:pict>
      </w:r>
    </w:p>
    <w:p w:rsidR="00C805FC" w:rsidRDefault="00C805FC">
      <w:pPr>
        <w:pStyle w:val="Legenda"/>
        <w:rPr>
          <w:rFonts w:ascii="Times New Roman" w:hAnsi="Times New Roman"/>
          <w:lang w:val="pl-PL"/>
        </w:rPr>
      </w:pPr>
    </w:p>
    <w:p w:rsidR="00C805FC" w:rsidRDefault="007D4C22">
      <w:pPr>
        <w:pStyle w:val="Legenda"/>
        <w:spacing w:line="360" w:lineRule="auto"/>
        <w:jc w:val="both"/>
      </w:pPr>
      <w:r>
        <w:rPr>
          <w:rFonts w:ascii="Times New Roman" w:hAnsi="Times New Roman"/>
          <w:b w:val="0"/>
          <w:color w:val="00000A"/>
          <w:sz w:val="24"/>
          <w:szCs w:val="24"/>
          <w:lang w:val="pl-PL"/>
        </w:rPr>
        <w:t>Źródło: Opracowanie własne na podstawie badań ankietowych przeprowadzonych w Gminie Ustronie Morskie.</w:t>
      </w:r>
    </w:p>
    <w:p w:rsidR="00C805FC" w:rsidRDefault="007D4C22">
      <w:pPr>
        <w:pStyle w:val="Legenda"/>
        <w:spacing w:line="360" w:lineRule="auto"/>
        <w:jc w:val="both"/>
        <w:rPr>
          <w:rFonts w:ascii="Times New Roman" w:hAnsi="Times New Roman"/>
          <w:b w:val="0"/>
          <w:color w:val="00000A"/>
          <w:sz w:val="24"/>
          <w:szCs w:val="24"/>
          <w:lang w:val="pl-PL"/>
        </w:rPr>
      </w:pPr>
      <w:r>
        <w:rPr>
          <w:rFonts w:ascii="Times New Roman" w:hAnsi="Times New Roman"/>
          <w:b w:val="0"/>
          <w:color w:val="00000A"/>
          <w:sz w:val="24"/>
          <w:szCs w:val="24"/>
          <w:lang w:val="pl-PL"/>
        </w:rPr>
        <w:tab/>
      </w:r>
    </w:p>
    <w:p w:rsidR="00C805FC" w:rsidRDefault="007D4C22">
      <w:pPr>
        <w:pStyle w:val="Legenda"/>
        <w:spacing w:line="360" w:lineRule="auto"/>
        <w:jc w:val="both"/>
      </w:pPr>
      <w:r>
        <w:rPr>
          <w:rFonts w:ascii="Times New Roman" w:hAnsi="Times New Roman"/>
          <w:b w:val="0"/>
          <w:color w:val="00000A"/>
          <w:sz w:val="24"/>
          <w:szCs w:val="24"/>
          <w:lang w:val="pl-PL"/>
        </w:rPr>
        <w:t>Pomimo iż respondenci na ogół pozytywnie oceniali dostęp do służby zdrowia, w przeprow</w:t>
      </w:r>
      <w:r>
        <w:rPr>
          <w:rFonts w:ascii="Times New Roman" w:hAnsi="Times New Roman"/>
          <w:b w:val="0"/>
          <w:color w:val="00000A"/>
          <w:sz w:val="24"/>
          <w:szCs w:val="24"/>
          <w:lang w:val="pl-PL"/>
        </w:rPr>
        <w:t>a</w:t>
      </w:r>
      <w:r>
        <w:rPr>
          <w:rFonts w:ascii="Times New Roman" w:hAnsi="Times New Roman"/>
          <w:b w:val="0"/>
          <w:color w:val="00000A"/>
          <w:sz w:val="24"/>
          <w:szCs w:val="24"/>
          <w:lang w:val="pl-PL"/>
        </w:rPr>
        <w:t>dzonym badaniu ankietowym, wśród elementów, które powinny być najpilniej realizowane, aż 40,38% wskazało na potrzebę poprawienia jakości usług medycznych oferowanych na terenie ich gminy.</w:t>
      </w:r>
    </w:p>
    <w:p w:rsidR="00C805FC" w:rsidRDefault="007D4C22">
      <w:pPr>
        <w:pStyle w:val="Nagwek3"/>
        <w:rPr>
          <w:lang w:val="pl-PL"/>
        </w:rPr>
      </w:pPr>
      <w:bookmarkStart w:id="67" w:name="_Toc444200004"/>
      <w:bookmarkStart w:id="68" w:name="_Toc461618412"/>
      <w:bookmarkStart w:id="69" w:name="_Toc461619796"/>
      <w:bookmarkStart w:id="70" w:name="_Toc461656254"/>
      <w:r>
        <w:rPr>
          <w:lang w:val="pl-PL"/>
        </w:rPr>
        <w:t>Pomoc Społeczna</w:t>
      </w:r>
      <w:bookmarkEnd w:id="67"/>
      <w:bookmarkEnd w:id="68"/>
      <w:bookmarkEnd w:id="69"/>
      <w:bookmarkEnd w:id="70"/>
    </w:p>
    <w:p w:rsidR="00C805FC" w:rsidRDefault="00C805FC">
      <w:pPr>
        <w:pStyle w:val="Standard"/>
        <w:spacing w:line="360" w:lineRule="auto"/>
        <w:jc w:val="both"/>
        <w:rPr>
          <w:rFonts w:ascii="Times New Roman" w:eastAsia="MS Mincho" w:hAnsi="Times New Roman"/>
          <w:b/>
          <w:color w:val="FF0000"/>
          <w:lang w:val="pl-PL" w:eastAsia="pl-PL"/>
        </w:rPr>
      </w:pPr>
    </w:p>
    <w:p w:rsidR="00C805FC" w:rsidRDefault="007D4C22">
      <w:pPr>
        <w:pStyle w:val="Standard"/>
        <w:spacing w:line="360" w:lineRule="auto"/>
        <w:jc w:val="both"/>
      </w:pPr>
      <w:r>
        <w:rPr>
          <w:rFonts w:ascii="Times New Roman" w:eastAsia="MS Mincho" w:hAnsi="Times New Roman"/>
          <w:b/>
          <w:color w:val="FF0000"/>
          <w:lang w:val="pl-PL" w:eastAsia="pl-PL"/>
        </w:rPr>
        <w:tab/>
      </w:r>
      <w:r>
        <w:rPr>
          <w:rFonts w:ascii="Times New Roman" w:eastAsia="MS Mincho" w:hAnsi="Times New Roman"/>
          <w:color w:val="000000"/>
          <w:sz w:val="24"/>
          <w:szCs w:val="24"/>
          <w:lang w:val="pl-PL" w:eastAsia="pl-PL"/>
        </w:rPr>
        <w:t>Generalnie mieszkańcy Gminy Ustronie Morskie nie uważają, ażeby bieda była poważnym problemem w ich gminie. Respondenci, poproszenie o ocenę skali występowania biedy w zdecydowanej większości ocenili że jest niska lub bardzo niska. Co trzeci respondent uznał, że jest średnia i prawie 12% że wysoka. Warto zwrócić uwagę na fakt, że żaden z pytanych nie wybrał odpowiedzi bardzo wysoka. Poniższy wykres obrazuje odpowiedzi respondentów.</w:t>
      </w:r>
    </w:p>
    <w:p w:rsidR="00C805FC" w:rsidRDefault="00C805FC">
      <w:pPr>
        <w:pStyle w:val="Standard"/>
        <w:spacing w:line="360" w:lineRule="auto"/>
        <w:jc w:val="both"/>
        <w:rPr>
          <w:rFonts w:ascii="Times New Roman" w:eastAsia="Arial" w:hAnsi="Times New Roman"/>
          <w:b/>
          <w:bCs/>
          <w:color w:val="00000A"/>
          <w:lang w:val="pl-PL" w:eastAsia="pl-PL"/>
        </w:rPr>
      </w:pPr>
    </w:p>
    <w:p w:rsidR="00C805FC" w:rsidRDefault="00C805FC">
      <w:pPr>
        <w:pStyle w:val="Standard"/>
        <w:spacing w:line="360" w:lineRule="auto"/>
        <w:jc w:val="both"/>
      </w:pPr>
      <w:r w:rsidRPr="00C805FC">
        <w:rPr>
          <w:rFonts w:ascii="Times New Roman" w:eastAsia="MS Mincho" w:hAnsi="Times New Roman"/>
          <w:color w:val="00000A"/>
          <w:sz w:val="24"/>
          <w:szCs w:val="24"/>
          <w:lang w:val="pl-PL" w:eastAsia="pl-PL" w:bidi="ar-SA"/>
        </w:rPr>
        <w:pict>
          <v:shape id="Ramka5" o:spid="_x0000_s1029" type="#_x0000_t202" style="position:absolute;left:0;text-align:left;margin-left:0;margin-top:0;width:481.85pt;height:261.05pt;z-index:251651584;visibility:visible;mso-wrap-style:none;mso-position-horizontal:center;mso-position-vertical:top" filled="f" stroked="f">
            <v:textbox style="mso-rotate-with-shape:t;mso-fit-shape-to-text:t" inset="0,0,0,0">
              <w:txbxContent>
                <w:p w:rsidR="007D4C22" w:rsidRDefault="007D4C22">
                  <w:pPr>
                    <w:pStyle w:val="Legenda"/>
                    <w:keepNext/>
                    <w:rPr>
                      <w:lang w:val="pl-PL"/>
                    </w:rPr>
                  </w:pPr>
                </w:p>
                <w:p w:rsidR="007D4C22" w:rsidRDefault="007D4C22">
                  <w:pPr>
                    <w:pStyle w:val="Legenda"/>
                    <w:keepNext/>
                  </w:pPr>
                  <w:bookmarkStart w:id="71" w:name="_Toc461655539"/>
                  <w:bookmarkStart w:id="72" w:name="_Toc461656083"/>
                  <w:r>
                    <w:rPr>
                      <w:rFonts w:ascii="Times New Roman" w:hAnsi="Times New Roman"/>
                      <w:b w:val="0"/>
                      <w:sz w:val="24"/>
                      <w:szCs w:val="24"/>
                      <w:lang w:val="pl-PL"/>
                    </w:rPr>
                    <w:t>Wykres 2. Rozkład odpowiedzi respondentów na pytanie: Jaka jest skala występowania w gm</w:t>
                  </w:r>
                  <w:r>
                    <w:rPr>
                      <w:rFonts w:ascii="Times New Roman" w:hAnsi="Times New Roman"/>
                      <w:b w:val="0"/>
                      <w:sz w:val="24"/>
                      <w:szCs w:val="24"/>
                      <w:lang w:val="pl-PL"/>
                    </w:rPr>
                    <w:t>i</w:t>
                  </w:r>
                  <w:r>
                    <w:rPr>
                      <w:rFonts w:ascii="Times New Roman" w:hAnsi="Times New Roman"/>
                      <w:b w:val="0"/>
                      <w:sz w:val="24"/>
                      <w:szCs w:val="24"/>
                      <w:lang w:val="pl-PL"/>
                    </w:rPr>
                    <w:t>nie biedy?</w:t>
                  </w:r>
                  <w:bookmarkEnd w:id="71"/>
                  <w:bookmarkEnd w:id="72"/>
                </w:p>
                <w:p w:rsidR="007D4C22" w:rsidRDefault="00F96BB2">
                  <w:pPr>
                    <w:pStyle w:val="Drawing"/>
                  </w:pPr>
                  <w:r>
                    <w:rPr>
                      <w:noProof/>
                      <w:lang w:val="pl-PL" w:eastAsia="pl-PL" w:bidi="ar-SA"/>
                    </w:rPr>
                    <w:drawing>
                      <wp:inline distT="0" distB="0" distL="0" distR="0">
                        <wp:extent cx="5199380" cy="2828290"/>
                        <wp:effectExtent l="19050" t="0" r="0" b="0"/>
                        <wp:docPr id="12" name="Obiekt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3"/>
                                <pic:cNvPicPr>
                                  <a:picLocks noChangeArrowheads="1"/>
                                </pic:cNvPicPr>
                              </pic:nvPicPr>
                              <pic:blipFill>
                                <a:blip r:embed="rId71"/>
                                <a:srcRect t="-1337" r="-2211" b="-22563"/>
                                <a:stretch>
                                  <a:fillRect/>
                                </a:stretch>
                              </pic:blipFill>
                              <pic:spPr bwMode="auto">
                                <a:xfrm>
                                  <a:off x="0" y="0"/>
                                  <a:ext cx="5199380" cy="2828290"/>
                                </a:xfrm>
                                <a:prstGeom prst="rect">
                                  <a:avLst/>
                                </a:prstGeom>
                                <a:noFill/>
                                <a:ln w="9525">
                                  <a:noFill/>
                                  <a:miter lim="800000"/>
                                  <a:headEnd/>
                                  <a:tailEnd/>
                                </a:ln>
                              </pic:spPr>
                            </pic:pic>
                          </a:graphicData>
                        </a:graphic>
                      </wp:inline>
                    </w:drawing>
                  </w:r>
                </w:p>
              </w:txbxContent>
            </v:textbox>
            <w10:wrap type="topAndBottom"/>
          </v:shape>
        </w:pict>
      </w:r>
      <w:r w:rsidR="007D4C22">
        <w:rPr>
          <w:rFonts w:ascii="Times New Roman" w:eastAsia="MS Mincho" w:hAnsi="Times New Roman"/>
          <w:color w:val="00000A"/>
          <w:sz w:val="24"/>
          <w:szCs w:val="24"/>
          <w:lang w:val="pl-PL" w:eastAsia="pl-PL"/>
        </w:rPr>
        <w:t>Źródło: Opracowanie własne na podstawie badań ankietowych przeprowadzonych w Gminie Ustronie Morskie.</w:t>
      </w:r>
    </w:p>
    <w:p w:rsidR="00C805FC" w:rsidRDefault="00C805FC">
      <w:pPr>
        <w:pStyle w:val="Standard"/>
        <w:spacing w:line="360" w:lineRule="auto"/>
        <w:jc w:val="both"/>
        <w:rPr>
          <w:rFonts w:ascii="Times New Roman" w:eastAsia="MS Mincho" w:hAnsi="Times New Roman"/>
          <w:color w:val="00000A"/>
          <w:sz w:val="24"/>
          <w:szCs w:val="24"/>
          <w:lang w:val="pl-PL" w:eastAsia="pl-PL"/>
        </w:rPr>
      </w:pPr>
    </w:p>
    <w:p w:rsidR="00C805FC" w:rsidRDefault="007D4C22">
      <w:pPr>
        <w:pStyle w:val="Standard"/>
        <w:spacing w:line="360" w:lineRule="auto"/>
        <w:ind w:firstLine="709"/>
        <w:jc w:val="both"/>
      </w:pPr>
      <w:r>
        <w:rPr>
          <w:rStyle w:val="Wyrnienieintensywne"/>
          <w:rFonts w:ascii="Times New Roman" w:eastAsia="MS Mincho" w:hAnsi="Times New Roman"/>
          <w:b w:val="0"/>
          <w:i w:val="0"/>
          <w:iCs w:val="0"/>
          <w:color w:val="00000A"/>
          <w:sz w:val="24"/>
          <w:szCs w:val="24"/>
          <w:lang w:val="pl-PL" w:eastAsia="pl-PL"/>
        </w:rPr>
        <w:t xml:space="preserve">Podstawowe zadania z zakresu pomocy społecznej realizowane są w Gminie Ustronie Morskie przez Gminny Ośrodek Pomocy Społecznej w Ustroniu Morskim, który ma swoją siedzibę  w budynku Ośrodka Zdrowia, przy ul. Osiedlowej 2B w Ustoniu Morskim. </w:t>
      </w:r>
      <w:r>
        <w:rPr>
          <w:rStyle w:val="Wyrnienieintensywne"/>
          <w:rFonts w:ascii="Times New Roman" w:hAnsi="Times New Roman"/>
          <w:b w:val="0"/>
          <w:i w:val="0"/>
          <w:iCs w:val="0"/>
          <w:color w:val="00000A"/>
          <w:sz w:val="24"/>
          <w:szCs w:val="24"/>
          <w:lang w:val="pl-PL"/>
        </w:rPr>
        <w:t>Gminny Ośrodek Pomocy Społecznej jako jednostka organizacyjna podporządkowana jest Radzie Gminy w Ustroniu Morskim.</w:t>
      </w:r>
    </w:p>
    <w:p w:rsidR="00C805FC" w:rsidRDefault="007D4C22">
      <w:pPr>
        <w:pStyle w:val="Standard"/>
        <w:spacing w:line="360" w:lineRule="auto"/>
        <w:ind w:firstLine="709"/>
        <w:jc w:val="both"/>
        <w:rPr>
          <w:rFonts w:ascii="Times New Roman" w:eastAsia="MS Mincho" w:hAnsi="Times New Roman"/>
          <w:sz w:val="24"/>
          <w:szCs w:val="24"/>
          <w:lang w:val="pl-PL" w:eastAsia="pl-PL"/>
        </w:rPr>
      </w:pPr>
      <w:r>
        <w:rPr>
          <w:rFonts w:ascii="Times New Roman" w:eastAsia="MS Mincho" w:hAnsi="Times New Roman"/>
          <w:sz w:val="24"/>
          <w:szCs w:val="24"/>
          <w:lang w:val="pl-PL" w:eastAsia="pl-PL"/>
        </w:rPr>
        <w:t>Gminna jednostka organizacyjna zajmuje się w szczególności:</w:t>
      </w:r>
    </w:p>
    <w:p w:rsidR="00C805FC" w:rsidRDefault="007D4C22">
      <w:pPr>
        <w:pStyle w:val="Akapitzlist"/>
        <w:numPr>
          <w:ilvl w:val="0"/>
          <w:numId w:val="17"/>
        </w:numPr>
        <w:spacing w:line="360" w:lineRule="auto"/>
        <w:jc w:val="both"/>
        <w:rPr>
          <w:rFonts w:ascii="Times New Roman" w:eastAsia="MS Mincho" w:hAnsi="Times New Roman"/>
          <w:sz w:val="24"/>
          <w:szCs w:val="24"/>
          <w:lang w:val="pl-PL" w:eastAsia="pl-PL"/>
        </w:rPr>
      </w:pPr>
      <w:r>
        <w:rPr>
          <w:rFonts w:ascii="Times New Roman" w:eastAsia="MS Mincho" w:hAnsi="Times New Roman"/>
          <w:sz w:val="24"/>
          <w:szCs w:val="24"/>
          <w:lang w:val="pl-PL" w:eastAsia="pl-PL"/>
        </w:rPr>
        <w:t>przyznawaniem i wypłacaniem przewidzianych ustawą świadczeń,</w:t>
      </w:r>
    </w:p>
    <w:p w:rsidR="00C805FC" w:rsidRDefault="007D4C22">
      <w:pPr>
        <w:pStyle w:val="Akapitzlist"/>
        <w:numPr>
          <w:ilvl w:val="0"/>
          <w:numId w:val="17"/>
        </w:numPr>
        <w:spacing w:line="360" w:lineRule="auto"/>
        <w:jc w:val="both"/>
        <w:rPr>
          <w:rFonts w:ascii="Times New Roman" w:eastAsia="MS Mincho" w:hAnsi="Times New Roman"/>
          <w:sz w:val="24"/>
          <w:szCs w:val="24"/>
          <w:lang w:eastAsia="pl-PL"/>
        </w:rPr>
      </w:pPr>
      <w:r>
        <w:rPr>
          <w:rFonts w:ascii="Times New Roman" w:eastAsia="MS Mincho" w:hAnsi="Times New Roman"/>
          <w:sz w:val="24"/>
          <w:szCs w:val="24"/>
          <w:lang w:eastAsia="pl-PL"/>
        </w:rPr>
        <w:t>pracą socjalną,</w:t>
      </w:r>
    </w:p>
    <w:p w:rsidR="00C805FC" w:rsidRDefault="007D4C22">
      <w:pPr>
        <w:pStyle w:val="Akapitzlist"/>
        <w:numPr>
          <w:ilvl w:val="0"/>
          <w:numId w:val="17"/>
        </w:numPr>
        <w:spacing w:line="360" w:lineRule="auto"/>
        <w:jc w:val="both"/>
        <w:rPr>
          <w:rFonts w:ascii="Times New Roman" w:eastAsia="MS Mincho" w:hAnsi="Times New Roman"/>
          <w:sz w:val="24"/>
          <w:szCs w:val="24"/>
          <w:lang w:val="pl-PL" w:eastAsia="pl-PL"/>
        </w:rPr>
      </w:pPr>
      <w:r>
        <w:rPr>
          <w:rFonts w:ascii="Times New Roman" w:eastAsia="MS Mincho" w:hAnsi="Times New Roman"/>
          <w:sz w:val="24"/>
          <w:szCs w:val="24"/>
          <w:lang w:val="pl-PL" w:eastAsia="pl-PL"/>
        </w:rPr>
        <w:t>prowadzeniem i rozwojem niezbędnej infrastruktury socjalnej,</w:t>
      </w:r>
    </w:p>
    <w:p w:rsidR="00C805FC" w:rsidRDefault="007D4C22">
      <w:pPr>
        <w:pStyle w:val="Akapitzlist"/>
        <w:numPr>
          <w:ilvl w:val="0"/>
          <w:numId w:val="17"/>
        </w:numPr>
        <w:spacing w:line="360" w:lineRule="auto"/>
        <w:jc w:val="both"/>
      </w:pPr>
      <w:r>
        <w:rPr>
          <w:rFonts w:ascii="Times New Roman" w:eastAsia="MS Mincho" w:hAnsi="Times New Roman"/>
          <w:sz w:val="24"/>
          <w:szCs w:val="24"/>
          <w:lang w:val="pl-PL" w:eastAsia="pl-PL"/>
        </w:rPr>
        <w:t>analizą i oceną zjawisk rodzących zapotrzebowanie na świadczenia z pomocy sp</w:t>
      </w:r>
      <w:r>
        <w:rPr>
          <w:rFonts w:ascii="Times New Roman" w:eastAsia="MS Mincho" w:hAnsi="Times New Roman"/>
          <w:sz w:val="24"/>
          <w:szCs w:val="24"/>
          <w:lang w:val="pl-PL" w:eastAsia="pl-PL"/>
        </w:rPr>
        <w:t>o</w:t>
      </w:r>
      <w:r>
        <w:rPr>
          <w:rFonts w:ascii="Times New Roman" w:eastAsia="MS Mincho" w:hAnsi="Times New Roman"/>
          <w:sz w:val="24"/>
          <w:szCs w:val="24"/>
          <w:lang w:val="pl-PL" w:eastAsia="pl-PL"/>
        </w:rPr>
        <w:t>łecznej,</w:t>
      </w:r>
    </w:p>
    <w:p w:rsidR="00C805FC" w:rsidRDefault="007D4C22">
      <w:pPr>
        <w:pStyle w:val="Akapitzlist"/>
        <w:numPr>
          <w:ilvl w:val="0"/>
          <w:numId w:val="17"/>
        </w:numPr>
        <w:spacing w:line="360" w:lineRule="auto"/>
        <w:jc w:val="both"/>
        <w:rPr>
          <w:rFonts w:ascii="Times New Roman" w:eastAsia="MS Mincho" w:hAnsi="Times New Roman"/>
          <w:sz w:val="24"/>
          <w:szCs w:val="24"/>
          <w:lang w:val="pl-PL" w:eastAsia="pl-PL"/>
        </w:rPr>
      </w:pPr>
      <w:r>
        <w:rPr>
          <w:rFonts w:ascii="Times New Roman" w:eastAsia="MS Mincho" w:hAnsi="Times New Roman"/>
          <w:sz w:val="24"/>
          <w:szCs w:val="24"/>
          <w:lang w:val="pl-PL" w:eastAsia="pl-PL"/>
        </w:rPr>
        <w:t>realizacją zadań wynikających z rozpoznanych potrzeb społecznych,</w:t>
      </w:r>
    </w:p>
    <w:p w:rsidR="00C805FC" w:rsidRDefault="007D4C22">
      <w:pPr>
        <w:pStyle w:val="Akapitzlist"/>
        <w:numPr>
          <w:ilvl w:val="0"/>
          <w:numId w:val="17"/>
        </w:numPr>
        <w:spacing w:line="360" w:lineRule="auto"/>
      </w:pPr>
      <w:r>
        <w:rPr>
          <w:rFonts w:ascii="Times New Roman" w:eastAsia="MS Mincho" w:hAnsi="Times New Roman"/>
          <w:sz w:val="24"/>
          <w:szCs w:val="24"/>
          <w:lang w:val="pl-PL" w:eastAsia="pl-PL"/>
        </w:rPr>
        <w:t>rozwijaniem nowych form pomocy społecznej i samopomocy w ramach zidentyf</w:t>
      </w:r>
      <w:r>
        <w:rPr>
          <w:rFonts w:ascii="Times New Roman" w:eastAsia="MS Mincho" w:hAnsi="Times New Roman"/>
          <w:sz w:val="24"/>
          <w:szCs w:val="24"/>
          <w:lang w:val="pl-PL" w:eastAsia="pl-PL"/>
        </w:rPr>
        <w:t>i</w:t>
      </w:r>
      <w:r>
        <w:rPr>
          <w:rFonts w:ascii="Times New Roman" w:eastAsia="MS Mincho" w:hAnsi="Times New Roman"/>
          <w:sz w:val="24"/>
          <w:szCs w:val="24"/>
          <w:lang w:val="pl-PL" w:eastAsia="pl-PL"/>
        </w:rPr>
        <w:t>kowanych potrzeb.</w:t>
      </w:r>
    </w:p>
    <w:p w:rsidR="00C805FC" w:rsidRDefault="00C805FC">
      <w:pPr>
        <w:pStyle w:val="Akapitzlist"/>
        <w:spacing w:line="360" w:lineRule="auto"/>
        <w:ind w:left="1080" w:firstLine="0"/>
      </w:pPr>
    </w:p>
    <w:p w:rsidR="00C805FC" w:rsidRDefault="007D4C22">
      <w:pPr>
        <w:pStyle w:val="NormalnyWeb"/>
        <w:spacing w:before="0" w:after="0" w:line="360" w:lineRule="auto"/>
        <w:ind w:firstLine="709"/>
        <w:jc w:val="both"/>
      </w:pPr>
      <w:r>
        <w:rPr>
          <w:rStyle w:val="Wyrnienieintensywne"/>
          <w:rFonts w:ascii="Times New Roman" w:eastAsia="MS Mincho" w:hAnsi="Times New Roman"/>
          <w:b w:val="0"/>
          <w:i w:val="0"/>
          <w:iCs w:val="0"/>
          <w:color w:val="00000A"/>
          <w:sz w:val="24"/>
          <w:szCs w:val="24"/>
          <w:lang w:val="pl-PL"/>
        </w:rPr>
        <w:t xml:space="preserve">W ramach swojej działalności Ośrodek realizuje zadania z zakresu pomocy społecznej zlecone gminie oraz zadania własne gminy, określone w ustawie z dnia 12 marca 2004r. o pomocy społecznej (Dz.U. Nr 64, poz. 593). Ponadto Gminny </w:t>
      </w:r>
      <w:r>
        <w:rPr>
          <w:rStyle w:val="Wyrnienieintensywne"/>
          <w:rFonts w:ascii="Times New Roman" w:hAnsi="Times New Roman"/>
          <w:b w:val="0"/>
          <w:i w:val="0"/>
          <w:iCs w:val="0"/>
          <w:color w:val="00000A"/>
          <w:sz w:val="24"/>
          <w:szCs w:val="24"/>
          <w:lang w:val="pl-PL"/>
        </w:rPr>
        <w:t>Ośrodek Pomocy Społecznej w Ustroniu Morskim jako wyodrębniona jednostka budżetową działa na podstawie:</w:t>
      </w:r>
    </w:p>
    <w:p w:rsidR="00C805FC" w:rsidRDefault="007D4C22">
      <w:pPr>
        <w:pStyle w:val="Standard"/>
        <w:spacing w:before="100" w:after="100" w:line="360" w:lineRule="auto"/>
        <w:ind w:firstLine="0"/>
        <w:rPr>
          <w:rFonts w:ascii="Times New Roman" w:hAnsi="Times New Roman"/>
          <w:sz w:val="24"/>
          <w:szCs w:val="24"/>
          <w:lang w:val="pl-PL" w:eastAsia="pl-PL"/>
        </w:rPr>
      </w:pPr>
      <w:r>
        <w:rPr>
          <w:rFonts w:ascii="Times New Roman" w:hAnsi="Times New Roman"/>
          <w:sz w:val="24"/>
          <w:szCs w:val="24"/>
          <w:lang w:val="pl-PL" w:eastAsia="pl-PL"/>
        </w:rPr>
        <w:t xml:space="preserve">1. Uchwały Nr X/51/90 Gminnej Rady Narodowej w Ustroniu Morskim z dnia 27 kwietnia 1990r. w sprawie powołania Gminnego Ośrodka Pomocy Społecznej w Ustroniu Morskim Ustawę z dnia 12 marca 2004r. o pomocy społecznej(tekst jednolity Dz. U. z 2009r. Nr175 , poz.1362 z późn. zm.) </w:t>
      </w:r>
    </w:p>
    <w:p w:rsidR="00C805FC" w:rsidRDefault="007D4C22">
      <w:pPr>
        <w:pStyle w:val="Standard"/>
        <w:spacing w:before="100" w:after="100" w:line="360" w:lineRule="auto"/>
        <w:ind w:firstLine="0"/>
        <w:rPr>
          <w:rFonts w:ascii="Times New Roman" w:hAnsi="Times New Roman"/>
          <w:sz w:val="24"/>
          <w:szCs w:val="24"/>
          <w:lang w:val="pl-PL" w:eastAsia="pl-PL"/>
        </w:rPr>
      </w:pPr>
      <w:r>
        <w:rPr>
          <w:rFonts w:ascii="Times New Roman" w:hAnsi="Times New Roman"/>
          <w:sz w:val="24"/>
          <w:szCs w:val="24"/>
          <w:lang w:val="pl-PL" w:eastAsia="pl-PL"/>
        </w:rPr>
        <w:t xml:space="preserve">2. Ustawy z dnia 28 listopada 2003r. o świadczeniach rodzinnych ( tekst jednolity Dz.U.z2006. Nr 139, poz.992 z późn. zm. ) </w:t>
      </w:r>
    </w:p>
    <w:p w:rsidR="00C805FC" w:rsidRDefault="007D4C22">
      <w:pPr>
        <w:pStyle w:val="Standard"/>
        <w:spacing w:before="100" w:after="100" w:line="360" w:lineRule="auto"/>
        <w:ind w:firstLine="0"/>
        <w:rPr>
          <w:rFonts w:ascii="Times New Roman" w:hAnsi="Times New Roman"/>
          <w:sz w:val="24"/>
          <w:szCs w:val="24"/>
          <w:lang w:val="pl-PL" w:eastAsia="pl-PL"/>
        </w:rPr>
      </w:pPr>
      <w:r>
        <w:rPr>
          <w:rFonts w:ascii="Times New Roman" w:hAnsi="Times New Roman"/>
          <w:sz w:val="24"/>
          <w:szCs w:val="24"/>
          <w:lang w:val="pl-PL" w:eastAsia="pl-PL"/>
        </w:rPr>
        <w:t xml:space="preserve">3. Ustawy z dnia 13 października 1998r. o systemie ubezpieczeń społecznych (tekst jednolity Dz.U.2009. Nr 205, poz.1585 z późn. zm. ) </w:t>
      </w:r>
    </w:p>
    <w:p w:rsidR="00C805FC" w:rsidRDefault="007D4C22">
      <w:pPr>
        <w:pStyle w:val="Standard"/>
        <w:spacing w:before="100" w:after="100" w:line="360" w:lineRule="auto"/>
        <w:ind w:firstLine="0"/>
        <w:rPr>
          <w:rFonts w:ascii="Times New Roman" w:hAnsi="Times New Roman"/>
          <w:sz w:val="24"/>
          <w:szCs w:val="24"/>
          <w:lang w:val="pl-PL" w:eastAsia="pl-PL"/>
        </w:rPr>
      </w:pPr>
      <w:r>
        <w:rPr>
          <w:rFonts w:ascii="Times New Roman" w:hAnsi="Times New Roman"/>
          <w:sz w:val="24"/>
          <w:szCs w:val="24"/>
          <w:lang w:val="pl-PL" w:eastAsia="pl-PL"/>
        </w:rPr>
        <w:t xml:space="preserve">4. Ustawy z dnia 7 września 2007 o pomocy osobom uprawnionym do alimentów (tekst jednolity Dz.U.2009. Nr 15, poz.7 z późn. zm. ) </w:t>
      </w:r>
    </w:p>
    <w:p w:rsidR="00C805FC" w:rsidRDefault="007D4C22">
      <w:pPr>
        <w:pStyle w:val="Standard"/>
        <w:spacing w:before="100" w:after="100" w:line="360" w:lineRule="auto"/>
        <w:ind w:firstLine="0"/>
        <w:rPr>
          <w:rFonts w:ascii="Times New Roman" w:hAnsi="Times New Roman"/>
          <w:sz w:val="24"/>
          <w:szCs w:val="24"/>
          <w:lang w:val="pl-PL" w:eastAsia="pl-PL"/>
        </w:rPr>
      </w:pPr>
      <w:r>
        <w:rPr>
          <w:rFonts w:ascii="Times New Roman" w:hAnsi="Times New Roman"/>
          <w:sz w:val="24"/>
          <w:szCs w:val="24"/>
          <w:lang w:val="pl-PL" w:eastAsia="pl-PL"/>
        </w:rPr>
        <w:t xml:space="preserve">5. Ustawy z dnia 22 kwietnia 2005r. o postępowaniu wobec dłużników alimentacyjnych oraz zaliczce alimentacyjnej ( Dz.U.nr.86,poz.732 z późn. Zm.) </w:t>
      </w:r>
    </w:p>
    <w:p w:rsidR="00C805FC" w:rsidRDefault="007D4C22">
      <w:pPr>
        <w:pStyle w:val="Standard"/>
        <w:spacing w:before="100" w:after="100" w:line="360" w:lineRule="auto"/>
        <w:ind w:firstLine="0"/>
        <w:rPr>
          <w:rFonts w:ascii="Times New Roman" w:hAnsi="Times New Roman"/>
          <w:sz w:val="24"/>
          <w:szCs w:val="24"/>
          <w:lang w:val="pl-PL" w:eastAsia="pl-PL"/>
        </w:rPr>
      </w:pPr>
      <w:r>
        <w:rPr>
          <w:rFonts w:ascii="Times New Roman" w:hAnsi="Times New Roman"/>
          <w:sz w:val="24"/>
          <w:szCs w:val="24"/>
          <w:lang w:val="pl-PL" w:eastAsia="pl-PL"/>
        </w:rPr>
        <w:t xml:space="preserve">6. Ustawy z dnia 29 lipca 2005r. przeciwdziałaniu przemocy w rodzinie (Dz.U.180 poz.1493) </w:t>
      </w:r>
    </w:p>
    <w:p w:rsidR="00C805FC" w:rsidRDefault="007D4C22">
      <w:pPr>
        <w:pStyle w:val="Standard"/>
        <w:spacing w:before="100" w:after="100" w:line="360" w:lineRule="auto"/>
        <w:ind w:firstLine="0"/>
        <w:rPr>
          <w:rFonts w:ascii="Times New Roman" w:hAnsi="Times New Roman"/>
          <w:sz w:val="24"/>
          <w:szCs w:val="24"/>
          <w:lang w:val="pl-PL" w:eastAsia="pl-PL"/>
        </w:rPr>
      </w:pPr>
      <w:r>
        <w:rPr>
          <w:rFonts w:ascii="Times New Roman" w:hAnsi="Times New Roman"/>
          <w:sz w:val="24"/>
          <w:szCs w:val="24"/>
          <w:lang w:val="pl-PL" w:eastAsia="pl-PL"/>
        </w:rPr>
        <w:t xml:space="preserve">7. Ustawy z dnia 21 czerwca 2001 o dodatkach mieszkaniowych (Dz. U. Nr 71, poz. 734 z późn. zm.) </w:t>
      </w:r>
    </w:p>
    <w:p w:rsidR="00C805FC" w:rsidRDefault="007D4C22">
      <w:pPr>
        <w:pStyle w:val="Standard"/>
        <w:spacing w:before="100" w:after="100" w:line="360" w:lineRule="auto"/>
        <w:ind w:firstLine="0"/>
        <w:rPr>
          <w:rFonts w:ascii="Times New Roman" w:hAnsi="Times New Roman"/>
          <w:sz w:val="24"/>
          <w:szCs w:val="24"/>
          <w:lang w:val="pl-PL" w:eastAsia="pl-PL"/>
        </w:rPr>
      </w:pPr>
      <w:r>
        <w:rPr>
          <w:rFonts w:ascii="Times New Roman" w:hAnsi="Times New Roman"/>
          <w:sz w:val="24"/>
          <w:szCs w:val="24"/>
          <w:lang w:val="pl-PL" w:eastAsia="pl-PL"/>
        </w:rPr>
        <w:t xml:space="preserve">8. Uchwały nr 221 Rady Ministrów z dnia 10 grudnia 2013r. w sprawie ustanowienia wieloletniego programu wspierania finansowego gmin w zakresie dożywiania „Pomoc państwa w zakresie dożywiania na lata 2014-2020” (M.P. poz. 1024). </w:t>
      </w:r>
    </w:p>
    <w:p w:rsidR="00C805FC" w:rsidRDefault="007D4C22">
      <w:pPr>
        <w:pStyle w:val="Standard"/>
        <w:spacing w:before="100" w:after="100" w:line="360" w:lineRule="auto"/>
        <w:ind w:firstLine="0"/>
        <w:rPr>
          <w:rFonts w:ascii="Times New Roman" w:hAnsi="Times New Roman"/>
          <w:sz w:val="24"/>
          <w:szCs w:val="24"/>
          <w:lang w:val="pl-PL" w:eastAsia="pl-PL"/>
        </w:rPr>
      </w:pPr>
      <w:r>
        <w:rPr>
          <w:rFonts w:ascii="Times New Roman" w:hAnsi="Times New Roman"/>
          <w:sz w:val="24"/>
          <w:szCs w:val="24"/>
          <w:lang w:val="pl-PL" w:eastAsia="pl-PL"/>
        </w:rPr>
        <w:t xml:space="preserve">9. Ustawy z dnia 30 czerwca 2005r. o finansach publicznych (Dz. U. z 2009r. Nr 157, poz. 1240) </w:t>
      </w:r>
    </w:p>
    <w:p w:rsidR="00C805FC" w:rsidRDefault="007D4C22">
      <w:pPr>
        <w:pStyle w:val="Standard"/>
        <w:spacing w:before="100" w:after="100" w:line="360" w:lineRule="auto"/>
        <w:ind w:firstLine="0"/>
        <w:rPr>
          <w:rFonts w:ascii="Times New Roman" w:hAnsi="Times New Roman"/>
          <w:sz w:val="24"/>
          <w:szCs w:val="24"/>
          <w:lang w:val="pl-PL" w:eastAsia="pl-PL"/>
        </w:rPr>
      </w:pPr>
      <w:r>
        <w:rPr>
          <w:rFonts w:ascii="Times New Roman" w:hAnsi="Times New Roman"/>
          <w:sz w:val="24"/>
          <w:szCs w:val="24"/>
          <w:lang w:val="pl-PL" w:eastAsia="pl-PL"/>
        </w:rPr>
        <w:t xml:space="preserve">10. Ustawy z dnia 13 listopada o dochodach jednostek samorządu terytorialnego ( tekst jednolity Dz. U. z 2008 Nr 88 , poz. 539 z późn. zm.) </w:t>
      </w:r>
    </w:p>
    <w:p w:rsidR="00C805FC" w:rsidRDefault="007D4C22">
      <w:pPr>
        <w:pStyle w:val="Standard"/>
        <w:spacing w:before="100" w:after="100" w:line="360" w:lineRule="auto"/>
        <w:ind w:firstLine="0"/>
        <w:rPr>
          <w:rFonts w:ascii="Times New Roman" w:hAnsi="Times New Roman"/>
          <w:sz w:val="24"/>
          <w:szCs w:val="24"/>
          <w:lang w:val="pl-PL" w:eastAsia="pl-PL"/>
        </w:rPr>
      </w:pPr>
      <w:r>
        <w:rPr>
          <w:rFonts w:ascii="Times New Roman" w:hAnsi="Times New Roman"/>
          <w:sz w:val="24"/>
          <w:szCs w:val="24"/>
          <w:lang w:val="pl-PL" w:eastAsia="pl-PL"/>
        </w:rPr>
        <w:t xml:space="preserve">11. Ustawy z dnia 29 września 1994r. o rachunkowości (tekst jednolity Dz. U. z 2009 Nr 152, poz. 1223 z późn. zm.) </w:t>
      </w:r>
    </w:p>
    <w:p w:rsidR="00C805FC" w:rsidRDefault="007D4C22">
      <w:pPr>
        <w:pStyle w:val="Standard"/>
        <w:spacing w:before="100" w:after="100" w:line="360" w:lineRule="auto"/>
        <w:ind w:firstLine="0"/>
        <w:rPr>
          <w:rFonts w:ascii="Times New Roman" w:hAnsi="Times New Roman"/>
          <w:sz w:val="24"/>
          <w:szCs w:val="24"/>
          <w:lang w:val="pl-PL" w:eastAsia="pl-PL"/>
        </w:rPr>
      </w:pPr>
      <w:r>
        <w:rPr>
          <w:rFonts w:ascii="Times New Roman" w:hAnsi="Times New Roman"/>
          <w:sz w:val="24"/>
          <w:szCs w:val="24"/>
          <w:lang w:val="pl-PL" w:eastAsia="pl-PL"/>
        </w:rPr>
        <w:t xml:space="preserve">12. Ustawy z dnia 29 stycznia 2004r. Prawo zamówień publicznych (tekst jednolity Dz. U. z 2007 Nr 223 , poz. 1655 z późn. zm.) </w:t>
      </w:r>
    </w:p>
    <w:p w:rsidR="00C805FC" w:rsidRDefault="007D4C22">
      <w:pPr>
        <w:pStyle w:val="Standard"/>
        <w:spacing w:before="100" w:after="100" w:line="360" w:lineRule="auto"/>
        <w:ind w:firstLine="0"/>
        <w:rPr>
          <w:rFonts w:ascii="Times New Roman" w:hAnsi="Times New Roman"/>
          <w:sz w:val="24"/>
          <w:szCs w:val="24"/>
          <w:lang w:val="pl-PL" w:eastAsia="pl-PL"/>
        </w:rPr>
      </w:pPr>
      <w:r>
        <w:rPr>
          <w:rFonts w:ascii="Times New Roman" w:hAnsi="Times New Roman"/>
          <w:sz w:val="24"/>
          <w:szCs w:val="24"/>
          <w:lang w:val="pl-PL" w:eastAsia="pl-PL"/>
        </w:rPr>
        <w:t xml:space="preserve">13. Ustawy z dnia 9 czerwca 2011r. o wspieraniu rodziny i systemie pieczy zastępczej ( Dz. U. z 2011 r. Nr 149, poz.887 późn. zm.) </w:t>
      </w:r>
    </w:p>
    <w:p w:rsidR="00C805FC" w:rsidRDefault="007D4C22">
      <w:pPr>
        <w:pStyle w:val="Standard"/>
        <w:spacing w:before="100" w:after="100" w:line="360" w:lineRule="auto"/>
        <w:ind w:firstLine="0"/>
        <w:rPr>
          <w:rFonts w:ascii="Times New Roman" w:hAnsi="Times New Roman"/>
          <w:sz w:val="24"/>
          <w:szCs w:val="24"/>
          <w:lang w:val="pl-PL" w:eastAsia="pl-PL"/>
        </w:rPr>
      </w:pPr>
      <w:r>
        <w:rPr>
          <w:rFonts w:ascii="Times New Roman" w:hAnsi="Times New Roman"/>
          <w:sz w:val="24"/>
          <w:szCs w:val="24"/>
          <w:lang w:val="pl-PL" w:eastAsia="pl-PL"/>
        </w:rPr>
        <w:t xml:space="preserve">14. Ustawy z dnia 10 kwietnia 1997r. Prawo energetyczne (Dz. U z 2012r. poz.1059 ze zm). </w:t>
      </w:r>
    </w:p>
    <w:p w:rsidR="00C805FC" w:rsidRDefault="007D4C22">
      <w:pPr>
        <w:pStyle w:val="Standard"/>
        <w:spacing w:before="100" w:after="100" w:line="360" w:lineRule="auto"/>
        <w:ind w:firstLine="0"/>
        <w:rPr>
          <w:rFonts w:ascii="Times New Roman" w:hAnsi="Times New Roman"/>
          <w:sz w:val="24"/>
          <w:szCs w:val="24"/>
          <w:lang w:val="pl-PL" w:eastAsia="pl-PL"/>
        </w:rPr>
      </w:pPr>
      <w:r>
        <w:rPr>
          <w:rFonts w:ascii="Times New Roman" w:hAnsi="Times New Roman"/>
          <w:sz w:val="24"/>
          <w:szCs w:val="24"/>
          <w:lang w:val="pl-PL" w:eastAsia="pl-PL"/>
        </w:rPr>
        <w:t>15. Kodeksu Postępowania Administracyjnego z dnia 14 czerwiec 1960( Dz. U. z 1960r Nr  30,      poz 168z póź. zm. ) .</w:t>
      </w:r>
    </w:p>
    <w:p w:rsidR="00C805FC" w:rsidRDefault="007D4C22">
      <w:pPr>
        <w:pStyle w:val="Standard"/>
        <w:spacing w:before="100" w:after="100" w:line="360" w:lineRule="auto"/>
      </w:pPr>
      <w:r>
        <w:rPr>
          <w:rFonts w:ascii="Times New Roman" w:hAnsi="Times New Roman"/>
          <w:sz w:val="24"/>
          <w:szCs w:val="24"/>
          <w:lang w:val="pl-PL" w:eastAsia="pl-PL"/>
        </w:rPr>
        <w:tab/>
        <w:t>Terenem działania Ośrodka jest obszar Gminy Ustronie Morskie. Gminny Ośrodek Pomocy Społecznej w Ustroniu Morskim w 2015 roku zatrudniał 9 osób, w tym kierownika,  3 pracowników socjalnych, pracownika wykonującego usługi opiekuńcze, inspektora ds. Świadczeń rodzinnych, dodatków mieszkaniowych i energetycznych, podinspektora ds. Świadczeń alimentacyjnych, księgową oraz pomoc biurową. W poniższej tabeli zestawiono liczbę osób i rodzin, jaka korzystała ze świadczeń Gminnego Ośrodka Pomocy Społecznej w Ustroniu Morskim w latach 2013-2015.</w:t>
      </w:r>
    </w:p>
    <w:p w:rsidR="00C805FC" w:rsidRDefault="00C805FC">
      <w:pPr>
        <w:pStyle w:val="Legenda"/>
        <w:keepNext/>
        <w:ind w:firstLine="0"/>
        <w:rPr>
          <w:rFonts w:ascii="Times New Roman" w:hAnsi="Times New Roman"/>
          <w:b w:val="0"/>
          <w:sz w:val="24"/>
          <w:szCs w:val="24"/>
          <w:lang w:val="pl-PL"/>
        </w:rPr>
      </w:pPr>
    </w:p>
    <w:p w:rsidR="00C805FC" w:rsidRDefault="007D4C22">
      <w:pPr>
        <w:pStyle w:val="Legenda"/>
        <w:keepNext/>
      </w:pPr>
      <w:bookmarkStart w:id="73" w:name="_Toc461655459"/>
      <w:r>
        <w:rPr>
          <w:rFonts w:ascii="Times New Roman" w:hAnsi="Times New Roman"/>
          <w:b w:val="0"/>
          <w:sz w:val="24"/>
          <w:szCs w:val="24"/>
          <w:lang w:val="pl-PL"/>
        </w:rPr>
        <w:t>Tabela 8. Rzeczywista liczba osób i rodzin objętych pomocą społeczną w latach 2013-2015.</w:t>
      </w:r>
      <w:bookmarkEnd w:id="73"/>
    </w:p>
    <w:tbl>
      <w:tblPr>
        <w:tblW w:w="9637" w:type="dxa"/>
        <w:tblInd w:w="45" w:type="dxa"/>
        <w:tblLayout w:type="fixed"/>
        <w:tblCellMar>
          <w:left w:w="10" w:type="dxa"/>
          <w:right w:w="10" w:type="dxa"/>
        </w:tblCellMar>
        <w:tblLook w:val="0000"/>
      </w:tblPr>
      <w:tblGrid>
        <w:gridCol w:w="4275"/>
        <w:gridCol w:w="1755"/>
        <w:gridCol w:w="1740"/>
        <w:gridCol w:w="1867"/>
      </w:tblGrid>
      <w:tr w:rsidR="00C805FC" w:rsidTr="00C805FC">
        <w:tblPrEx>
          <w:tblCellMar>
            <w:top w:w="0" w:type="dxa"/>
            <w:bottom w:w="0" w:type="dxa"/>
          </w:tblCellMar>
        </w:tblPrEx>
        <w:tc>
          <w:tcPr>
            <w:tcW w:w="427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pPr>
            <w:r>
              <w:rPr>
                <w:rFonts w:ascii="Times New Roman" w:hAnsi="Times New Roman"/>
                <w:b/>
                <w:bCs/>
                <w:sz w:val="24"/>
                <w:szCs w:val="24"/>
                <w:lang w:val="pl-PL"/>
              </w:rPr>
              <w:t>Świadczenia przyznane w ramach zadań własnych bez względu na ich formę i liczbę</w:t>
            </w:r>
          </w:p>
        </w:tc>
        <w:tc>
          <w:tcPr>
            <w:tcW w:w="175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b/>
                <w:bCs/>
                <w:sz w:val="24"/>
                <w:szCs w:val="24"/>
              </w:rPr>
              <w:t>2013</w:t>
            </w:r>
          </w:p>
        </w:tc>
        <w:tc>
          <w:tcPr>
            <w:tcW w:w="174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b/>
                <w:bCs/>
                <w:sz w:val="24"/>
                <w:szCs w:val="24"/>
              </w:rPr>
              <w:t>2014</w:t>
            </w:r>
          </w:p>
        </w:tc>
        <w:tc>
          <w:tcPr>
            <w:tcW w:w="186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b/>
                <w:bCs/>
                <w:sz w:val="24"/>
                <w:szCs w:val="24"/>
              </w:rPr>
              <w:t>2015</w:t>
            </w:r>
          </w:p>
        </w:tc>
      </w:tr>
      <w:tr w:rsidR="00C805FC" w:rsidTr="00C805FC">
        <w:tblPrEx>
          <w:tblCellMar>
            <w:top w:w="0" w:type="dxa"/>
            <w:bottom w:w="0" w:type="dxa"/>
          </w:tblCellMar>
        </w:tblPrEx>
        <w:tc>
          <w:tcPr>
            <w:tcW w:w="427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b/>
                <w:bCs/>
                <w:sz w:val="24"/>
                <w:szCs w:val="24"/>
                <w:lang w:val="pl-PL"/>
              </w:rPr>
              <w:t>Liczba osób którym przyznano decyzją świadczenie</w:t>
            </w:r>
          </w:p>
        </w:tc>
        <w:tc>
          <w:tcPr>
            <w:tcW w:w="175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256</w:t>
            </w:r>
          </w:p>
        </w:tc>
        <w:tc>
          <w:tcPr>
            <w:tcW w:w="174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222</w:t>
            </w:r>
          </w:p>
        </w:tc>
        <w:tc>
          <w:tcPr>
            <w:tcW w:w="18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189</w:t>
            </w:r>
          </w:p>
        </w:tc>
      </w:tr>
      <w:tr w:rsidR="00C805FC" w:rsidTr="00C805FC">
        <w:tblPrEx>
          <w:tblCellMar>
            <w:top w:w="0" w:type="dxa"/>
            <w:bottom w:w="0" w:type="dxa"/>
          </w:tblCellMar>
        </w:tblPrEx>
        <w:tc>
          <w:tcPr>
            <w:tcW w:w="427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b/>
                <w:bCs/>
                <w:sz w:val="24"/>
                <w:szCs w:val="24"/>
              </w:rPr>
              <w:t>Liczba rodzin</w:t>
            </w:r>
          </w:p>
        </w:tc>
        <w:tc>
          <w:tcPr>
            <w:tcW w:w="175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182</w:t>
            </w:r>
          </w:p>
        </w:tc>
        <w:tc>
          <w:tcPr>
            <w:tcW w:w="174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155</w:t>
            </w:r>
          </w:p>
        </w:tc>
        <w:tc>
          <w:tcPr>
            <w:tcW w:w="18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146</w:t>
            </w:r>
          </w:p>
        </w:tc>
      </w:tr>
      <w:tr w:rsidR="00C805FC" w:rsidTr="00C805FC">
        <w:tblPrEx>
          <w:tblCellMar>
            <w:top w:w="0" w:type="dxa"/>
            <w:bottom w:w="0" w:type="dxa"/>
          </w:tblCellMar>
        </w:tblPrEx>
        <w:tc>
          <w:tcPr>
            <w:tcW w:w="427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b/>
                <w:bCs/>
                <w:sz w:val="24"/>
                <w:szCs w:val="24"/>
              </w:rPr>
              <w:t>Liczba osób w rodzinach</w:t>
            </w:r>
          </w:p>
        </w:tc>
        <w:tc>
          <w:tcPr>
            <w:tcW w:w="175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474</w:t>
            </w:r>
          </w:p>
        </w:tc>
        <w:tc>
          <w:tcPr>
            <w:tcW w:w="174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433</w:t>
            </w:r>
          </w:p>
        </w:tc>
        <w:tc>
          <w:tcPr>
            <w:tcW w:w="18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364</w:t>
            </w:r>
          </w:p>
        </w:tc>
      </w:tr>
    </w:tbl>
    <w:p w:rsidR="00C805FC" w:rsidRDefault="007D4C22">
      <w:pPr>
        <w:pStyle w:val="Standard"/>
        <w:spacing w:before="100" w:after="100" w:line="360" w:lineRule="auto"/>
      </w:pPr>
      <w:r>
        <w:rPr>
          <w:rFonts w:ascii="Times New Roman" w:hAnsi="Times New Roman"/>
          <w:sz w:val="24"/>
          <w:szCs w:val="24"/>
          <w:lang w:val="pl-PL" w:eastAsia="pl-PL"/>
        </w:rPr>
        <w:t xml:space="preserve">Źródło: Dane </w:t>
      </w:r>
      <w:r>
        <w:rPr>
          <w:rStyle w:val="StrongEmphasis"/>
          <w:rFonts w:ascii="Times New Roman" w:hAnsi="Times New Roman"/>
          <w:b w:val="0"/>
          <w:bCs w:val="0"/>
          <w:color w:val="00000A"/>
          <w:sz w:val="24"/>
          <w:szCs w:val="24"/>
          <w:lang w:val="pl-PL" w:eastAsia="pl-PL"/>
        </w:rPr>
        <w:t>Gminnego Ośrodka Pomocy Społecznej w Ustroniu Morskim.</w:t>
      </w:r>
    </w:p>
    <w:p w:rsidR="00C805FC" w:rsidRDefault="007D4C22">
      <w:pPr>
        <w:pStyle w:val="Standard"/>
        <w:spacing w:before="100" w:after="100" w:line="360" w:lineRule="auto"/>
        <w:jc w:val="both"/>
      </w:pPr>
      <w:r>
        <w:rPr>
          <w:rStyle w:val="StrongEmphasis"/>
          <w:rFonts w:ascii="Times New Roman" w:hAnsi="Times New Roman"/>
          <w:b w:val="0"/>
          <w:bCs w:val="0"/>
          <w:color w:val="00000A"/>
          <w:sz w:val="24"/>
          <w:szCs w:val="24"/>
          <w:lang w:val="pl-PL" w:eastAsia="pl-PL"/>
        </w:rPr>
        <w:tab/>
        <w:t>Na przestrzeni lat 2013-2015 zmniejszyła się zarówno liczba osób jak i liczba rodzin korzystająca z pomocy społecznej. W 2013 roku decyzją administracyjną, pomoc przyznano 256 osobom, rok później 222 osobom, natomiast w 2015 roku było to już 189 osób. Najczęstszą przyczyną udzielania pomocy w Gminnym Ośrodku Pomocy Społecznej w Ustroniu Morskim jest ubóstwo, w 2015 roku był to powód przyznania świadczeń w 90 rodzinach. Kolejnym argumentem jest bezrobocie, następnie długotrwała lub ciężka choroba. W dalszej kolejności powodów przydzielania pomocy należy wymienić niepełnosprawność oraz wielodzietność. Istotnym problemem, który wpływa na decyzję o pomocy rodzinie jest też bezradność w sprawach opiekuńczo-wychowawczych oraz prowadzenia gospodarstwa domowego. Stosunkowo niewielki jest odsetek rodzin, które korzystają z Pomocy Społecznej z powodu alkoholizmu w rodzinie. W 2015 roku były to 4 rodziny, w roku wcześniejszym tyle samo, zaś w 2013 roku dwa razy więcej rodzin. Respondenci partycypujący w badaniu ankietowym nie uważają, ażeby w ich gminie alkoholizm był poważnym zagrożeniem. Tylko co piąty badany stwierdził, że skala alkoholizmu w Gminie Ustronie Morskie jest wysoka i bardzo wysoka. Najwięcej osób uznało, że choroba ta utrzymuje się na poziomie średnim (44,23%). Z kolei co trzeci ankietowany uznał, że poziom alkoholizmu utrzymuje się na wysokim lub bardzo wysokim poziomie. Poniższy wykres obrazuje rozkład odpowiedzi udzielonych przez badanych.</w:t>
      </w:r>
    </w:p>
    <w:p w:rsidR="00C805FC" w:rsidRDefault="00C805FC">
      <w:pPr>
        <w:pStyle w:val="Legenda"/>
        <w:rPr>
          <w:rFonts w:ascii="Times New Roman" w:eastAsia="Arial" w:hAnsi="Times New Roman"/>
          <w:b w:val="0"/>
          <w:bCs w:val="0"/>
          <w:i/>
          <w:iCs/>
          <w:color w:val="00000A"/>
          <w:sz w:val="24"/>
          <w:szCs w:val="24"/>
          <w:lang w:val="pl-PL"/>
        </w:rPr>
      </w:pPr>
    </w:p>
    <w:p w:rsidR="00C805FC" w:rsidRDefault="00C805FC">
      <w:pPr>
        <w:pStyle w:val="Legenda"/>
        <w:spacing w:before="100" w:after="100" w:line="360" w:lineRule="auto"/>
        <w:jc w:val="both"/>
      </w:pPr>
      <w:r w:rsidRPr="00C805FC">
        <w:rPr>
          <w:rFonts w:ascii="Times New Roman" w:hAnsi="Times New Roman"/>
          <w:b w:val="0"/>
          <w:sz w:val="24"/>
          <w:szCs w:val="24"/>
          <w:lang w:val="pl-PL" w:eastAsia="pl-PL" w:bidi="ar-SA"/>
        </w:rPr>
        <w:pict>
          <v:shape id="Ramka6" o:spid="_x0000_s1030" type="#_x0000_t202" style="position:absolute;left:0;text-align:left;margin-left:50.8pt;margin-top:-.2pt;width:481.85pt;height:260.6pt;z-index:251652608;visibility:visible;mso-wrap-style:none" filled="f" stroked="f">
            <v:textbox style="mso-rotate-with-shape:t;mso-fit-shape-to-text:t" inset="0,0,0,0">
              <w:txbxContent>
                <w:p w:rsidR="007D4C22" w:rsidRDefault="007D4C22">
                  <w:pPr>
                    <w:pStyle w:val="Legenda"/>
                    <w:keepNext/>
                    <w:rPr>
                      <w:lang w:val="pl-PL"/>
                    </w:rPr>
                  </w:pPr>
                </w:p>
                <w:p w:rsidR="007D4C22" w:rsidRDefault="007D4C22">
                  <w:pPr>
                    <w:pStyle w:val="Legenda"/>
                    <w:keepNext/>
                  </w:pPr>
                  <w:bookmarkStart w:id="74" w:name="_Toc461655540"/>
                  <w:bookmarkStart w:id="75" w:name="_Toc461656084"/>
                  <w:r>
                    <w:rPr>
                      <w:rFonts w:ascii="Times New Roman" w:hAnsi="Times New Roman"/>
                      <w:b w:val="0"/>
                      <w:sz w:val="24"/>
                      <w:szCs w:val="24"/>
                      <w:lang w:val="pl-PL"/>
                    </w:rPr>
                    <w:t>Wykres 3. Rozkład odpowiedzi respondentów na pytanie: Jaka jest skala występowania w gm</w:t>
                  </w:r>
                  <w:r>
                    <w:rPr>
                      <w:rFonts w:ascii="Times New Roman" w:hAnsi="Times New Roman"/>
                      <w:b w:val="0"/>
                      <w:sz w:val="24"/>
                      <w:szCs w:val="24"/>
                      <w:lang w:val="pl-PL"/>
                    </w:rPr>
                    <w:t>i</w:t>
                  </w:r>
                  <w:r>
                    <w:rPr>
                      <w:rFonts w:ascii="Times New Roman" w:hAnsi="Times New Roman"/>
                      <w:b w:val="0"/>
                      <w:sz w:val="24"/>
                      <w:szCs w:val="24"/>
                      <w:lang w:val="pl-PL"/>
                    </w:rPr>
                    <w:t>nie alkoholizmu?</w:t>
                  </w:r>
                  <w:bookmarkEnd w:id="74"/>
                  <w:bookmarkEnd w:id="75"/>
                </w:p>
                <w:p w:rsidR="007D4C22" w:rsidRDefault="00F96BB2">
                  <w:pPr>
                    <w:pStyle w:val="Drawing"/>
                  </w:pPr>
                  <w:r>
                    <w:rPr>
                      <w:noProof/>
                      <w:lang w:val="pl-PL" w:eastAsia="pl-PL" w:bidi="ar-SA"/>
                    </w:rPr>
                    <w:drawing>
                      <wp:inline distT="0" distB="0" distL="0" distR="0">
                        <wp:extent cx="5295265" cy="2817495"/>
                        <wp:effectExtent l="19050" t="0" r="0" b="0"/>
                        <wp:docPr id="13" name="Obiekt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7"/>
                                <pic:cNvPicPr>
                                  <a:picLocks noChangeArrowheads="1"/>
                                </pic:cNvPicPr>
                              </pic:nvPicPr>
                              <pic:blipFill>
                                <a:blip r:embed="rId72"/>
                                <a:srcRect t="-1340" r="-2206" b="-22620"/>
                                <a:stretch>
                                  <a:fillRect/>
                                </a:stretch>
                              </pic:blipFill>
                              <pic:spPr bwMode="auto">
                                <a:xfrm>
                                  <a:off x="0" y="0"/>
                                  <a:ext cx="5295265" cy="2817495"/>
                                </a:xfrm>
                                <a:prstGeom prst="rect">
                                  <a:avLst/>
                                </a:prstGeom>
                                <a:noFill/>
                                <a:ln w="9525">
                                  <a:noFill/>
                                  <a:miter lim="800000"/>
                                  <a:headEnd/>
                                  <a:tailEnd/>
                                </a:ln>
                              </pic:spPr>
                            </pic:pic>
                          </a:graphicData>
                        </a:graphic>
                      </wp:inline>
                    </w:drawing>
                  </w:r>
                </w:p>
              </w:txbxContent>
            </v:textbox>
            <w10:wrap type="topAndBottom"/>
          </v:shape>
        </w:pict>
      </w:r>
      <w:r w:rsidR="007D4C22">
        <w:rPr>
          <w:rStyle w:val="StrongEmphasis"/>
          <w:rFonts w:ascii="Times New Roman" w:hAnsi="Times New Roman"/>
          <w:color w:val="00000A"/>
          <w:sz w:val="24"/>
          <w:szCs w:val="24"/>
          <w:lang w:val="pl-PL" w:eastAsia="pl-PL"/>
        </w:rPr>
        <w:t>Źródło: Opracowanie własne na podstawie badań ankietowych przeprowadzonych w Gminie Ustronie Morskie.</w:t>
      </w:r>
    </w:p>
    <w:p w:rsidR="00C805FC" w:rsidRDefault="007D4C22">
      <w:pPr>
        <w:pStyle w:val="Standard"/>
        <w:spacing w:before="100" w:after="100" w:line="360" w:lineRule="auto"/>
        <w:ind w:firstLine="706"/>
        <w:jc w:val="both"/>
      </w:pPr>
      <w:r>
        <w:rPr>
          <w:rStyle w:val="StrongEmphasis"/>
          <w:rFonts w:ascii="Times New Roman" w:hAnsi="Times New Roman"/>
          <w:b w:val="0"/>
          <w:bCs w:val="0"/>
          <w:color w:val="00000A"/>
          <w:sz w:val="24"/>
          <w:szCs w:val="24"/>
          <w:lang w:val="pl-PL" w:eastAsia="pl-PL"/>
        </w:rPr>
        <w:t>W 2015 roku przemoc w rodzinie była powodem pomocy w 4 rodzinach, w 2014 roku w dwóch rodzinach, z kolei w 2013 roku nie notowano takiej dysfunkcji. Od 2014 roku nie udzielano pomocy z powodu trudności w przystosowaniu się do życia po zwolnieniu z zakładu karnego, w 2013 roku udzielono takiej pomocy jednej osobie. Poniższe zestawienie obrazuje powody przyznawania pomocy społecznej w Ustroniu Morskim na przestrzeni lat 2013-2015.</w:t>
      </w:r>
    </w:p>
    <w:p w:rsidR="00C805FC" w:rsidRDefault="00C805FC">
      <w:pPr>
        <w:pStyle w:val="Legenda"/>
        <w:keepNext/>
        <w:ind w:firstLine="0"/>
        <w:rPr>
          <w:rFonts w:ascii="Times New Roman" w:hAnsi="Times New Roman"/>
          <w:sz w:val="24"/>
          <w:szCs w:val="24"/>
          <w:lang w:val="pl-PL"/>
        </w:rPr>
      </w:pPr>
    </w:p>
    <w:p w:rsidR="00C805FC" w:rsidRDefault="00C805FC">
      <w:pPr>
        <w:rPr>
          <w:lang w:val="pl-PL"/>
        </w:rPr>
      </w:pPr>
    </w:p>
    <w:p w:rsidR="00C805FC" w:rsidRDefault="007D4C22">
      <w:pPr>
        <w:pStyle w:val="Legenda"/>
        <w:keepNext/>
        <w:ind w:firstLine="0"/>
      </w:pPr>
      <w:bookmarkStart w:id="76" w:name="_Toc461655460"/>
      <w:r>
        <w:rPr>
          <w:rFonts w:ascii="Times New Roman" w:hAnsi="Times New Roman"/>
          <w:b w:val="0"/>
          <w:sz w:val="24"/>
          <w:szCs w:val="24"/>
          <w:lang w:val="pl-PL"/>
        </w:rPr>
        <w:t>Tabela 9. Powody przyznawania pomocy społecznej w Ustroniu Morskim na przestrzeni lat 2013-2015.</w:t>
      </w:r>
      <w:bookmarkEnd w:id="76"/>
    </w:p>
    <w:tbl>
      <w:tblPr>
        <w:tblW w:w="9637" w:type="dxa"/>
        <w:tblInd w:w="45" w:type="dxa"/>
        <w:tblLayout w:type="fixed"/>
        <w:tblCellMar>
          <w:left w:w="10" w:type="dxa"/>
          <w:right w:w="10" w:type="dxa"/>
        </w:tblCellMar>
        <w:tblLook w:val="0000"/>
      </w:tblPr>
      <w:tblGrid>
        <w:gridCol w:w="2760"/>
        <w:gridCol w:w="1095"/>
        <w:gridCol w:w="1170"/>
        <w:gridCol w:w="1200"/>
        <w:gridCol w:w="1140"/>
        <w:gridCol w:w="1170"/>
        <w:gridCol w:w="1102"/>
      </w:tblGrid>
      <w:tr w:rsidR="00C805FC" w:rsidTr="00C805FC">
        <w:tblPrEx>
          <w:tblCellMar>
            <w:top w:w="0" w:type="dxa"/>
            <w:bottom w:w="0" w:type="dxa"/>
          </w:tblCellMar>
        </w:tblPrEx>
        <w:tc>
          <w:tcPr>
            <w:tcW w:w="27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b/>
                <w:bCs/>
                <w:sz w:val="24"/>
                <w:szCs w:val="24"/>
              </w:rPr>
              <w:t>Rok</w:t>
            </w:r>
          </w:p>
        </w:tc>
        <w:tc>
          <w:tcPr>
            <w:tcW w:w="2265"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center"/>
            </w:pPr>
            <w:r>
              <w:rPr>
                <w:rFonts w:ascii="Times New Roman" w:hAnsi="Times New Roman"/>
                <w:b/>
                <w:bCs/>
                <w:sz w:val="24"/>
                <w:szCs w:val="24"/>
              </w:rPr>
              <w:t>2013</w:t>
            </w:r>
          </w:p>
        </w:tc>
        <w:tc>
          <w:tcPr>
            <w:tcW w:w="2340"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center"/>
            </w:pPr>
            <w:r>
              <w:rPr>
                <w:rFonts w:ascii="Times New Roman" w:hAnsi="Times New Roman"/>
                <w:b/>
                <w:bCs/>
                <w:sz w:val="24"/>
                <w:szCs w:val="24"/>
              </w:rPr>
              <w:t>2014</w:t>
            </w:r>
          </w:p>
        </w:tc>
        <w:tc>
          <w:tcPr>
            <w:tcW w:w="2272"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jc w:val="center"/>
            </w:pPr>
            <w:r>
              <w:rPr>
                <w:rFonts w:ascii="Times New Roman" w:hAnsi="Times New Roman"/>
                <w:b/>
                <w:bCs/>
                <w:sz w:val="24"/>
                <w:szCs w:val="24"/>
              </w:rPr>
              <w:t>2015</w:t>
            </w:r>
          </w:p>
        </w:tc>
      </w:tr>
      <w:tr w:rsidR="00C805FC" w:rsidTr="00C805FC">
        <w:tblPrEx>
          <w:tblCellMar>
            <w:top w:w="0" w:type="dxa"/>
            <w:bottom w:w="0" w:type="dxa"/>
          </w:tblCellMar>
        </w:tblPrEx>
        <w:tc>
          <w:tcPr>
            <w:tcW w:w="27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Powód pomocy</w:t>
            </w:r>
          </w:p>
        </w:tc>
        <w:tc>
          <w:tcPr>
            <w:tcW w:w="109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30"/>
              <w:jc w:val="both"/>
            </w:pPr>
            <w:r>
              <w:rPr>
                <w:rFonts w:ascii="Times New Roman" w:hAnsi="Times New Roman"/>
                <w:sz w:val="24"/>
                <w:szCs w:val="24"/>
              </w:rPr>
              <w:t>liczba rodzin</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jc w:val="both"/>
            </w:pPr>
            <w:r>
              <w:rPr>
                <w:rFonts w:ascii="Times New Roman" w:hAnsi="Times New Roman"/>
                <w:sz w:val="24"/>
                <w:szCs w:val="24"/>
              </w:rPr>
              <w:t>liczba osób w rodzinach</w:t>
            </w:r>
          </w:p>
        </w:tc>
        <w:tc>
          <w:tcPr>
            <w:tcW w:w="120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33"/>
              <w:jc w:val="both"/>
            </w:pPr>
            <w:r>
              <w:rPr>
                <w:rFonts w:ascii="Times New Roman" w:hAnsi="Times New Roman"/>
                <w:sz w:val="24"/>
                <w:szCs w:val="24"/>
              </w:rPr>
              <w:t>liczba rodzin</w:t>
            </w:r>
          </w:p>
        </w:tc>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tabs>
                <w:tab w:val="left" w:pos="0"/>
              </w:tabs>
              <w:ind w:firstLine="0"/>
              <w:jc w:val="both"/>
            </w:pPr>
            <w:r>
              <w:rPr>
                <w:rFonts w:ascii="Times New Roman" w:hAnsi="Times New Roman"/>
                <w:sz w:val="24"/>
                <w:szCs w:val="24"/>
              </w:rPr>
              <w:t>liczba osób w rodzinach</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jc w:val="both"/>
            </w:pPr>
            <w:r>
              <w:rPr>
                <w:rFonts w:ascii="Times New Roman" w:hAnsi="Times New Roman"/>
                <w:sz w:val="24"/>
                <w:szCs w:val="24"/>
              </w:rPr>
              <w:t>liczba rodzin</w:t>
            </w:r>
          </w:p>
        </w:tc>
        <w:tc>
          <w:tcPr>
            <w:tcW w:w="11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ind w:firstLine="0"/>
              <w:jc w:val="both"/>
            </w:pPr>
            <w:r>
              <w:rPr>
                <w:rFonts w:ascii="Times New Roman" w:hAnsi="Times New Roman"/>
                <w:sz w:val="24"/>
                <w:szCs w:val="24"/>
              </w:rPr>
              <w:t>liczba osób w rodzinach</w:t>
            </w:r>
          </w:p>
        </w:tc>
      </w:tr>
      <w:tr w:rsidR="00C805FC" w:rsidTr="00C805FC">
        <w:tblPrEx>
          <w:tblCellMar>
            <w:top w:w="0" w:type="dxa"/>
            <w:bottom w:w="0" w:type="dxa"/>
          </w:tblCellMar>
        </w:tblPrEx>
        <w:tc>
          <w:tcPr>
            <w:tcW w:w="27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Ubóstwo</w:t>
            </w:r>
          </w:p>
        </w:tc>
        <w:tc>
          <w:tcPr>
            <w:tcW w:w="109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91</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231</w:t>
            </w:r>
          </w:p>
        </w:tc>
        <w:tc>
          <w:tcPr>
            <w:tcW w:w="120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95</w:t>
            </w:r>
          </w:p>
        </w:tc>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254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90</w:t>
            </w:r>
          </w:p>
        </w:tc>
        <w:tc>
          <w:tcPr>
            <w:tcW w:w="11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243</w:t>
            </w:r>
          </w:p>
        </w:tc>
      </w:tr>
      <w:tr w:rsidR="00C805FC" w:rsidTr="00C805FC">
        <w:tblPrEx>
          <w:tblCellMar>
            <w:top w:w="0" w:type="dxa"/>
            <w:bottom w:w="0" w:type="dxa"/>
          </w:tblCellMar>
        </w:tblPrEx>
        <w:tc>
          <w:tcPr>
            <w:tcW w:w="27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Potrzeba ochrony macierzyństwa</w:t>
            </w:r>
          </w:p>
        </w:tc>
        <w:tc>
          <w:tcPr>
            <w:tcW w:w="109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26</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102</w:t>
            </w:r>
          </w:p>
        </w:tc>
        <w:tc>
          <w:tcPr>
            <w:tcW w:w="120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111</w:t>
            </w:r>
          </w:p>
        </w:tc>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78</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12</w:t>
            </w:r>
          </w:p>
        </w:tc>
        <w:tc>
          <w:tcPr>
            <w:tcW w:w="11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83</w:t>
            </w:r>
          </w:p>
        </w:tc>
      </w:tr>
      <w:tr w:rsidR="00C805FC" w:rsidTr="00C805FC">
        <w:tblPrEx>
          <w:tblCellMar>
            <w:top w:w="0" w:type="dxa"/>
            <w:bottom w:w="0" w:type="dxa"/>
          </w:tblCellMar>
        </w:tblPrEx>
        <w:tc>
          <w:tcPr>
            <w:tcW w:w="27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w tym: wielodzietność</w:t>
            </w:r>
          </w:p>
        </w:tc>
        <w:tc>
          <w:tcPr>
            <w:tcW w:w="109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11</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63</w:t>
            </w:r>
          </w:p>
        </w:tc>
        <w:tc>
          <w:tcPr>
            <w:tcW w:w="120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7</w:t>
            </w:r>
          </w:p>
        </w:tc>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69</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8</w:t>
            </w:r>
          </w:p>
        </w:tc>
        <w:tc>
          <w:tcPr>
            <w:tcW w:w="11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74</w:t>
            </w:r>
          </w:p>
        </w:tc>
      </w:tr>
      <w:tr w:rsidR="00C805FC" w:rsidTr="00C805FC">
        <w:tblPrEx>
          <w:tblCellMar>
            <w:top w:w="0" w:type="dxa"/>
            <w:bottom w:w="0" w:type="dxa"/>
          </w:tblCellMar>
        </w:tblPrEx>
        <w:tc>
          <w:tcPr>
            <w:tcW w:w="27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Bezrobocie</w:t>
            </w:r>
          </w:p>
        </w:tc>
        <w:tc>
          <w:tcPr>
            <w:tcW w:w="109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86</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211</w:t>
            </w:r>
          </w:p>
        </w:tc>
        <w:tc>
          <w:tcPr>
            <w:tcW w:w="120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86</w:t>
            </w:r>
          </w:p>
        </w:tc>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221</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82</w:t>
            </w:r>
          </w:p>
        </w:tc>
        <w:tc>
          <w:tcPr>
            <w:tcW w:w="11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205</w:t>
            </w:r>
          </w:p>
        </w:tc>
      </w:tr>
      <w:tr w:rsidR="00C805FC" w:rsidTr="00C805FC">
        <w:tblPrEx>
          <w:tblCellMar>
            <w:top w:w="0" w:type="dxa"/>
            <w:bottom w:w="0" w:type="dxa"/>
          </w:tblCellMar>
        </w:tblPrEx>
        <w:tc>
          <w:tcPr>
            <w:tcW w:w="27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Niepełnosprawność</w:t>
            </w:r>
          </w:p>
        </w:tc>
        <w:tc>
          <w:tcPr>
            <w:tcW w:w="109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38</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88</w:t>
            </w:r>
          </w:p>
        </w:tc>
        <w:tc>
          <w:tcPr>
            <w:tcW w:w="120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37</w:t>
            </w:r>
          </w:p>
        </w:tc>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83</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37</w:t>
            </w:r>
          </w:p>
        </w:tc>
        <w:tc>
          <w:tcPr>
            <w:tcW w:w="11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83</w:t>
            </w:r>
          </w:p>
        </w:tc>
      </w:tr>
      <w:tr w:rsidR="00C805FC" w:rsidTr="00C805FC">
        <w:tblPrEx>
          <w:tblCellMar>
            <w:top w:w="0" w:type="dxa"/>
            <w:bottom w:w="0" w:type="dxa"/>
          </w:tblCellMar>
        </w:tblPrEx>
        <w:tc>
          <w:tcPr>
            <w:tcW w:w="27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Długotrwała lub ciężka choroba</w:t>
            </w:r>
          </w:p>
        </w:tc>
        <w:tc>
          <w:tcPr>
            <w:tcW w:w="109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76</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159</w:t>
            </w:r>
          </w:p>
        </w:tc>
        <w:tc>
          <w:tcPr>
            <w:tcW w:w="120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71</w:t>
            </w:r>
          </w:p>
        </w:tc>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153</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68</w:t>
            </w:r>
          </w:p>
        </w:tc>
        <w:tc>
          <w:tcPr>
            <w:tcW w:w="11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146</w:t>
            </w:r>
          </w:p>
        </w:tc>
      </w:tr>
      <w:tr w:rsidR="00C805FC" w:rsidTr="00C805FC">
        <w:tblPrEx>
          <w:tblCellMar>
            <w:top w:w="0" w:type="dxa"/>
            <w:bottom w:w="0" w:type="dxa"/>
          </w:tblCellMar>
        </w:tblPrEx>
        <w:tc>
          <w:tcPr>
            <w:tcW w:w="27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lang w:val="pl-PL"/>
              </w:rPr>
              <w:t>Bezradność w sprawach opiek.-wychowawczych i prowadzenia gospodarstwa domowego – ogółem</w:t>
            </w:r>
          </w:p>
        </w:tc>
        <w:tc>
          <w:tcPr>
            <w:tcW w:w="109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17</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64</w:t>
            </w:r>
          </w:p>
        </w:tc>
        <w:tc>
          <w:tcPr>
            <w:tcW w:w="120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12</w:t>
            </w:r>
          </w:p>
        </w:tc>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49</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13</w:t>
            </w:r>
          </w:p>
        </w:tc>
        <w:tc>
          <w:tcPr>
            <w:tcW w:w="11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49</w:t>
            </w:r>
          </w:p>
        </w:tc>
      </w:tr>
      <w:tr w:rsidR="00C805FC" w:rsidTr="00C805FC">
        <w:tblPrEx>
          <w:tblCellMar>
            <w:top w:w="0" w:type="dxa"/>
            <w:bottom w:w="0" w:type="dxa"/>
          </w:tblCellMar>
        </w:tblPrEx>
        <w:tc>
          <w:tcPr>
            <w:tcW w:w="27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w tym: rodziny niepełne</w:t>
            </w:r>
          </w:p>
        </w:tc>
        <w:tc>
          <w:tcPr>
            <w:tcW w:w="109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15</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46</w:t>
            </w:r>
          </w:p>
        </w:tc>
        <w:tc>
          <w:tcPr>
            <w:tcW w:w="120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11</w:t>
            </w:r>
          </w:p>
        </w:tc>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34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11</w:t>
            </w:r>
          </w:p>
        </w:tc>
        <w:tc>
          <w:tcPr>
            <w:tcW w:w="11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34</w:t>
            </w:r>
          </w:p>
        </w:tc>
      </w:tr>
      <w:tr w:rsidR="00C805FC" w:rsidTr="00C805FC">
        <w:tblPrEx>
          <w:tblCellMar>
            <w:top w:w="0" w:type="dxa"/>
            <w:bottom w:w="0" w:type="dxa"/>
          </w:tblCellMar>
        </w:tblPrEx>
        <w:tc>
          <w:tcPr>
            <w:tcW w:w="27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rodziny wielodzietne</w:t>
            </w:r>
          </w:p>
        </w:tc>
        <w:tc>
          <w:tcPr>
            <w:tcW w:w="109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2</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18</w:t>
            </w:r>
          </w:p>
        </w:tc>
        <w:tc>
          <w:tcPr>
            <w:tcW w:w="120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w:t>
            </w:r>
          </w:p>
        </w:tc>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7</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2</w:t>
            </w:r>
          </w:p>
        </w:tc>
        <w:tc>
          <w:tcPr>
            <w:tcW w:w="11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15</w:t>
            </w:r>
          </w:p>
        </w:tc>
      </w:tr>
      <w:tr w:rsidR="00C805FC" w:rsidTr="00C805FC">
        <w:tblPrEx>
          <w:tblCellMar>
            <w:top w:w="0" w:type="dxa"/>
            <w:bottom w:w="0" w:type="dxa"/>
          </w:tblCellMar>
        </w:tblPrEx>
        <w:tc>
          <w:tcPr>
            <w:tcW w:w="27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Alkoholizm</w:t>
            </w:r>
          </w:p>
        </w:tc>
        <w:tc>
          <w:tcPr>
            <w:tcW w:w="109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8</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26</w:t>
            </w:r>
          </w:p>
        </w:tc>
        <w:tc>
          <w:tcPr>
            <w:tcW w:w="120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4</w:t>
            </w:r>
          </w:p>
        </w:tc>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13</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4</w:t>
            </w:r>
          </w:p>
        </w:tc>
        <w:tc>
          <w:tcPr>
            <w:tcW w:w="11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13</w:t>
            </w:r>
          </w:p>
        </w:tc>
      </w:tr>
      <w:tr w:rsidR="00C805FC" w:rsidTr="00C805FC">
        <w:tblPrEx>
          <w:tblCellMar>
            <w:top w:w="0" w:type="dxa"/>
            <w:bottom w:w="0" w:type="dxa"/>
          </w:tblCellMar>
        </w:tblPrEx>
        <w:tc>
          <w:tcPr>
            <w:tcW w:w="27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ind w:firstLine="0"/>
            </w:pPr>
            <w:r>
              <w:rPr>
                <w:rFonts w:ascii="Times New Roman" w:hAnsi="Times New Roman"/>
                <w:b/>
                <w:bCs/>
                <w:sz w:val="24"/>
                <w:szCs w:val="24"/>
                <w:lang w:val="pl-PL"/>
              </w:rPr>
              <w:t>Trudności w przystosowaniu do życia</w:t>
            </w:r>
          </w:p>
          <w:p w:rsidR="00C805FC" w:rsidRDefault="007D4C22">
            <w:pPr>
              <w:pStyle w:val="Standard"/>
              <w:ind w:firstLine="0"/>
            </w:pPr>
            <w:r>
              <w:rPr>
                <w:rFonts w:ascii="Times New Roman" w:hAnsi="Times New Roman"/>
                <w:b/>
                <w:bCs/>
                <w:sz w:val="24"/>
                <w:szCs w:val="24"/>
                <w:lang w:val="pl-PL"/>
              </w:rPr>
              <w:t>po zwolnieniu z zakładu karnego</w:t>
            </w:r>
          </w:p>
        </w:tc>
        <w:tc>
          <w:tcPr>
            <w:tcW w:w="109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w:t>
            </w:r>
          </w:p>
        </w:tc>
        <w:tc>
          <w:tcPr>
            <w:tcW w:w="120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0</w:t>
            </w:r>
          </w:p>
        </w:tc>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0</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0</w:t>
            </w:r>
          </w:p>
        </w:tc>
        <w:tc>
          <w:tcPr>
            <w:tcW w:w="11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0</w:t>
            </w:r>
          </w:p>
        </w:tc>
      </w:tr>
      <w:tr w:rsidR="00C805FC" w:rsidTr="00C805FC">
        <w:tblPrEx>
          <w:tblCellMar>
            <w:top w:w="0" w:type="dxa"/>
            <w:bottom w:w="0" w:type="dxa"/>
          </w:tblCellMar>
        </w:tblPrEx>
        <w:tc>
          <w:tcPr>
            <w:tcW w:w="27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Przemoc w rodzinie</w:t>
            </w:r>
          </w:p>
        </w:tc>
        <w:tc>
          <w:tcPr>
            <w:tcW w:w="109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0</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0</w:t>
            </w:r>
          </w:p>
        </w:tc>
        <w:tc>
          <w:tcPr>
            <w:tcW w:w="120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2</w:t>
            </w:r>
          </w:p>
        </w:tc>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11</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4</w:t>
            </w:r>
          </w:p>
        </w:tc>
        <w:tc>
          <w:tcPr>
            <w:tcW w:w="11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jc w:val="both"/>
            </w:pPr>
            <w:r>
              <w:rPr>
                <w:rFonts w:ascii="Times New Roman" w:hAnsi="Times New Roman"/>
                <w:sz w:val="24"/>
                <w:szCs w:val="24"/>
              </w:rPr>
              <w:t>18</w:t>
            </w:r>
          </w:p>
        </w:tc>
      </w:tr>
    </w:tbl>
    <w:p w:rsidR="00C805FC" w:rsidRDefault="007D4C22">
      <w:pPr>
        <w:pStyle w:val="Standard"/>
        <w:spacing w:before="100" w:after="100" w:line="360" w:lineRule="auto"/>
      </w:pPr>
      <w:r>
        <w:rPr>
          <w:rStyle w:val="StrongEmphasis"/>
          <w:rFonts w:ascii="Times New Roman" w:hAnsi="Times New Roman"/>
          <w:b w:val="0"/>
          <w:bCs w:val="0"/>
          <w:color w:val="00000A"/>
          <w:sz w:val="24"/>
          <w:szCs w:val="24"/>
          <w:lang w:val="pl-PL" w:eastAsia="pl-PL"/>
        </w:rPr>
        <w:t>Źródło: Dane Gminnego Ośrodka Pomocy Społecznej w Ustroniu Morskim.</w:t>
      </w:r>
    </w:p>
    <w:p w:rsidR="00C805FC" w:rsidRDefault="00C805FC">
      <w:pPr>
        <w:pStyle w:val="Standard"/>
        <w:spacing w:before="100" w:after="100" w:line="360" w:lineRule="auto"/>
        <w:rPr>
          <w:lang w:val="pl-PL"/>
        </w:rPr>
      </w:pPr>
    </w:p>
    <w:p w:rsidR="00C805FC" w:rsidRDefault="007D4C22">
      <w:pPr>
        <w:pStyle w:val="Standard"/>
        <w:spacing w:before="100" w:after="100" w:line="360" w:lineRule="auto"/>
      </w:pPr>
      <w:r>
        <w:rPr>
          <w:rStyle w:val="StrongEmphasis"/>
          <w:rFonts w:ascii="Times New Roman" w:hAnsi="Times New Roman"/>
          <w:b w:val="0"/>
          <w:bCs w:val="0"/>
          <w:color w:val="00000A"/>
          <w:sz w:val="24"/>
          <w:szCs w:val="24"/>
          <w:lang w:val="pl-PL" w:eastAsia="pl-PL"/>
        </w:rPr>
        <w:tab/>
        <w:t>Pomoc najczęściej przyznawana jest w jednoosobowych gospodarstwach domowych (73 osoby). Na drugim miejscu utrzymują się rodziny z dziećmi (56 rodzin, łącznie 213 osób), w tym 7 rodzin ma 4 lub więcej dzieci. Kolejną grupą adresatów pomocy społecznej w Gminie Ustronie Morskie są emeryci i renciści oraz rodziny niepełne.</w:t>
      </w:r>
    </w:p>
    <w:p w:rsidR="00C805FC" w:rsidRDefault="00C805FC">
      <w:pPr>
        <w:pStyle w:val="Legenda"/>
        <w:keepNext/>
        <w:rPr>
          <w:rFonts w:ascii="Times New Roman" w:hAnsi="Times New Roman"/>
          <w:sz w:val="24"/>
          <w:szCs w:val="24"/>
          <w:lang w:val="pl-PL"/>
        </w:rPr>
      </w:pPr>
    </w:p>
    <w:p w:rsidR="00C805FC" w:rsidRDefault="007D4C22">
      <w:pPr>
        <w:pStyle w:val="Legenda"/>
        <w:keepNext/>
        <w:ind w:firstLine="0"/>
      </w:pPr>
      <w:bookmarkStart w:id="77" w:name="_Toc461655461"/>
      <w:r>
        <w:rPr>
          <w:rFonts w:ascii="Times New Roman" w:hAnsi="Times New Roman"/>
          <w:b w:val="0"/>
          <w:sz w:val="24"/>
          <w:szCs w:val="24"/>
          <w:lang w:val="pl-PL"/>
        </w:rPr>
        <w:t>Tabela 10. Rodzaje świadczeń udzielanych przez Pomoc społeczną w Gminie Ustronie Morskie.</w:t>
      </w:r>
      <w:bookmarkEnd w:id="77"/>
    </w:p>
    <w:tbl>
      <w:tblPr>
        <w:tblW w:w="9637" w:type="dxa"/>
        <w:tblInd w:w="45" w:type="dxa"/>
        <w:tblLayout w:type="fixed"/>
        <w:tblCellMar>
          <w:left w:w="10" w:type="dxa"/>
          <w:right w:w="10" w:type="dxa"/>
        </w:tblCellMar>
        <w:tblLook w:val="0000"/>
      </w:tblPr>
      <w:tblGrid>
        <w:gridCol w:w="3945"/>
        <w:gridCol w:w="930"/>
        <w:gridCol w:w="930"/>
        <w:gridCol w:w="960"/>
        <w:gridCol w:w="990"/>
        <w:gridCol w:w="990"/>
        <w:gridCol w:w="892"/>
      </w:tblGrid>
      <w:tr w:rsidR="00C805FC" w:rsidTr="00C805FC">
        <w:tblPrEx>
          <w:tblCellMar>
            <w:top w:w="0" w:type="dxa"/>
            <w:bottom w:w="0" w:type="dxa"/>
          </w:tblCellMar>
        </w:tblPrEx>
        <w:tc>
          <w:tcPr>
            <w:tcW w:w="3945"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Rodzaj udzielonego świadczenia</w:t>
            </w:r>
          </w:p>
        </w:tc>
        <w:tc>
          <w:tcPr>
            <w:tcW w:w="1860"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C805FC">
            <w:pPr>
              <w:pStyle w:val="TableContents"/>
              <w:rPr>
                <w:rFonts w:ascii="Times New Roman" w:hAnsi="Times New Roman"/>
                <w:b/>
                <w:bCs/>
                <w:sz w:val="24"/>
                <w:szCs w:val="24"/>
              </w:rPr>
            </w:pPr>
          </w:p>
        </w:tc>
        <w:tc>
          <w:tcPr>
            <w:tcW w:w="1950"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C805FC">
            <w:pPr>
              <w:pStyle w:val="TableContents"/>
              <w:rPr>
                <w:rFonts w:ascii="Times New Roman" w:hAnsi="Times New Roman"/>
                <w:b/>
                <w:bCs/>
                <w:sz w:val="24"/>
                <w:szCs w:val="24"/>
              </w:rPr>
            </w:pPr>
          </w:p>
        </w:tc>
        <w:tc>
          <w:tcPr>
            <w:tcW w:w="1882"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C805FC">
            <w:pPr>
              <w:pStyle w:val="TableContents"/>
              <w:rPr>
                <w:rFonts w:ascii="Times New Roman" w:hAnsi="Times New Roman"/>
                <w:b/>
                <w:bCs/>
                <w:sz w:val="24"/>
                <w:szCs w:val="24"/>
              </w:rPr>
            </w:pPr>
          </w:p>
        </w:tc>
      </w:tr>
      <w:tr w:rsidR="00C805FC" w:rsidTr="00C805FC">
        <w:tblPrEx>
          <w:tblCellMar>
            <w:top w:w="0" w:type="dxa"/>
            <w:bottom w:w="0" w:type="dxa"/>
          </w:tblCellMar>
        </w:tblPrEx>
        <w:tc>
          <w:tcPr>
            <w:tcW w:w="3945"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C805FC">
            <w:pPr>
              <w:rPr>
                <w:rFonts w:ascii="Times New Roman" w:hAnsi="Times New Roman"/>
                <w:sz w:val="24"/>
                <w:szCs w:val="24"/>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liczba rodzin</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liczba osób</w:t>
            </w:r>
          </w:p>
        </w:tc>
        <w:tc>
          <w:tcPr>
            <w:tcW w:w="9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liczba rodzin</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liczba osób</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liczba rodzin</w:t>
            </w:r>
          </w:p>
        </w:tc>
        <w:tc>
          <w:tcPr>
            <w:tcW w:w="8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liczba osób</w:t>
            </w:r>
          </w:p>
        </w:tc>
      </w:tr>
      <w:tr w:rsidR="00C805FC" w:rsidTr="00C805FC">
        <w:tblPrEx>
          <w:tblCellMar>
            <w:top w:w="0" w:type="dxa"/>
            <w:bottom w:w="0" w:type="dxa"/>
          </w:tblCellMar>
        </w:tblPrEx>
        <w:tc>
          <w:tcPr>
            <w:tcW w:w="394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pPr>
            <w:r>
              <w:rPr>
                <w:rFonts w:ascii="Times New Roman" w:hAnsi="Times New Roman"/>
                <w:b/>
                <w:bCs/>
                <w:sz w:val="24"/>
                <w:szCs w:val="24"/>
              </w:rPr>
              <w:t>Zasiłki stałe - ogółem</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15</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15</w:t>
            </w:r>
          </w:p>
        </w:tc>
        <w:tc>
          <w:tcPr>
            <w:tcW w:w="9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18</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18</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21</w:t>
            </w:r>
          </w:p>
        </w:tc>
        <w:tc>
          <w:tcPr>
            <w:tcW w:w="8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21</w:t>
            </w:r>
          </w:p>
        </w:tc>
      </w:tr>
      <w:tr w:rsidR="00C805FC" w:rsidTr="00C805FC">
        <w:tblPrEx>
          <w:tblCellMar>
            <w:top w:w="0" w:type="dxa"/>
            <w:bottom w:w="0" w:type="dxa"/>
          </w:tblCellMar>
        </w:tblPrEx>
        <w:tc>
          <w:tcPr>
            <w:tcW w:w="394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ind w:firstLine="0"/>
            </w:pPr>
            <w:r>
              <w:rPr>
                <w:rFonts w:ascii="Times New Roman" w:hAnsi="Times New Roman"/>
                <w:sz w:val="24"/>
                <w:szCs w:val="24"/>
                <w:lang w:val="pl-PL"/>
              </w:rPr>
              <w:t>w tym dla osoby samotnie</w:t>
            </w:r>
          </w:p>
          <w:p w:rsidR="00C805FC" w:rsidRDefault="007D4C22">
            <w:pPr>
              <w:pStyle w:val="Standard"/>
              <w:rPr>
                <w:rFonts w:ascii="Times New Roman" w:hAnsi="Times New Roman"/>
                <w:sz w:val="24"/>
                <w:szCs w:val="24"/>
                <w:lang w:val="pl-PL"/>
              </w:rPr>
            </w:pPr>
            <w:r>
              <w:rPr>
                <w:rFonts w:ascii="Times New Roman" w:hAnsi="Times New Roman"/>
                <w:sz w:val="24"/>
                <w:szCs w:val="24"/>
                <w:lang w:val="pl-PL"/>
              </w:rPr>
              <w:t>gospodarującej</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14</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14</w:t>
            </w:r>
          </w:p>
        </w:tc>
        <w:tc>
          <w:tcPr>
            <w:tcW w:w="9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17</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17</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20</w:t>
            </w:r>
          </w:p>
        </w:tc>
        <w:tc>
          <w:tcPr>
            <w:tcW w:w="8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20</w:t>
            </w:r>
          </w:p>
        </w:tc>
      </w:tr>
      <w:tr w:rsidR="00C805FC" w:rsidTr="00C805FC">
        <w:tblPrEx>
          <w:tblCellMar>
            <w:top w:w="0" w:type="dxa"/>
            <w:bottom w:w="0" w:type="dxa"/>
          </w:tblCellMar>
        </w:tblPrEx>
        <w:tc>
          <w:tcPr>
            <w:tcW w:w="394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lang w:val="pl-PL"/>
              </w:rPr>
              <w:t>w tym dla osoby pozostającej w rodzinie</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w:t>
            </w:r>
          </w:p>
        </w:tc>
        <w:tc>
          <w:tcPr>
            <w:tcW w:w="9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w:t>
            </w:r>
          </w:p>
        </w:tc>
        <w:tc>
          <w:tcPr>
            <w:tcW w:w="8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w:t>
            </w:r>
          </w:p>
        </w:tc>
      </w:tr>
      <w:tr w:rsidR="00C805FC" w:rsidTr="00C805FC">
        <w:tblPrEx>
          <w:tblCellMar>
            <w:top w:w="0" w:type="dxa"/>
            <w:bottom w:w="0" w:type="dxa"/>
          </w:tblCellMar>
        </w:tblPrEx>
        <w:tc>
          <w:tcPr>
            <w:tcW w:w="394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b/>
                <w:bCs/>
                <w:sz w:val="24"/>
                <w:szCs w:val="24"/>
              </w:rPr>
              <w:t>zasiłki okresowe</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31</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31</w:t>
            </w:r>
          </w:p>
        </w:tc>
        <w:tc>
          <w:tcPr>
            <w:tcW w:w="9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32</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32</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34</w:t>
            </w:r>
          </w:p>
        </w:tc>
        <w:tc>
          <w:tcPr>
            <w:tcW w:w="8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34</w:t>
            </w:r>
          </w:p>
        </w:tc>
      </w:tr>
      <w:tr w:rsidR="00C805FC" w:rsidTr="00C805FC">
        <w:tblPrEx>
          <w:tblCellMar>
            <w:top w:w="0" w:type="dxa"/>
            <w:bottom w:w="0" w:type="dxa"/>
          </w:tblCellMar>
        </w:tblPrEx>
        <w:tc>
          <w:tcPr>
            <w:tcW w:w="394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pPr>
            <w:r>
              <w:rPr>
                <w:rFonts w:ascii="Times New Roman" w:hAnsi="Times New Roman"/>
                <w:sz w:val="24"/>
                <w:szCs w:val="24"/>
                <w:lang w:val="pl-PL"/>
              </w:rPr>
              <w:t>w tym przyznane z powodu bezrobocia</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31</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31</w:t>
            </w:r>
          </w:p>
        </w:tc>
        <w:tc>
          <w:tcPr>
            <w:tcW w:w="9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32</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32</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34</w:t>
            </w:r>
          </w:p>
        </w:tc>
        <w:tc>
          <w:tcPr>
            <w:tcW w:w="8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34</w:t>
            </w:r>
          </w:p>
        </w:tc>
      </w:tr>
      <w:tr w:rsidR="00C805FC" w:rsidTr="00C805FC">
        <w:tblPrEx>
          <w:tblCellMar>
            <w:top w:w="0" w:type="dxa"/>
            <w:bottom w:w="0" w:type="dxa"/>
          </w:tblCellMar>
        </w:tblPrEx>
        <w:tc>
          <w:tcPr>
            <w:tcW w:w="394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pPr>
            <w:r>
              <w:rPr>
                <w:rFonts w:ascii="Times New Roman" w:hAnsi="Times New Roman"/>
                <w:b/>
                <w:bCs/>
                <w:sz w:val="24"/>
                <w:szCs w:val="24"/>
                <w:lang w:val="pl-PL"/>
              </w:rPr>
              <w:t>zasiłki celowe i w naturze ogółem</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170</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55</w:t>
            </w:r>
          </w:p>
        </w:tc>
        <w:tc>
          <w:tcPr>
            <w:tcW w:w="9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151</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133</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125</w:t>
            </w:r>
          </w:p>
        </w:tc>
        <w:tc>
          <w:tcPr>
            <w:tcW w:w="8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124</w:t>
            </w:r>
          </w:p>
        </w:tc>
      </w:tr>
      <w:tr w:rsidR="00C805FC" w:rsidTr="00C805FC">
        <w:tblPrEx>
          <w:tblCellMar>
            <w:top w:w="0" w:type="dxa"/>
            <w:bottom w:w="0" w:type="dxa"/>
          </w:tblCellMar>
        </w:tblPrEx>
        <w:tc>
          <w:tcPr>
            <w:tcW w:w="394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lang w:val="pl-PL"/>
              </w:rPr>
              <w:t>w tym zasiłki specjalne celowe</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56</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55</w:t>
            </w:r>
          </w:p>
        </w:tc>
        <w:tc>
          <w:tcPr>
            <w:tcW w:w="9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59</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44</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35</w:t>
            </w:r>
          </w:p>
        </w:tc>
        <w:tc>
          <w:tcPr>
            <w:tcW w:w="8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34</w:t>
            </w:r>
          </w:p>
        </w:tc>
      </w:tr>
      <w:tr w:rsidR="00C805FC" w:rsidTr="00C805FC">
        <w:tblPrEx>
          <w:tblCellMar>
            <w:top w:w="0" w:type="dxa"/>
            <w:bottom w:w="0" w:type="dxa"/>
          </w:tblCellMar>
        </w:tblPrEx>
        <w:tc>
          <w:tcPr>
            <w:tcW w:w="394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b/>
                <w:bCs/>
                <w:sz w:val="24"/>
                <w:szCs w:val="24"/>
              </w:rPr>
              <w:t>usługi opiekuńcze</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2</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2</w:t>
            </w:r>
          </w:p>
        </w:tc>
        <w:tc>
          <w:tcPr>
            <w:tcW w:w="9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w:t>
            </w:r>
          </w:p>
        </w:tc>
        <w:tc>
          <w:tcPr>
            <w:tcW w:w="8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w:t>
            </w:r>
          </w:p>
        </w:tc>
      </w:tr>
      <w:tr w:rsidR="00C805FC" w:rsidTr="00C805FC">
        <w:tblPrEx>
          <w:tblCellMar>
            <w:top w:w="0" w:type="dxa"/>
            <w:bottom w:w="0" w:type="dxa"/>
          </w:tblCellMar>
        </w:tblPrEx>
        <w:tc>
          <w:tcPr>
            <w:tcW w:w="394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pPr>
            <w:r>
              <w:rPr>
                <w:rFonts w:ascii="Times New Roman" w:hAnsi="Times New Roman"/>
                <w:b/>
                <w:bCs/>
                <w:sz w:val="24"/>
                <w:szCs w:val="24"/>
                <w:lang w:val="pl-PL"/>
              </w:rPr>
              <w:t>posiłek dla dzieci „Program państwa w zakresie dożywiania”</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71</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38</w:t>
            </w:r>
          </w:p>
        </w:tc>
        <w:tc>
          <w:tcPr>
            <w:tcW w:w="9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70</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35</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51</w:t>
            </w:r>
          </w:p>
        </w:tc>
        <w:tc>
          <w:tcPr>
            <w:tcW w:w="8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27</w:t>
            </w:r>
          </w:p>
        </w:tc>
      </w:tr>
      <w:tr w:rsidR="00C805FC" w:rsidTr="00C805FC">
        <w:tblPrEx>
          <w:tblCellMar>
            <w:top w:w="0" w:type="dxa"/>
            <w:bottom w:w="0" w:type="dxa"/>
          </w:tblCellMar>
        </w:tblPrEx>
        <w:tc>
          <w:tcPr>
            <w:tcW w:w="394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pPr>
            <w:r>
              <w:rPr>
                <w:rFonts w:ascii="Times New Roman" w:hAnsi="Times New Roman"/>
                <w:b/>
                <w:bCs/>
                <w:sz w:val="24"/>
                <w:szCs w:val="24"/>
                <w:lang w:val="pl-PL"/>
              </w:rPr>
              <w:t>pomoc w formie posiłku nie wymagająca przeprowadzenia</w:t>
            </w:r>
          </w:p>
          <w:p w:rsidR="00C805FC" w:rsidRDefault="007D4C22">
            <w:pPr>
              <w:pStyle w:val="Standard"/>
              <w:rPr>
                <w:rFonts w:ascii="Times New Roman" w:hAnsi="Times New Roman"/>
                <w:b/>
                <w:bCs/>
                <w:sz w:val="24"/>
                <w:szCs w:val="24"/>
              </w:rPr>
            </w:pPr>
            <w:r>
              <w:rPr>
                <w:rFonts w:ascii="Times New Roman" w:hAnsi="Times New Roman"/>
                <w:b/>
                <w:bCs/>
                <w:sz w:val="24"/>
                <w:szCs w:val="24"/>
              </w:rPr>
              <w:t>wywiadu środowiskowego</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0</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w:t>
            </w:r>
          </w:p>
        </w:tc>
        <w:tc>
          <w:tcPr>
            <w:tcW w:w="9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11</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9</w:t>
            </w:r>
          </w:p>
        </w:tc>
        <w:tc>
          <w:tcPr>
            <w:tcW w:w="8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w:t>
            </w:r>
          </w:p>
        </w:tc>
      </w:tr>
      <w:tr w:rsidR="00C805FC" w:rsidTr="00C805FC">
        <w:tblPrEx>
          <w:tblCellMar>
            <w:top w:w="0" w:type="dxa"/>
            <w:bottom w:w="0" w:type="dxa"/>
          </w:tblCellMar>
        </w:tblPrEx>
        <w:tc>
          <w:tcPr>
            <w:tcW w:w="394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pPr>
            <w:r>
              <w:rPr>
                <w:rFonts w:ascii="Times New Roman" w:hAnsi="Times New Roman"/>
                <w:b/>
                <w:bCs/>
                <w:sz w:val="24"/>
                <w:szCs w:val="24"/>
                <w:lang w:val="pl-PL"/>
              </w:rPr>
              <w:t>Odpłatność gminy za pobyt w domu pomocy społecznej</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9</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9</w:t>
            </w:r>
          </w:p>
        </w:tc>
        <w:tc>
          <w:tcPr>
            <w:tcW w:w="9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8</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8</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11</w:t>
            </w:r>
          </w:p>
        </w:tc>
        <w:tc>
          <w:tcPr>
            <w:tcW w:w="8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11</w:t>
            </w:r>
          </w:p>
        </w:tc>
      </w:tr>
      <w:tr w:rsidR="00C805FC" w:rsidTr="00C805FC">
        <w:tblPrEx>
          <w:tblCellMar>
            <w:top w:w="0" w:type="dxa"/>
            <w:bottom w:w="0" w:type="dxa"/>
          </w:tblCellMar>
        </w:tblPrEx>
        <w:tc>
          <w:tcPr>
            <w:tcW w:w="394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pPr>
            <w:r>
              <w:rPr>
                <w:rFonts w:ascii="Times New Roman" w:hAnsi="Times New Roman"/>
                <w:b/>
                <w:bCs/>
                <w:sz w:val="24"/>
                <w:szCs w:val="24"/>
              </w:rPr>
              <w:t>Składki na</w:t>
            </w:r>
          </w:p>
          <w:p w:rsidR="00C805FC" w:rsidRDefault="007D4C22">
            <w:pPr>
              <w:pStyle w:val="Standard"/>
              <w:rPr>
                <w:rFonts w:ascii="Times New Roman" w:hAnsi="Times New Roman"/>
                <w:b/>
                <w:bCs/>
                <w:sz w:val="24"/>
                <w:szCs w:val="24"/>
              </w:rPr>
            </w:pPr>
            <w:r>
              <w:rPr>
                <w:rFonts w:ascii="Times New Roman" w:hAnsi="Times New Roman"/>
                <w:b/>
                <w:bCs/>
                <w:sz w:val="24"/>
                <w:szCs w:val="24"/>
              </w:rPr>
              <w:t>ubezpieczenie zdrowotne</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13</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13</w:t>
            </w:r>
          </w:p>
        </w:tc>
        <w:tc>
          <w:tcPr>
            <w:tcW w:w="9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16</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16</w:t>
            </w:r>
          </w:p>
        </w:tc>
        <w:tc>
          <w:tcPr>
            <w:tcW w:w="9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20</w:t>
            </w:r>
          </w:p>
        </w:tc>
        <w:tc>
          <w:tcPr>
            <w:tcW w:w="8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pPr>
            <w:r>
              <w:rPr>
                <w:rFonts w:ascii="Times New Roman" w:hAnsi="Times New Roman"/>
                <w:sz w:val="24"/>
                <w:szCs w:val="24"/>
              </w:rPr>
              <w:t>20</w:t>
            </w:r>
          </w:p>
        </w:tc>
      </w:tr>
    </w:tbl>
    <w:p w:rsidR="00C805FC" w:rsidRDefault="007D4C22">
      <w:pPr>
        <w:pStyle w:val="Standard"/>
        <w:spacing w:before="100" w:after="100" w:line="360" w:lineRule="auto"/>
      </w:pPr>
      <w:r>
        <w:rPr>
          <w:rStyle w:val="StrongEmphasis"/>
          <w:rFonts w:ascii="Times New Roman" w:hAnsi="Times New Roman"/>
          <w:b w:val="0"/>
          <w:bCs w:val="0"/>
          <w:color w:val="00000A"/>
          <w:sz w:val="24"/>
          <w:szCs w:val="24"/>
          <w:lang w:val="pl-PL" w:eastAsia="pl-PL"/>
        </w:rPr>
        <w:t>Źródło: Dane Gminnego Ośrodka Pomocy Społecznej w Ustroniu Morskim.</w:t>
      </w:r>
    </w:p>
    <w:p w:rsidR="00C805FC" w:rsidRDefault="007D4C22">
      <w:pPr>
        <w:pStyle w:val="Standard"/>
        <w:spacing w:before="100" w:after="100" w:line="360" w:lineRule="auto"/>
        <w:jc w:val="both"/>
      </w:pPr>
      <w:r>
        <w:rPr>
          <w:rStyle w:val="StrongEmphasis"/>
          <w:rFonts w:ascii="Times New Roman" w:hAnsi="Times New Roman"/>
          <w:b w:val="0"/>
          <w:bCs w:val="0"/>
          <w:color w:val="00000A"/>
          <w:sz w:val="24"/>
          <w:szCs w:val="24"/>
          <w:lang w:val="pl-PL" w:eastAsia="pl-PL"/>
        </w:rPr>
        <w:tab/>
      </w:r>
    </w:p>
    <w:p w:rsidR="00C805FC" w:rsidRDefault="007D4C22">
      <w:pPr>
        <w:pStyle w:val="Standard"/>
        <w:spacing w:before="100" w:after="100" w:line="360" w:lineRule="auto"/>
        <w:ind w:firstLine="706"/>
        <w:jc w:val="both"/>
      </w:pPr>
      <w:r>
        <w:rPr>
          <w:rStyle w:val="StrongEmphasis"/>
          <w:rFonts w:ascii="Times New Roman" w:hAnsi="Times New Roman"/>
          <w:b w:val="0"/>
          <w:bCs w:val="0"/>
          <w:color w:val="00000A"/>
          <w:sz w:val="24"/>
          <w:szCs w:val="24"/>
          <w:lang w:val="pl-PL" w:eastAsia="pl-PL"/>
        </w:rPr>
        <w:t>W Gminie Ustronie Morskie najczęściej przyznawanym świadczeniem są zasiłki celowe i pomoc udzielana w naturze, w tym są to głównie posiłki dla dzieci w ramach "Programu Państwa w zakresie dożywiania, z którego w 2013 roku skorzystało 71 dzieci z 38 rodzin, w roku kolejnym o jedno dziecko mniej z 35 rodzin, zaś w roku 2015 było to 51 dzieci z 27 rodzin. Tendencję spadkową widać też na przykładzie specjalnych zasiłków celowych, których w 2013 roku udzielono 56 osobom z 55 rodzin, w roku kolejnym zanotowano co prawda wzrost do 59 (44 rodziny), ale już w 2015 roku zasiłki celowe przyznano tylko 35 osobom z 34 rodzin. Przeciwny trend można obserwować w odniesieniu do składek na ubezpieczenie zdrowotne, jakie opłaca Gminny Ośrodek Pomocy Społecznej w Ustroniu Morskim. Od 2013 roku, gdy to Ośrodek opłacał taką składkę 13 osobom przez dwa lata wzrosło do 20 osób. W Gminie Ustronie Morskie rośnie tez liczba zasiłków stałych, z 15 w 2013 roku, poprzez 18 w roku kolejnym do 21 w 2015 roku. Gros takich świadczeń trafił do osób samotnie gospodarujących. Tendencję rosnącą obserwujemy też w przypadku opłacania pobytu w domu pomocy społecznej. W 2013 roku gmina brała na siebie koszt pobytu 9 osób, rok później liczba ta spadła do 8, zaś w 2015 roku znów wzrosła do 11.</w:t>
      </w:r>
    </w:p>
    <w:p w:rsidR="00C805FC" w:rsidRDefault="007D4C22">
      <w:pPr>
        <w:pStyle w:val="Standard"/>
        <w:spacing w:before="100" w:after="100" w:line="360" w:lineRule="auto"/>
        <w:jc w:val="both"/>
      </w:pPr>
      <w:r>
        <w:rPr>
          <w:rStyle w:val="StrongEmphasis"/>
          <w:rFonts w:ascii="Times New Roman" w:hAnsi="Times New Roman"/>
          <w:b w:val="0"/>
          <w:bCs w:val="0"/>
          <w:color w:val="00000A"/>
          <w:sz w:val="24"/>
          <w:szCs w:val="24"/>
          <w:lang w:val="pl-PL" w:eastAsia="pl-PL"/>
        </w:rPr>
        <w:tab/>
        <w:t>Analizując z kolei świadczenia rodzinne przyznawane przez Ośrodek Pomocy Społecznej w Ustroniu Morskim możemy mówić o zdecydowanym spadku na przestrzeni lat 2013-2015. O ile w 2013 roku udzielono łącznie 2996 świadczeń 143 rodzinom, o tyle w roku kolejnym liczba ta spadła do 2423 świadczeń oraz do 2376 w roku 2015. Najwięcej przyznaje się zasiłków pielęgnacyjnych – 709 w 2015 roku oraz dodatków z tytułu wychowywania dziecka w rodzinie wielodzietnej – 524 świadczeń. 329 świadczeń wypłacanych jest z tytułu dojazdów, 137 wypłacono z tytułu rozpoczęcia roku szkolnego, a zatem była to doraźna pomoc rodzicom przy kompletowaniu wyprawki szkolnej. Omawiając świadczenia rodzinne warto zauważyć, że od 2013 roku systematycznie spadają dodatki z tytułu urodzenia dziecka, od 18, do 13 w 2015 r. Rosną za to dodatki z tytułu urlopu wychowawczego (od 91 w 2013 roku do 94 dwa lata później). Podobny trend obserwować można w przypadku samotnego wychowywania dziecka. W 2013 roku wypłacono 69 takich świadczeń, w 2014 r – 65, zaś w 2015 roku – 86 świadczeń. W 2014 i 2015 roku w Gminie Ustronie Morskie nie wypłacano dodatku do świadczenia pielęgnacyjnego (jeszcze w 2013 roku było 68 takich dodatków).</w:t>
      </w:r>
    </w:p>
    <w:p w:rsidR="00C805FC" w:rsidRDefault="007D4C22">
      <w:pPr>
        <w:pStyle w:val="Standard"/>
        <w:spacing w:before="100" w:after="100" w:line="360" w:lineRule="auto"/>
        <w:jc w:val="both"/>
      </w:pPr>
      <w:r>
        <w:rPr>
          <w:rStyle w:val="StrongEmphasis"/>
          <w:rFonts w:ascii="Times New Roman" w:hAnsi="Times New Roman"/>
          <w:b w:val="0"/>
          <w:bCs w:val="0"/>
          <w:color w:val="00000A"/>
          <w:sz w:val="24"/>
          <w:szCs w:val="24"/>
          <w:lang w:val="pl-PL" w:eastAsia="pl-PL"/>
        </w:rPr>
        <w:tab/>
        <w:t>Inna formą wsparcia rodzin w Gminie Ustronie Morskie jest opieka asystenta rodziny. Ośrodek Pomocy Społecznej zatrudniał jednego asystenta, który wspierał pięć rodzin w gminie. Realną formę wsparcia oferuje także Zespół Interdyscyplinarny powołany na mocy Uchwały nr XII/87/2011 Rady Gminy Ustronie Morskie z dnia 27 września 2011 r. Zespół jest powołany do przeciwdziałania przemocy w rodzinie, realizując Krajowy Program Przeciwdziałania Przemocy w Rodzinie. W skład Zespołu weszli specjaliści oraz przedstawiciele różnych instytucji, były to następujące osoby:</w:t>
      </w:r>
    </w:p>
    <w:p w:rsidR="00C805FC" w:rsidRDefault="007D4C22">
      <w:pPr>
        <w:pStyle w:val="Standard"/>
        <w:spacing w:before="100" w:after="100" w:line="360" w:lineRule="auto"/>
      </w:pPr>
      <w:r>
        <w:rPr>
          <w:rFonts w:ascii="Times New Roman" w:hAnsi="Times New Roman"/>
          <w:sz w:val="24"/>
          <w:szCs w:val="24"/>
          <w:lang w:val="pl-PL"/>
        </w:rPr>
        <w:br/>
        <w:t>1.</w:t>
      </w:r>
      <w:r>
        <w:rPr>
          <w:rStyle w:val="StrongEmphasis"/>
          <w:rFonts w:ascii="Times New Roman" w:hAnsi="Times New Roman"/>
          <w:b w:val="0"/>
          <w:bCs w:val="0"/>
          <w:sz w:val="24"/>
          <w:szCs w:val="24"/>
          <w:lang w:val="pl-PL"/>
        </w:rPr>
        <w:t>K</w:t>
      </w:r>
      <w:r>
        <w:rPr>
          <w:rFonts w:ascii="Times New Roman" w:hAnsi="Times New Roman"/>
          <w:sz w:val="24"/>
          <w:szCs w:val="24"/>
          <w:lang w:val="pl-PL"/>
        </w:rPr>
        <w:t xml:space="preserve">ierownik GOPS w Ustroniu Morskim – Przewodnicząca Zespołu Interdyscyplinarnego, </w:t>
      </w:r>
      <w:r>
        <w:rPr>
          <w:rFonts w:ascii="Times New Roman" w:hAnsi="Times New Roman"/>
          <w:sz w:val="24"/>
          <w:szCs w:val="24"/>
          <w:lang w:val="pl-PL"/>
        </w:rPr>
        <w:br/>
        <w:t xml:space="preserve">2.Inspektor UG Ustronie Morskie, </w:t>
      </w:r>
      <w:r>
        <w:rPr>
          <w:rFonts w:ascii="Times New Roman" w:hAnsi="Times New Roman"/>
          <w:sz w:val="24"/>
          <w:szCs w:val="24"/>
          <w:lang w:val="pl-PL"/>
        </w:rPr>
        <w:br/>
        <w:t>3.Pedagog szkolny,</w:t>
      </w:r>
      <w:r>
        <w:rPr>
          <w:rFonts w:ascii="Times New Roman" w:hAnsi="Times New Roman"/>
          <w:sz w:val="24"/>
          <w:szCs w:val="24"/>
          <w:lang w:val="pl-PL"/>
        </w:rPr>
        <w:br/>
        <w:t>4.Członek Caritas,</w:t>
      </w:r>
      <w:r>
        <w:rPr>
          <w:rFonts w:ascii="Times New Roman" w:hAnsi="Times New Roman"/>
          <w:sz w:val="24"/>
          <w:szCs w:val="24"/>
          <w:lang w:val="pl-PL"/>
        </w:rPr>
        <w:br/>
        <w:t>5.</w:t>
      </w:r>
      <w:r>
        <w:rPr>
          <w:rStyle w:val="StrongEmphasis"/>
          <w:rFonts w:ascii="Times New Roman" w:hAnsi="Times New Roman"/>
          <w:b w:val="0"/>
          <w:bCs w:val="0"/>
          <w:sz w:val="24"/>
          <w:szCs w:val="24"/>
          <w:lang w:val="pl-PL"/>
        </w:rPr>
        <w:t>K</w:t>
      </w:r>
      <w:r>
        <w:rPr>
          <w:rFonts w:ascii="Times New Roman" w:hAnsi="Times New Roman"/>
          <w:sz w:val="24"/>
          <w:szCs w:val="24"/>
          <w:lang w:val="pl-PL"/>
        </w:rPr>
        <w:t>urator sądowy,</w:t>
      </w:r>
      <w:r>
        <w:rPr>
          <w:rFonts w:ascii="Times New Roman" w:hAnsi="Times New Roman"/>
          <w:sz w:val="24"/>
          <w:szCs w:val="24"/>
          <w:lang w:val="pl-PL"/>
        </w:rPr>
        <w:br/>
        <w:t>6.</w:t>
      </w:r>
      <w:r>
        <w:rPr>
          <w:rStyle w:val="StrongEmphasis"/>
          <w:rFonts w:ascii="Times New Roman" w:hAnsi="Times New Roman"/>
          <w:b w:val="0"/>
          <w:bCs w:val="0"/>
          <w:sz w:val="24"/>
          <w:szCs w:val="24"/>
          <w:lang w:val="pl-PL"/>
        </w:rPr>
        <w:t>L</w:t>
      </w:r>
      <w:r>
        <w:rPr>
          <w:rFonts w:ascii="Times New Roman" w:hAnsi="Times New Roman"/>
          <w:sz w:val="24"/>
          <w:szCs w:val="24"/>
          <w:lang w:val="pl-PL"/>
        </w:rPr>
        <w:t>ekarz rodzinny,</w:t>
      </w:r>
      <w:r>
        <w:rPr>
          <w:rFonts w:ascii="Times New Roman" w:hAnsi="Times New Roman"/>
          <w:sz w:val="24"/>
          <w:szCs w:val="24"/>
          <w:lang w:val="pl-PL"/>
        </w:rPr>
        <w:br/>
        <w:t>7.Kierownik Posterunku Policji w Ustroniu Morskim,</w:t>
      </w:r>
      <w:r>
        <w:rPr>
          <w:rFonts w:ascii="Times New Roman" w:hAnsi="Times New Roman"/>
          <w:sz w:val="24"/>
          <w:szCs w:val="24"/>
          <w:lang w:val="pl-PL"/>
        </w:rPr>
        <w:br/>
        <w:t>8.Policjant. </w:t>
      </w:r>
    </w:p>
    <w:p w:rsidR="00C805FC" w:rsidRDefault="007D4C22">
      <w:pPr>
        <w:pStyle w:val="Textbody"/>
        <w:spacing w:line="360" w:lineRule="auto"/>
        <w:jc w:val="both"/>
      </w:pPr>
      <w:r>
        <w:rPr>
          <w:rFonts w:ascii="Times New Roman" w:hAnsi="Times New Roman"/>
          <w:sz w:val="24"/>
          <w:szCs w:val="24"/>
          <w:lang w:val="pl-PL"/>
        </w:rPr>
        <w:tab/>
        <w:t>Zadaniem Zespołu jest m.in. udzielanie pomocy, a w zależności od potrzeb: poradnictwa socjalnego, prawnego, psychologicznego osobom, rodzinom, grupom problemowym i środowisku, które mają trudności lub wykazują potrzebę wsparcia w rozwiązywaniu swoich problemów. Impulsem do spotkania Zespołu Interdyscyplinarnego są zgłoszenia osób doświadczających przemocy, prośby rodziców, dorosłych członków danej rodziny lub dziecka, zgłoszenia anonimowe, informacje uzyskane od mieszkańców, informacje ze szkoły, policji, kościoła oraz innych organizacji</w:t>
      </w:r>
      <w:r w:rsidRPr="00C805FC">
        <w:rPr>
          <w:rStyle w:val="Odwoanieprzypisudolnego"/>
          <w:rFonts w:ascii="Times New Roman" w:hAnsi="Times New Roman"/>
          <w:sz w:val="24"/>
          <w:szCs w:val="24"/>
        </w:rPr>
        <w:footnoteReference w:id="17"/>
      </w:r>
      <w:r>
        <w:rPr>
          <w:rFonts w:ascii="Times New Roman" w:hAnsi="Times New Roman"/>
          <w:sz w:val="24"/>
          <w:szCs w:val="24"/>
          <w:lang w:val="pl-PL"/>
        </w:rPr>
        <w:t xml:space="preserve">. Wyrazem realizacji </w:t>
      </w:r>
      <w:r>
        <w:rPr>
          <w:rFonts w:ascii="Times New Roman" w:hAnsi="Times New Roman"/>
          <w:sz w:val="24"/>
          <w:szCs w:val="24"/>
          <w:lang w:val="pl-PL" w:eastAsia="pl-PL"/>
        </w:rPr>
        <w:t xml:space="preserve">ustawy o przeciwdziałaniu przemocy w rodzinie </w:t>
      </w:r>
      <w:r>
        <w:rPr>
          <w:rStyle w:val="StrongEmphasis"/>
          <w:rFonts w:ascii="Times New Roman" w:hAnsi="Times New Roman"/>
          <w:b w:val="0"/>
          <w:bCs w:val="0"/>
          <w:color w:val="00000A"/>
          <w:sz w:val="24"/>
          <w:szCs w:val="24"/>
          <w:lang w:val="pl-PL" w:eastAsia="pl-PL"/>
        </w:rPr>
        <w:t>jest wszczynanie procedury "Niebieskiej Karty". W 2015 roku 6 rodzin z terenu Gminy Ustronie Morskie objętych było procedurą "Niebieskiej Karty".</w:t>
      </w:r>
    </w:p>
    <w:p w:rsidR="00C805FC" w:rsidRDefault="007D4C22">
      <w:pPr>
        <w:pStyle w:val="Textbody"/>
        <w:spacing w:line="360" w:lineRule="auto"/>
        <w:jc w:val="both"/>
      </w:pPr>
      <w:r>
        <w:rPr>
          <w:rStyle w:val="StrongEmphasis"/>
          <w:rFonts w:ascii="Times New Roman" w:hAnsi="Times New Roman"/>
          <w:b w:val="0"/>
          <w:bCs w:val="0"/>
          <w:color w:val="00000A"/>
          <w:sz w:val="24"/>
          <w:szCs w:val="24"/>
          <w:lang w:val="pl-PL" w:eastAsia="pl-PL"/>
        </w:rPr>
        <w:tab/>
        <w:t>W ramach  Krajowego Programu Przeciwdziałania Przemocy w Rodzinie 18 marca 2016 roku przyjęto „Gminny Program Przeciwdziałania Przemocy w Rodzinie oraz Ochrony Ofiar Przemocy w Rodzinie Gminy Ustronie Morskie na lata 2016 – 2019"</w:t>
      </w:r>
      <w:r w:rsidRPr="00C805FC">
        <w:rPr>
          <w:rStyle w:val="StrongEmphasis"/>
          <w:rFonts w:ascii="Times New Roman" w:hAnsi="Times New Roman"/>
          <w:b w:val="0"/>
          <w:bCs w:val="0"/>
          <w:color w:val="00000A"/>
          <w:sz w:val="24"/>
          <w:szCs w:val="24"/>
          <w:lang w:eastAsia="pl-PL"/>
        </w:rPr>
        <w:footnoteReference w:id="18"/>
      </w:r>
      <w:r>
        <w:rPr>
          <w:rStyle w:val="StrongEmphasis"/>
          <w:rFonts w:ascii="Times New Roman" w:hAnsi="Times New Roman"/>
          <w:b w:val="0"/>
          <w:bCs w:val="0"/>
          <w:color w:val="00000A"/>
          <w:sz w:val="24"/>
          <w:szCs w:val="24"/>
          <w:lang w:val="pl-PL" w:eastAsia="pl-PL"/>
        </w:rPr>
        <w:t xml:space="preserve">. </w:t>
      </w:r>
      <w:bookmarkStart w:id="78" w:name="b39a2c05-cea4-4900-ac25-0ed79a313486"/>
      <w:bookmarkEnd w:id="78"/>
      <w:r>
        <w:rPr>
          <w:rStyle w:val="StrongEmphasis"/>
          <w:rFonts w:ascii="Times New Roman" w:hAnsi="Times New Roman"/>
          <w:b w:val="0"/>
          <w:bCs w:val="0"/>
          <w:color w:val="00000A"/>
          <w:sz w:val="24"/>
          <w:szCs w:val="24"/>
          <w:lang w:val="pl-PL" w:eastAsia="pl-PL"/>
        </w:rPr>
        <w:t>Konieczność opracowania Gminnego Programu Przeciwdziałania Przemocy w Rodzinie oraz Ochrony Ofiar Przemocy w Rodzinie wynika wprost z art. 6 ust. 2 pkt 1 ustawy z dnia 29 lipca 2005 r. o przeciwdziałaniu przemocy w rodzinie (t.j. Dz. U. z 2015 r., poz. 1390).</w:t>
      </w:r>
    </w:p>
    <w:p w:rsidR="00C805FC" w:rsidRDefault="007D4C22">
      <w:pPr>
        <w:pStyle w:val="Textbody"/>
        <w:spacing w:line="360" w:lineRule="auto"/>
        <w:ind w:firstLine="227"/>
        <w:jc w:val="both"/>
        <w:rPr>
          <w:rFonts w:ascii="Times New Roman" w:hAnsi="Times New Roman"/>
          <w:sz w:val="24"/>
          <w:szCs w:val="24"/>
          <w:lang w:val="pl-PL"/>
        </w:rPr>
      </w:pPr>
      <w:bookmarkStart w:id="79" w:name="5de629c8-967c-462f-951d-0612d595657c"/>
      <w:bookmarkEnd w:id="79"/>
      <w:r>
        <w:rPr>
          <w:rFonts w:ascii="Times New Roman" w:hAnsi="Times New Roman"/>
          <w:sz w:val="24"/>
          <w:szCs w:val="24"/>
          <w:lang w:val="pl-PL"/>
        </w:rPr>
        <w:t>Program ma stanowić podstawę do realizacji stosunkowo trwałych wzorów interwencji społecznych, które będą podejmowane w ramach gminnego systemu przeciwdziałania przemocy w rodzinie. Dokument wyznacza cele i działania, których wdrożenie powinno w znaczny sposób przyczynić się do zniwelowania problemu przemocy w rodzinie w gminie oraz zminimalizować jego skutki.</w:t>
      </w:r>
    </w:p>
    <w:p w:rsidR="00C805FC" w:rsidRDefault="007D4C22">
      <w:pPr>
        <w:pStyle w:val="Textbody"/>
        <w:spacing w:line="360" w:lineRule="auto"/>
        <w:ind w:firstLine="227"/>
        <w:jc w:val="both"/>
        <w:rPr>
          <w:rFonts w:ascii="Times New Roman" w:hAnsi="Times New Roman"/>
          <w:sz w:val="24"/>
          <w:szCs w:val="24"/>
          <w:lang w:val="pl-PL"/>
        </w:rPr>
      </w:pPr>
      <w:r>
        <w:rPr>
          <w:rFonts w:ascii="Times New Roman" w:hAnsi="Times New Roman"/>
          <w:sz w:val="24"/>
          <w:szCs w:val="24"/>
          <w:lang w:val="pl-PL"/>
        </w:rPr>
        <w:t>Generalnie rodziny objęte przemocą w Gminie Ustronie Morskie mogą liczyć na wsparcie wielu instytucji, które zebrano w poniższej tabeli.</w:t>
      </w:r>
    </w:p>
    <w:p w:rsidR="00C805FC" w:rsidRDefault="00C805FC">
      <w:pPr>
        <w:pStyle w:val="Legenda"/>
        <w:keepNext/>
        <w:rPr>
          <w:rFonts w:ascii="Times New Roman" w:hAnsi="Times New Roman"/>
          <w:b w:val="0"/>
          <w:sz w:val="24"/>
          <w:szCs w:val="24"/>
          <w:lang w:val="pl-PL"/>
        </w:rPr>
      </w:pPr>
    </w:p>
    <w:p w:rsidR="00C805FC" w:rsidRDefault="007D4C22">
      <w:pPr>
        <w:pStyle w:val="Legenda"/>
        <w:keepNext/>
      </w:pPr>
      <w:bookmarkStart w:id="80" w:name="_Toc461655462"/>
      <w:r>
        <w:rPr>
          <w:rFonts w:ascii="Times New Roman" w:hAnsi="Times New Roman"/>
          <w:b w:val="0"/>
          <w:sz w:val="24"/>
          <w:szCs w:val="24"/>
          <w:lang w:val="pl-PL"/>
        </w:rPr>
        <w:t>Tabela 11. Instytucje wspierające rodziny zmagające się z problemem przemocy.</w:t>
      </w:r>
      <w:bookmarkEnd w:id="80"/>
    </w:p>
    <w:tbl>
      <w:tblPr>
        <w:tblW w:w="9637" w:type="dxa"/>
        <w:tblInd w:w="45" w:type="dxa"/>
        <w:tblLayout w:type="fixed"/>
        <w:tblCellMar>
          <w:left w:w="10" w:type="dxa"/>
          <w:right w:w="10" w:type="dxa"/>
        </w:tblCellMar>
        <w:tblLook w:val="0000"/>
      </w:tblPr>
      <w:tblGrid>
        <w:gridCol w:w="660"/>
        <w:gridCol w:w="5490"/>
        <w:gridCol w:w="3487"/>
      </w:tblGrid>
      <w:tr w:rsidR="00C805FC" w:rsidTr="00C805FC">
        <w:tblPrEx>
          <w:tblCellMar>
            <w:top w:w="0" w:type="dxa"/>
            <w:bottom w:w="0" w:type="dxa"/>
          </w:tblCellMar>
        </w:tblPrEx>
        <w:tc>
          <w:tcPr>
            <w:tcW w:w="6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left="-375"/>
              <w:jc w:val="both"/>
              <w:rPr>
                <w:rFonts w:ascii="Times New Roman" w:hAnsi="Times New Roman"/>
                <w:sz w:val="24"/>
                <w:szCs w:val="24"/>
              </w:rPr>
            </w:pPr>
            <w:r>
              <w:rPr>
                <w:rFonts w:ascii="Times New Roman" w:hAnsi="Times New Roman"/>
                <w:sz w:val="24"/>
                <w:szCs w:val="24"/>
              </w:rPr>
              <w:t>Lp</w:t>
            </w:r>
          </w:p>
        </w:tc>
        <w:tc>
          <w:tcPr>
            <w:tcW w:w="549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jc w:val="both"/>
              <w:rPr>
                <w:rFonts w:ascii="Times New Roman" w:hAnsi="Times New Roman"/>
                <w:sz w:val="24"/>
                <w:szCs w:val="24"/>
              </w:rPr>
            </w:pPr>
            <w:r>
              <w:rPr>
                <w:rFonts w:ascii="Times New Roman" w:hAnsi="Times New Roman"/>
                <w:sz w:val="24"/>
                <w:szCs w:val="24"/>
              </w:rPr>
              <w:t>Nazwa Instytucji</w:t>
            </w:r>
          </w:p>
        </w:tc>
        <w:tc>
          <w:tcPr>
            <w:tcW w:w="348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Adres</w:t>
            </w:r>
          </w:p>
        </w:tc>
      </w:tr>
      <w:tr w:rsidR="00C805FC" w:rsidTr="00C805FC">
        <w:tblPrEx>
          <w:tblCellMar>
            <w:top w:w="0" w:type="dxa"/>
            <w:bottom w:w="0" w:type="dxa"/>
          </w:tblCellMar>
        </w:tblPrEx>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1</w:t>
            </w:r>
          </w:p>
        </w:tc>
        <w:tc>
          <w:tcPr>
            <w:tcW w:w="54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ind w:firstLine="0"/>
              <w:rPr>
                <w:rFonts w:ascii="Times New Roman" w:hAnsi="Times New Roman"/>
                <w:sz w:val="24"/>
                <w:szCs w:val="24"/>
                <w:lang w:val="pl-PL"/>
              </w:rPr>
            </w:pPr>
            <w:r>
              <w:rPr>
                <w:rFonts w:ascii="Times New Roman" w:hAnsi="Times New Roman"/>
                <w:sz w:val="24"/>
                <w:szCs w:val="24"/>
                <w:lang w:val="pl-PL"/>
              </w:rPr>
              <w:t>Zespół Interdyscyplinarny ds. Przeciwdziałania</w:t>
            </w:r>
          </w:p>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Przemocy w Rodzinie w Ustroniu Morskim</w:t>
            </w:r>
          </w:p>
        </w:tc>
        <w:tc>
          <w:tcPr>
            <w:tcW w:w="34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Standard"/>
              <w:rPr>
                <w:rFonts w:ascii="Times New Roman" w:hAnsi="Times New Roman"/>
                <w:sz w:val="24"/>
                <w:szCs w:val="24"/>
                <w:lang w:val="pl-PL"/>
              </w:rPr>
            </w:pPr>
            <w:r>
              <w:rPr>
                <w:rFonts w:ascii="Times New Roman" w:hAnsi="Times New Roman"/>
                <w:sz w:val="24"/>
                <w:szCs w:val="24"/>
                <w:lang w:val="pl-PL"/>
              </w:rPr>
              <w:t>ul. Osiedlowa 2B,</w:t>
            </w:r>
          </w:p>
          <w:p w:rsidR="00C805FC" w:rsidRDefault="007D4C22">
            <w:pPr>
              <w:pStyle w:val="Standard"/>
              <w:rPr>
                <w:rFonts w:ascii="Times New Roman" w:hAnsi="Times New Roman"/>
                <w:sz w:val="24"/>
                <w:szCs w:val="24"/>
                <w:lang w:val="pl-PL"/>
              </w:rPr>
            </w:pPr>
            <w:r>
              <w:rPr>
                <w:rFonts w:ascii="Times New Roman" w:hAnsi="Times New Roman"/>
                <w:sz w:val="24"/>
                <w:szCs w:val="24"/>
                <w:lang w:val="pl-PL"/>
              </w:rPr>
              <w:t>78-111 Ustronie Morskie</w:t>
            </w:r>
          </w:p>
        </w:tc>
      </w:tr>
      <w:tr w:rsidR="00C805FC" w:rsidTr="00C805FC">
        <w:tblPrEx>
          <w:tblCellMar>
            <w:top w:w="0" w:type="dxa"/>
            <w:bottom w:w="0" w:type="dxa"/>
          </w:tblCellMar>
        </w:tblPrEx>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2</w:t>
            </w:r>
          </w:p>
        </w:tc>
        <w:tc>
          <w:tcPr>
            <w:tcW w:w="54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ind w:firstLine="0"/>
              <w:rPr>
                <w:rFonts w:ascii="Times New Roman" w:hAnsi="Times New Roman"/>
                <w:sz w:val="24"/>
                <w:szCs w:val="24"/>
                <w:lang w:val="pl-PL"/>
              </w:rPr>
            </w:pPr>
            <w:r>
              <w:rPr>
                <w:rFonts w:ascii="Times New Roman" w:hAnsi="Times New Roman"/>
                <w:sz w:val="24"/>
                <w:szCs w:val="24"/>
                <w:lang w:val="pl-PL"/>
              </w:rPr>
              <w:t>Gminny Ośrodek Pomocy Społecznej w Ustroniu Morskim</w:t>
            </w:r>
          </w:p>
        </w:tc>
        <w:tc>
          <w:tcPr>
            <w:tcW w:w="34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Standard"/>
              <w:jc w:val="both"/>
              <w:rPr>
                <w:rFonts w:ascii="Times New Roman" w:hAnsi="Times New Roman"/>
                <w:sz w:val="24"/>
                <w:szCs w:val="24"/>
              </w:rPr>
            </w:pPr>
            <w:r>
              <w:rPr>
                <w:rFonts w:ascii="Times New Roman" w:hAnsi="Times New Roman"/>
                <w:sz w:val="24"/>
                <w:szCs w:val="24"/>
              </w:rPr>
              <w:t>ul. Osiedlowa 2B</w:t>
            </w:r>
          </w:p>
        </w:tc>
      </w:tr>
      <w:tr w:rsidR="00C805FC" w:rsidTr="00C805FC">
        <w:tblPrEx>
          <w:tblCellMar>
            <w:top w:w="0" w:type="dxa"/>
            <w:bottom w:w="0" w:type="dxa"/>
          </w:tblCellMar>
        </w:tblPrEx>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3</w:t>
            </w:r>
          </w:p>
        </w:tc>
        <w:tc>
          <w:tcPr>
            <w:tcW w:w="54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ind w:firstLine="0"/>
              <w:rPr>
                <w:rFonts w:ascii="Times New Roman" w:hAnsi="Times New Roman"/>
                <w:sz w:val="24"/>
                <w:szCs w:val="24"/>
                <w:lang w:val="pl-PL"/>
              </w:rPr>
            </w:pPr>
            <w:r>
              <w:rPr>
                <w:rFonts w:ascii="Times New Roman" w:hAnsi="Times New Roman"/>
                <w:sz w:val="24"/>
                <w:szCs w:val="24"/>
                <w:lang w:val="pl-PL"/>
              </w:rPr>
              <w:t>Gminna Komisja Rozwiązywania Problemów</w:t>
            </w:r>
          </w:p>
          <w:p w:rsidR="00C805FC" w:rsidRDefault="007D4C22">
            <w:pPr>
              <w:pStyle w:val="Standard"/>
              <w:ind w:firstLine="0"/>
              <w:jc w:val="both"/>
              <w:rPr>
                <w:rFonts w:ascii="Times New Roman" w:hAnsi="Times New Roman"/>
                <w:sz w:val="24"/>
                <w:szCs w:val="24"/>
                <w:lang w:val="pl-PL"/>
              </w:rPr>
            </w:pPr>
            <w:r>
              <w:rPr>
                <w:rFonts w:ascii="Times New Roman" w:hAnsi="Times New Roman"/>
                <w:sz w:val="24"/>
                <w:szCs w:val="24"/>
                <w:lang w:val="pl-PL"/>
              </w:rPr>
              <w:t>Alkoholowych w Ustroniu Morskim</w:t>
            </w:r>
          </w:p>
        </w:tc>
        <w:tc>
          <w:tcPr>
            <w:tcW w:w="34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Standard"/>
              <w:jc w:val="both"/>
              <w:rPr>
                <w:rFonts w:ascii="Times New Roman" w:hAnsi="Times New Roman"/>
                <w:sz w:val="24"/>
                <w:szCs w:val="24"/>
              </w:rPr>
            </w:pPr>
            <w:r>
              <w:rPr>
                <w:rFonts w:ascii="Times New Roman" w:hAnsi="Times New Roman"/>
                <w:sz w:val="24"/>
                <w:szCs w:val="24"/>
              </w:rPr>
              <w:t>ul. Rolna 2</w:t>
            </w:r>
          </w:p>
        </w:tc>
      </w:tr>
      <w:tr w:rsidR="00C805FC" w:rsidTr="00C805FC">
        <w:tblPrEx>
          <w:tblCellMar>
            <w:top w:w="0" w:type="dxa"/>
            <w:bottom w:w="0" w:type="dxa"/>
          </w:tblCellMar>
        </w:tblPrEx>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4</w:t>
            </w:r>
          </w:p>
        </w:tc>
        <w:tc>
          <w:tcPr>
            <w:tcW w:w="54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ind w:firstLine="0"/>
              <w:rPr>
                <w:rFonts w:ascii="Times New Roman" w:hAnsi="Times New Roman"/>
                <w:sz w:val="24"/>
                <w:szCs w:val="24"/>
                <w:lang w:val="pl-PL"/>
              </w:rPr>
            </w:pPr>
            <w:r>
              <w:rPr>
                <w:rFonts w:ascii="Times New Roman" w:hAnsi="Times New Roman"/>
                <w:sz w:val="24"/>
                <w:szCs w:val="24"/>
                <w:lang w:val="pl-PL"/>
              </w:rPr>
              <w:t>Punkt Konsultacyjny i Punkt Pomocy Terapeutycznej  i Psychologicznej w Ustroniu Morskim</w:t>
            </w:r>
          </w:p>
        </w:tc>
        <w:tc>
          <w:tcPr>
            <w:tcW w:w="34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Standard"/>
              <w:jc w:val="both"/>
              <w:rPr>
                <w:rFonts w:ascii="Times New Roman" w:hAnsi="Times New Roman"/>
                <w:sz w:val="24"/>
                <w:szCs w:val="24"/>
              </w:rPr>
            </w:pPr>
            <w:r>
              <w:rPr>
                <w:rFonts w:ascii="Times New Roman" w:hAnsi="Times New Roman"/>
                <w:sz w:val="24"/>
                <w:szCs w:val="24"/>
              </w:rPr>
              <w:t>ul. Osiedlowa 2B</w:t>
            </w:r>
          </w:p>
        </w:tc>
      </w:tr>
      <w:tr w:rsidR="00C805FC" w:rsidTr="00C805FC">
        <w:tblPrEx>
          <w:tblCellMar>
            <w:top w:w="0" w:type="dxa"/>
            <w:bottom w:w="0" w:type="dxa"/>
          </w:tblCellMar>
        </w:tblPrEx>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5</w:t>
            </w:r>
          </w:p>
        </w:tc>
        <w:tc>
          <w:tcPr>
            <w:tcW w:w="54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ind w:firstLine="0"/>
              <w:jc w:val="both"/>
              <w:rPr>
                <w:rFonts w:ascii="Times New Roman" w:hAnsi="Times New Roman"/>
                <w:sz w:val="24"/>
                <w:szCs w:val="24"/>
              </w:rPr>
            </w:pPr>
            <w:r>
              <w:rPr>
                <w:rFonts w:ascii="Times New Roman" w:hAnsi="Times New Roman"/>
                <w:sz w:val="24"/>
                <w:szCs w:val="24"/>
              </w:rPr>
              <w:t>Grupa Samopomocowa AA „Bursztyn”</w:t>
            </w:r>
          </w:p>
        </w:tc>
        <w:tc>
          <w:tcPr>
            <w:tcW w:w="34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Standard"/>
              <w:jc w:val="both"/>
              <w:rPr>
                <w:rFonts w:ascii="Times New Roman" w:hAnsi="Times New Roman"/>
                <w:sz w:val="24"/>
                <w:szCs w:val="24"/>
              </w:rPr>
            </w:pPr>
            <w:r>
              <w:rPr>
                <w:rFonts w:ascii="Times New Roman" w:hAnsi="Times New Roman"/>
                <w:sz w:val="24"/>
                <w:szCs w:val="24"/>
              </w:rPr>
              <w:t>ul. Osiedlowa 2B</w:t>
            </w:r>
          </w:p>
        </w:tc>
      </w:tr>
      <w:tr w:rsidR="00C805FC" w:rsidTr="00C805FC">
        <w:tblPrEx>
          <w:tblCellMar>
            <w:top w:w="0" w:type="dxa"/>
            <w:bottom w:w="0" w:type="dxa"/>
          </w:tblCellMar>
        </w:tblPrEx>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6</w:t>
            </w:r>
          </w:p>
        </w:tc>
        <w:tc>
          <w:tcPr>
            <w:tcW w:w="54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ind w:firstLine="0"/>
              <w:rPr>
                <w:rFonts w:ascii="Times New Roman" w:hAnsi="Times New Roman"/>
                <w:sz w:val="24"/>
                <w:szCs w:val="24"/>
                <w:lang w:val="pl-PL"/>
              </w:rPr>
            </w:pPr>
            <w:r>
              <w:rPr>
                <w:rFonts w:ascii="Times New Roman" w:hAnsi="Times New Roman"/>
                <w:sz w:val="24"/>
                <w:szCs w:val="24"/>
                <w:lang w:val="pl-PL"/>
              </w:rPr>
              <w:t>Klub abstynenta i promocji zdrowego stylu życia</w:t>
            </w:r>
          </w:p>
          <w:p w:rsidR="00C805FC" w:rsidRDefault="007D4C22">
            <w:pPr>
              <w:pStyle w:val="Standard"/>
              <w:ind w:firstLine="0"/>
              <w:jc w:val="both"/>
              <w:rPr>
                <w:rFonts w:ascii="Times New Roman" w:hAnsi="Times New Roman"/>
                <w:sz w:val="24"/>
                <w:szCs w:val="24"/>
              </w:rPr>
            </w:pPr>
            <w:r>
              <w:rPr>
                <w:rFonts w:ascii="Times New Roman" w:hAnsi="Times New Roman"/>
                <w:sz w:val="24"/>
                <w:szCs w:val="24"/>
              </w:rPr>
              <w:t>„Uśmiech”</w:t>
            </w:r>
          </w:p>
        </w:tc>
        <w:tc>
          <w:tcPr>
            <w:tcW w:w="34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Standard"/>
              <w:jc w:val="both"/>
              <w:rPr>
                <w:rFonts w:ascii="Times New Roman" w:hAnsi="Times New Roman"/>
                <w:sz w:val="24"/>
                <w:szCs w:val="24"/>
              </w:rPr>
            </w:pPr>
            <w:r>
              <w:rPr>
                <w:rFonts w:ascii="Times New Roman" w:hAnsi="Times New Roman"/>
                <w:sz w:val="24"/>
                <w:szCs w:val="24"/>
              </w:rPr>
              <w:t>ul. Osiedlowa 2B</w:t>
            </w:r>
          </w:p>
        </w:tc>
      </w:tr>
      <w:tr w:rsidR="00C805FC" w:rsidTr="00C805FC">
        <w:tblPrEx>
          <w:tblCellMar>
            <w:top w:w="0" w:type="dxa"/>
            <w:bottom w:w="0" w:type="dxa"/>
          </w:tblCellMar>
        </w:tblPrEx>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7</w:t>
            </w:r>
          </w:p>
        </w:tc>
        <w:tc>
          <w:tcPr>
            <w:tcW w:w="54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ind w:firstLine="0"/>
              <w:rPr>
                <w:rFonts w:ascii="Times New Roman" w:hAnsi="Times New Roman"/>
                <w:sz w:val="24"/>
                <w:szCs w:val="24"/>
                <w:lang w:val="pl-PL"/>
              </w:rPr>
            </w:pPr>
            <w:r>
              <w:rPr>
                <w:rFonts w:ascii="Times New Roman" w:hAnsi="Times New Roman"/>
                <w:sz w:val="24"/>
                <w:szCs w:val="24"/>
                <w:lang w:val="pl-PL"/>
              </w:rPr>
              <w:t>Środowiskowe Ognisko Wychowawcze Towarzystwa</w:t>
            </w:r>
          </w:p>
          <w:p w:rsidR="00C805FC" w:rsidRDefault="007D4C22">
            <w:pPr>
              <w:pStyle w:val="Standard"/>
              <w:ind w:firstLine="0"/>
              <w:jc w:val="both"/>
              <w:rPr>
                <w:rFonts w:ascii="Times New Roman" w:hAnsi="Times New Roman"/>
                <w:sz w:val="24"/>
                <w:szCs w:val="24"/>
                <w:lang w:val="pl-PL"/>
              </w:rPr>
            </w:pPr>
            <w:r>
              <w:rPr>
                <w:rFonts w:ascii="Times New Roman" w:hAnsi="Times New Roman"/>
                <w:sz w:val="24"/>
                <w:szCs w:val="24"/>
                <w:lang w:val="pl-PL"/>
              </w:rPr>
              <w:t>Przyjaciół Dzieci „Wodny Świat”</w:t>
            </w:r>
          </w:p>
        </w:tc>
        <w:tc>
          <w:tcPr>
            <w:tcW w:w="34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Standard"/>
              <w:jc w:val="both"/>
              <w:rPr>
                <w:rFonts w:ascii="Times New Roman" w:hAnsi="Times New Roman"/>
                <w:sz w:val="24"/>
                <w:szCs w:val="24"/>
              </w:rPr>
            </w:pPr>
            <w:r>
              <w:rPr>
                <w:rFonts w:ascii="Times New Roman" w:hAnsi="Times New Roman"/>
                <w:sz w:val="24"/>
                <w:szCs w:val="24"/>
              </w:rPr>
              <w:t>ul. Osiedlowa 2B</w:t>
            </w:r>
          </w:p>
        </w:tc>
      </w:tr>
      <w:tr w:rsidR="00C805FC" w:rsidTr="00C805FC">
        <w:tblPrEx>
          <w:tblCellMar>
            <w:top w:w="0" w:type="dxa"/>
            <w:bottom w:w="0" w:type="dxa"/>
          </w:tblCellMar>
        </w:tblPrEx>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8</w:t>
            </w:r>
          </w:p>
        </w:tc>
        <w:tc>
          <w:tcPr>
            <w:tcW w:w="549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ind w:firstLine="0"/>
              <w:jc w:val="both"/>
              <w:rPr>
                <w:rFonts w:ascii="Times New Roman" w:hAnsi="Times New Roman"/>
                <w:sz w:val="24"/>
                <w:szCs w:val="24"/>
                <w:lang w:val="pl-PL"/>
              </w:rPr>
            </w:pPr>
            <w:r>
              <w:rPr>
                <w:rFonts w:ascii="Times New Roman" w:hAnsi="Times New Roman"/>
                <w:sz w:val="24"/>
                <w:szCs w:val="24"/>
                <w:lang w:val="pl-PL"/>
              </w:rPr>
              <w:t>Posterunek Policji w Ustroniu Morskim</w:t>
            </w:r>
          </w:p>
        </w:tc>
        <w:tc>
          <w:tcPr>
            <w:tcW w:w="34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Standard"/>
              <w:jc w:val="both"/>
              <w:rPr>
                <w:rFonts w:ascii="Times New Roman" w:hAnsi="Times New Roman"/>
                <w:sz w:val="24"/>
                <w:szCs w:val="24"/>
              </w:rPr>
            </w:pPr>
            <w:r>
              <w:rPr>
                <w:rFonts w:ascii="Times New Roman" w:hAnsi="Times New Roman"/>
                <w:sz w:val="24"/>
                <w:szCs w:val="24"/>
              </w:rPr>
              <w:t>ul. Rolna 2</w:t>
            </w:r>
          </w:p>
          <w:p w:rsidR="00C805FC" w:rsidRDefault="00C805FC">
            <w:pPr>
              <w:pStyle w:val="Standard"/>
              <w:jc w:val="both"/>
              <w:rPr>
                <w:rFonts w:ascii="Times New Roman" w:hAnsi="Times New Roman"/>
                <w:sz w:val="24"/>
                <w:szCs w:val="24"/>
              </w:rPr>
            </w:pPr>
          </w:p>
        </w:tc>
      </w:tr>
    </w:tbl>
    <w:p w:rsidR="00C805FC" w:rsidRDefault="007D4C22">
      <w:pPr>
        <w:pStyle w:val="Textbody"/>
        <w:spacing w:line="360" w:lineRule="auto"/>
        <w:ind w:firstLine="227"/>
        <w:jc w:val="both"/>
      </w:pPr>
      <w:r>
        <w:rPr>
          <w:rFonts w:ascii="Times New Roman" w:hAnsi="Times New Roman"/>
          <w:sz w:val="24"/>
          <w:szCs w:val="24"/>
          <w:lang w:val="pl-PL"/>
        </w:rPr>
        <w:t xml:space="preserve">Źródło: </w:t>
      </w:r>
      <w:r>
        <w:rPr>
          <w:rStyle w:val="StrongEmphasis"/>
          <w:rFonts w:ascii="Times New Roman" w:hAnsi="Times New Roman"/>
          <w:b w:val="0"/>
          <w:bCs w:val="0"/>
          <w:color w:val="00000A"/>
          <w:sz w:val="24"/>
          <w:szCs w:val="24"/>
          <w:lang w:val="pl-PL" w:eastAsia="pl-PL"/>
        </w:rPr>
        <w:t>„Gminny Program Przeciwdziałania Przemocy w Rodzinie oraz Ochrony Ofiar Przemocy w Rodzinie Gminy Ustronie Morskie na lata 2016 – 2019, s. 18.</w:t>
      </w:r>
    </w:p>
    <w:p w:rsidR="00C805FC" w:rsidRDefault="007D4C22">
      <w:pPr>
        <w:pStyle w:val="Textbody"/>
        <w:spacing w:line="360" w:lineRule="auto"/>
        <w:ind w:firstLine="227"/>
        <w:jc w:val="both"/>
      </w:pPr>
      <w:r>
        <w:rPr>
          <w:rStyle w:val="StrongEmphasis"/>
          <w:rFonts w:ascii="Times New Roman" w:hAnsi="Times New Roman"/>
          <w:b w:val="0"/>
          <w:bCs w:val="0"/>
          <w:color w:val="00000A"/>
          <w:sz w:val="24"/>
          <w:szCs w:val="24"/>
          <w:lang w:val="pl-PL" w:eastAsia="pl-PL"/>
        </w:rPr>
        <w:t>Oprócz gminnych instytucji wsparcie zapewniają też instytucje powiatowe i wojewódzkie. Jest to istotne, ponieważ często rodziny dotknięte takim problemem wstydzą się prosić o pomoc w swojej gminie, wśród znajomych im osób. Istnieje zatem możliwość uzyskania wsparcia poza własnym środowiskiem.</w:t>
      </w:r>
    </w:p>
    <w:p w:rsidR="00C805FC" w:rsidRDefault="00C805FC">
      <w:pPr>
        <w:pStyle w:val="Table"/>
        <w:keepNext/>
        <w:rPr>
          <w:rFonts w:ascii="Times New Roman" w:hAnsi="Times New Roman"/>
          <w:sz w:val="24"/>
          <w:szCs w:val="24"/>
          <w:lang w:val="pl-PL"/>
        </w:rPr>
      </w:pPr>
    </w:p>
    <w:p w:rsidR="00C805FC" w:rsidRDefault="007D4C22">
      <w:pPr>
        <w:pStyle w:val="Legenda"/>
        <w:keepNext/>
        <w:ind w:firstLine="0"/>
      </w:pPr>
      <w:bookmarkStart w:id="81" w:name="_Toc461655463"/>
      <w:r>
        <w:rPr>
          <w:rFonts w:ascii="Times New Roman" w:hAnsi="Times New Roman"/>
          <w:b w:val="0"/>
          <w:sz w:val="24"/>
          <w:szCs w:val="24"/>
          <w:lang w:val="pl-PL"/>
        </w:rPr>
        <w:t>Tabela 12. Jednostki wsparcia dla osób dotkniętych przemocą w rodzinie spoza gminy, z oferty których mogą korzystać mieszkańcy gminy Ustronie Morskie.</w:t>
      </w:r>
      <w:bookmarkEnd w:id="81"/>
    </w:p>
    <w:tbl>
      <w:tblPr>
        <w:tblW w:w="9637" w:type="dxa"/>
        <w:tblInd w:w="45" w:type="dxa"/>
        <w:tblLayout w:type="fixed"/>
        <w:tblCellMar>
          <w:left w:w="10" w:type="dxa"/>
          <w:right w:w="10" w:type="dxa"/>
        </w:tblCellMar>
        <w:tblLook w:val="0000"/>
      </w:tblPr>
      <w:tblGrid>
        <w:gridCol w:w="630"/>
        <w:gridCol w:w="5400"/>
        <w:gridCol w:w="3607"/>
      </w:tblGrid>
      <w:tr w:rsidR="00C805FC" w:rsidTr="00C805FC">
        <w:tblPrEx>
          <w:tblCellMar>
            <w:top w:w="0" w:type="dxa"/>
            <w:bottom w:w="0" w:type="dxa"/>
          </w:tblCellMar>
        </w:tblPrEx>
        <w:tc>
          <w:tcPr>
            <w:tcW w:w="63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jc w:val="both"/>
              <w:rPr>
                <w:rFonts w:ascii="Times New Roman" w:hAnsi="Times New Roman"/>
                <w:sz w:val="24"/>
                <w:szCs w:val="24"/>
              </w:rPr>
            </w:pPr>
            <w:r>
              <w:rPr>
                <w:rFonts w:ascii="Times New Roman" w:hAnsi="Times New Roman"/>
                <w:sz w:val="24"/>
                <w:szCs w:val="24"/>
              </w:rPr>
              <w:t>Lp</w:t>
            </w:r>
          </w:p>
        </w:tc>
        <w:tc>
          <w:tcPr>
            <w:tcW w:w="54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jc w:val="both"/>
              <w:rPr>
                <w:rFonts w:ascii="Times New Roman" w:hAnsi="Times New Roman"/>
                <w:sz w:val="24"/>
                <w:szCs w:val="24"/>
              </w:rPr>
            </w:pPr>
            <w:r>
              <w:rPr>
                <w:rFonts w:ascii="Times New Roman" w:hAnsi="Times New Roman"/>
                <w:sz w:val="24"/>
                <w:szCs w:val="24"/>
              </w:rPr>
              <w:t>Nazwa Instytucji</w:t>
            </w:r>
          </w:p>
        </w:tc>
        <w:tc>
          <w:tcPr>
            <w:tcW w:w="360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Adres</w:t>
            </w:r>
          </w:p>
        </w:tc>
      </w:tr>
      <w:tr w:rsidR="00C805FC" w:rsidTr="00C805FC">
        <w:tblPrEx>
          <w:tblCellMar>
            <w:top w:w="0" w:type="dxa"/>
            <w:bottom w:w="0" w:type="dxa"/>
          </w:tblCellMar>
        </w:tblPrEx>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1</w:t>
            </w:r>
          </w:p>
        </w:tc>
        <w:tc>
          <w:tcPr>
            <w:tcW w:w="540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ind w:firstLine="0"/>
              <w:jc w:val="both"/>
              <w:rPr>
                <w:rFonts w:ascii="Times New Roman" w:hAnsi="Times New Roman"/>
                <w:sz w:val="24"/>
                <w:szCs w:val="24"/>
              </w:rPr>
            </w:pPr>
            <w:r>
              <w:rPr>
                <w:rFonts w:ascii="Times New Roman" w:hAnsi="Times New Roman"/>
                <w:sz w:val="24"/>
                <w:szCs w:val="24"/>
              </w:rPr>
              <w:t>Powiatowe Centrum Pomocy Rodzinie</w:t>
            </w:r>
          </w:p>
        </w:tc>
        <w:tc>
          <w:tcPr>
            <w:tcW w:w="36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Standard"/>
              <w:jc w:val="both"/>
              <w:rPr>
                <w:rFonts w:ascii="Times New Roman" w:hAnsi="Times New Roman"/>
                <w:sz w:val="24"/>
                <w:szCs w:val="24"/>
              </w:rPr>
            </w:pPr>
            <w:r>
              <w:rPr>
                <w:rFonts w:ascii="Times New Roman" w:hAnsi="Times New Roman"/>
                <w:sz w:val="24"/>
                <w:szCs w:val="24"/>
              </w:rPr>
              <w:t>ul. Kamienna 3</w:t>
            </w:r>
          </w:p>
          <w:p w:rsidR="00C805FC" w:rsidRDefault="007D4C22">
            <w:pPr>
              <w:pStyle w:val="Standard"/>
              <w:jc w:val="both"/>
              <w:rPr>
                <w:rFonts w:ascii="Times New Roman" w:hAnsi="Times New Roman"/>
                <w:sz w:val="24"/>
                <w:szCs w:val="24"/>
              </w:rPr>
            </w:pPr>
            <w:r>
              <w:rPr>
                <w:rFonts w:ascii="Times New Roman" w:hAnsi="Times New Roman"/>
                <w:sz w:val="24"/>
                <w:szCs w:val="24"/>
              </w:rPr>
              <w:t>78-100 Kołobrzeg</w:t>
            </w:r>
          </w:p>
        </w:tc>
      </w:tr>
      <w:tr w:rsidR="00C805FC" w:rsidTr="00C805FC">
        <w:tblPrEx>
          <w:tblCellMar>
            <w:top w:w="0" w:type="dxa"/>
            <w:bottom w:w="0" w:type="dxa"/>
          </w:tblCellMar>
        </w:tblPrEx>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2</w:t>
            </w:r>
          </w:p>
        </w:tc>
        <w:tc>
          <w:tcPr>
            <w:tcW w:w="540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ind w:firstLine="0"/>
              <w:jc w:val="both"/>
              <w:rPr>
                <w:rFonts w:ascii="Times New Roman" w:hAnsi="Times New Roman"/>
                <w:sz w:val="24"/>
                <w:szCs w:val="24"/>
                <w:lang w:val="pl-PL"/>
              </w:rPr>
            </w:pPr>
            <w:r>
              <w:rPr>
                <w:rFonts w:ascii="Times New Roman" w:hAnsi="Times New Roman"/>
                <w:sz w:val="24"/>
                <w:szCs w:val="24"/>
                <w:lang w:val="pl-PL"/>
              </w:rPr>
              <w:t>Punkt Konsultacyjny dla Osób z Problemami Alkoholowymi</w:t>
            </w:r>
          </w:p>
        </w:tc>
        <w:tc>
          <w:tcPr>
            <w:tcW w:w="36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Standard"/>
              <w:jc w:val="both"/>
              <w:rPr>
                <w:rFonts w:ascii="Times New Roman" w:hAnsi="Times New Roman"/>
                <w:sz w:val="24"/>
                <w:szCs w:val="24"/>
              </w:rPr>
            </w:pPr>
            <w:r>
              <w:rPr>
                <w:rFonts w:ascii="Times New Roman" w:hAnsi="Times New Roman"/>
                <w:sz w:val="24"/>
                <w:szCs w:val="24"/>
              </w:rPr>
              <w:t>ul. Kniewskiego 11</w:t>
            </w:r>
          </w:p>
          <w:p w:rsidR="00C805FC" w:rsidRDefault="007D4C22">
            <w:pPr>
              <w:pStyle w:val="Standard"/>
              <w:jc w:val="both"/>
              <w:rPr>
                <w:rFonts w:ascii="Times New Roman" w:hAnsi="Times New Roman"/>
                <w:sz w:val="24"/>
                <w:szCs w:val="24"/>
              </w:rPr>
            </w:pPr>
            <w:r>
              <w:rPr>
                <w:rFonts w:ascii="Times New Roman" w:hAnsi="Times New Roman"/>
                <w:sz w:val="24"/>
                <w:szCs w:val="24"/>
              </w:rPr>
              <w:t>78-100 Kołobrzeg</w:t>
            </w:r>
          </w:p>
        </w:tc>
      </w:tr>
      <w:tr w:rsidR="00C805FC" w:rsidTr="00C805FC">
        <w:tblPrEx>
          <w:tblCellMar>
            <w:top w:w="0" w:type="dxa"/>
            <w:bottom w:w="0" w:type="dxa"/>
          </w:tblCellMar>
        </w:tblPrEx>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3</w:t>
            </w:r>
          </w:p>
        </w:tc>
        <w:tc>
          <w:tcPr>
            <w:tcW w:w="540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ind w:firstLine="0"/>
              <w:jc w:val="both"/>
              <w:rPr>
                <w:rFonts w:ascii="Times New Roman" w:hAnsi="Times New Roman"/>
                <w:sz w:val="24"/>
                <w:szCs w:val="24"/>
                <w:lang w:val="pl-PL"/>
              </w:rPr>
            </w:pPr>
            <w:r>
              <w:rPr>
                <w:rFonts w:ascii="Times New Roman" w:hAnsi="Times New Roman"/>
                <w:sz w:val="24"/>
                <w:szCs w:val="24"/>
                <w:lang w:val="pl-PL"/>
              </w:rPr>
              <w:t>Punkt Konsultacyjny Przeciwdziałania Przemocy w Rodzinie i Spraw Społecznych w Kołobrzegu</w:t>
            </w:r>
          </w:p>
        </w:tc>
        <w:tc>
          <w:tcPr>
            <w:tcW w:w="36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Standard"/>
              <w:jc w:val="both"/>
              <w:rPr>
                <w:rFonts w:ascii="Times New Roman" w:hAnsi="Times New Roman"/>
                <w:sz w:val="24"/>
                <w:szCs w:val="24"/>
              </w:rPr>
            </w:pPr>
            <w:r>
              <w:rPr>
                <w:rFonts w:ascii="Times New Roman" w:hAnsi="Times New Roman"/>
                <w:sz w:val="24"/>
                <w:szCs w:val="24"/>
              </w:rPr>
              <w:t>ul. Kniewskiego 11</w:t>
            </w:r>
          </w:p>
          <w:p w:rsidR="00C805FC" w:rsidRDefault="007D4C22">
            <w:pPr>
              <w:pStyle w:val="Standard"/>
              <w:jc w:val="both"/>
              <w:rPr>
                <w:rFonts w:ascii="Times New Roman" w:hAnsi="Times New Roman"/>
                <w:sz w:val="24"/>
                <w:szCs w:val="24"/>
              </w:rPr>
            </w:pPr>
            <w:r>
              <w:rPr>
                <w:rFonts w:ascii="Times New Roman" w:hAnsi="Times New Roman"/>
                <w:sz w:val="24"/>
                <w:szCs w:val="24"/>
              </w:rPr>
              <w:t>78-100 Kołobrzeg</w:t>
            </w:r>
          </w:p>
        </w:tc>
      </w:tr>
      <w:tr w:rsidR="00C805FC" w:rsidTr="00C805FC">
        <w:tblPrEx>
          <w:tblCellMar>
            <w:top w:w="0" w:type="dxa"/>
            <w:bottom w:w="0" w:type="dxa"/>
          </w:tblCellMar>
        </w:tblPrEx>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4</w:t>
            </w:r>
          </w:p>
        </w:tc>
        <w:tc>
          <w:tcPr>
            <w:tcW w:w="540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ind w:firstLine="0"/>
              <w:rPr>
                <w:rFonts w:ascii="Times New Roman" w:hAnsi="Times New Roman"/>
                <w:sz w:val="24"/>
                <w:szCs w:val="24"/>
                <w:lang w:val="pl-PL"/>
              </w:rPr>
            </w:pPr>
            <w:r>
              <w:rPr>
                <w:rFonts w:ascii="Times New Roman" w:hAnsi="Times New Roman"/>
                <w:sz w:val="24"/>
                <w:szCs w:val="24"/>
                <w:lang w:val="pl-PL"/>
              </w:rPr>
              <w:t>Poradnia Terapii Uzależnienia od Alkoholu i Współuzależnienia w Kołobrzegu</w:t>
            </w:r>
          </w:p>
        </w:tc>
        <w:tc>
          <w:tcPr>
            <w:tcW w:w="36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Standard"/>
              <w:jc w:val="both"/>
              <w:rPr>
                <w:rFonts w:ascii="Times New Roman" w:hAnsi="Times New Roman"/>
                <w:sz w:val="24"/>
                <w:szCs w:val="24"/>
              </w:rPr>
            </w:pPr>
            <w:r>
              <w:rPr>
                <w:rFonts w:ascii="Times New Roman" w:hAnsi="Times New Roman"/>
                <w:sz w:val="24"/>
                <w:szCs w:val="24"/>
              </w:rPr>
              <w:t>ul. Kniewskiego 11,</w:t>
            </w:r>
          </w:p>
          <w:p w:rsidR="00C805FC" w:rsidRDefault="007D4C22">
            <w:pPr>
              <w:pStyle w:val="Standard"/>
              <w:jc w:val="both"/>
              <w:rPr>
                <w:rFonts w:ascii="Times New Roman" w:hAnsi="Times New Roman"/>
                <w:sz w:val="24"/>
                <w:szCs w:val="24"/>
              </w:rPr>
            </w:pPr>
            <w:r>
              <w:rPr>
                <w:rFonts w:ascii="Times New Roman" w:hAnsi="Times New Roman"/>
                <w:sz w:val="24"/>
                <w:szCs w:val="24"/>
              </w:rPr>
              <w:t>78-100 Kołobrzeg</w:t>
            </w:r>
          </w:p>
        </w:tc>
      </w:tr>
      <w:tr w:rsidR="00C805FC" w:rsidTr="00C805FC">
        <w:tblPrEx>
          <w:tblCellMar>
            <w:top w:w="0" w:type="dxa"/>
            <w:bottom w:w="0" w:type="dxa"/>
          </w:tblCellMar>
        </w:tblPrEx>
        <w:tc>
          <w:tcPr>
            <w:tcW w:w="63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jc w:val="both"/>
              <w:rPr>
                <w:rFonts w:ascii="Times New Roman" w:hAnsi="Times New Roman"/>
                <w:sz w:val="24"/>
                <w:szCs w:val="24"/>
              </w:rPr>
            </w:pPr>
            <w:r>
              <w:rPr>
                <w:rFonts w:ascii="Times New Roman" w:hAnsi="Times New Roman"/>
                <w:sz w:val="24"/>
                <w:szCs w:val="24"/>
              </w:rPr>
              <w:t>5</w:t>
            </w:r>
          </w:p>
        </w:tc>
        <w:tc>
          <w:tcPr>
            <w:tcW w:w="540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ind w:firstLine="0"/>
              <w:rPr>
                <w:rFonts w:ascii="Times New Roman" w:hAnsi="Times New Roman"/>
                <w:sz w:val="24"/>
                <w:szCs w:val="24"/>
                <w:lang w:val="pl-PL"/>
              </w:rPr>
            </w:pPr>
            <w:r>
              <w:rPr>
                <w:rFonts w:ascii="Times New Roman" w:hAnsi="Times New Roman"/>
                <w:sz w:val="24"/>
                <w:szCs w:val="24"/>
                <w:lang w:val="pl-PL"/>
              </w:rPr>
              <w:t>I Zespół Kuratorskiej Służby Sądowej Sądu Rejonowego w Kołobrzegu</w:t>
            </w:r>
          </w:p>
        </w:tc>
        <w:tc>
          <w:tcPr>
            <w:tcW w:w="36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Standard"/>
              <w:rPr>
                <w:rFonts w:ascii="Times New Roman" w:hAnsi="Times New Roman"/>
                <w:sz w:val="24"/>
                <w:szCs w:val="24"/>
              </w:rPr>
            </w:pPr>
            <w:r>
              <w:rPr>
                <w:rFonts w:ascii="Times New Roman" w:hAnsi="Times New Roman"/>
                <w:sz w:val="24"/>
                <w:szCs w:val="24"/>
              </w:rPr>
              <w:t>ul. Katedralna 13,</w:t>
            </w:r>
          </w:p>
          <w:p w:rsidR="00C805FC" w:rsidRDefault="007D4C22">
            <w:pPr>
              <w:pStyle w:val="Standard"/>
              <w:rPr>
                <w:rFonts w:ascii="Times New Roman" w:hAnsi="Times New Roman"/>
                <w:sz w:val="24"/>
                <w:szCs w:val="24"/>
              </w:rPr>
            </w:pPr>
            <w:r>
              <w:rPr>
                <w:rFonts w:ascii="Times New Roman" w:hAnsi="Times New Roman"/>
                <w:sz w:val="24"/>
                <w:szCs w:val="24"/>
              </w:rPr>
              <w:t>78-100 Kołobrzeg</w:t>
            </w:r>
          </w:p>
        </w:tc>
      </w:tr>
    </w:tbl>
    <w:p w:rsidR="00C805FC" w:rsidRDefault="007D4C22">
      <w:pPr>
        <w:pStyle w:val="Textbody"/>
        <w:spacing w:line="360" w:lineRule="auto"/>
        <w:ind w:firstLine="227"/>
        <w:jc w:val="both"/>
      </w:pPr>
      <w:r>
        <w:rPr>
          <w:rStyle w:val="StrongEmphasis"/>
          <w:rFonts w:ascii="Times New Roman" w:hAnsi="Times New Roman"/>
          <w:b w:val="0"/>
          <w:bCs w:val="0"/>
          <w:color w:val="00000A"/>
          <w:sz w:val="24"/>
          <w:szCs w:val="24"/>
          <w:lang w:val="pl-PL" w:eastAsia="pl-PL"/>
        </w:rPr>
        <w:t>Źródło: „Gminny Program Przeciwdziałania Przemocy w Rodzinie oraz Ochrony Ofiar Przemocy w Rodzinie Gminy Ustronie Morskie na lata 2016 – 2019, s. 20</w:t>
      </w:r>
    </w:p>
    <w:p w:rsidR="00C805FC" w:rsidRDefault="00C805FC">
      <w:pPr>
        <w:pStyle w:val="Textbody"/>
        <w:spacing w:line="360" w:lineRule="auto"/>
        <w:jc w:val="both"/>
        <w:rPr>
          <w:rFonts w:ascii="Times New Roman" w:hAnsi="Times New Roman"/>
          <w:sz w:val="24"/>
          <w:szCs w:val="24"/>
          <w:lang w:val="pl-PL"/>
        </w:rPr>
      </w:pPr>
    </w:p>
    <w:p w:rsidR="00C805FC" w:rsidRDefault="007D4C22">
      <w:pPr>
        <w:pStyle w:val="Textbody"/>
        <w:spacing w:line="360" w:lineRule="auto"/>
        <w:ind w:firstLine="227"/>
        <w:jc w:val="both"/>
      </w:pPr>
      <w:r>
        <w:rPr>
          <w:rStyle w:val="StrongEmphasis"/>
          <w:rFonts w:ascii="Times New Roman" w:hAnsi="Times New Roman"/>
          <w:b w:val="0"/>
          <w:bCs w:val="0"/>
          <w:color w:val="00000A"/>
          <w:sz w:val="24"/>
          <w:szCs w:val="24"/>
          <w:lang w:val="pl-PL" w:eastAsia="pl-PL"/>
        </w:rPr>
        <w:t>Mieszkańcy Gminy Ustronie Morskie, którzy wzięli udział w badaniu ankietowym ocenili, że w ich gminie poziom przestępczości i przemocy w rodzinie jest raczej niski. Niespełna 6% stwierdziła, że jest to wysokie zagrożenie. Prawie 45% twierdzi, że poziom przestępczości i przemocy w rodzinie jest średni. Co drugi respondent uznaje, że jest niski lub bardzo niski. Pozwala to wnioskować, że mieszkańcy czują się w swojej okolicy bezpieczni</w:t>
      </w:r>
    </w:p>
    <w:p w:rsidR="00C805FC" w:rsidRDefault="00C805FC">
      <w:pPr>
        <w:pStyle w:val="Legenda"/>
        <w:keepNext/>
        <w:rPr>
          <w:rFonts w:ascii="Times New Roman" w:hAnsi="Times New Roman"/>
          <w:sz w:val="24"/>
          <w:szCs w:val="24"/>
          <w:lang w:val="pl-PL"/>
        </w:rPr>
      </w:pPr>
    </w:p>
    <w:p w:rsidR="00C805FC" w:rsidRDefault="007D4C22">
      <w:pPr>
        <w:pStyle w:val="Legenda"/>
        <w:keepNext/>
        <w:ind w:firstLine="0"/>
      </w:pPr>
      <w:bookmarkStart w:id="82" w:name="_Toc461655464"/>
      <w:r>
        <w:rPr>
          <w:rFonts w:ascii="Times New Roman" w:hAnsi="Times New Roman"/>
          <w:b w:val="0"/>
          <w:sz w:val="24"/>
          <w:szCs w:val="24"/>
          <w:lang w:val="pl-PL"/>
        </w:rPr>
        <w:t>Tabela 13. Rozkład odpowiedzi respondentów na pytanie: Jaka jest skala występowania w gminie przestępczości i przemocy w rodzinie?</w:t>
      </w:r>
      <w:bookmarkEnd w:id="82"/>
    </w:p>
    <w:tbl>
      <w:tblPr>
        <w:tblW w:w="9644" w:type="dxa"/>
        <w:tblLayout w:type="fixed"/>
        <w:tblCellMar>
          <w:left w:w="10" w:type="dxa"/>
          <w:right w:w="10" w:type="dxa"/>
        </w:tblCellMar>
        <w:tblLook w:val="0000"/>
      </w:tblPr>
      <w:tblGrid>
        <w:gridCol w:w="6419"/>
        <w:gridCol w:w="1650"/>
        <w:gridCol w:w="1575"/>
      </w:tblGrid>
      <w:tr w:rsidR="00C805FC" w:rsidTr="00C805FC">
        <w:tblPrEx>
          <w:tblCellMar>
            <w:top w:w="0" w:type="dxa"/>
            <w:bottom w:w="0" w:type="dxa"/>
          </w:tblCellMar>
        </w:tblPrEx>
        <w:tc>
          <w:tcPr>
            <w:tcW w:w="9644"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Legenda"/>
            </w:pPr>
            <w:r>
              <w:rPr>
                <w:rFonts w:ascii="Times New Roman" w:eastAsia="Arial" w:hAnsi="Times New Roman"/>
                <w:color w:val="00000A"/>
                <w:sz w:val="24"/>
                <w:szCs w:val="24"/>
                <w:lang w:val="pl-PL"/>
              </w:rPr>
              <w:t>Jaka jest skala występowania w gminie przestępczości i przemocy w rodzinie?</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b/>
                <w:bCs/>
                <w:sz w:val="24"/>
                <w:szCs w:val="24"/>
              </w:rPr>
            </w:pPr>
            <w:r>
              <w:rPr>
                <w:rFonts w:ascii="Times New Roman" w:eastAsia="Calibri" w:hAnsi="Times New Roman"/>
                <w:b/>
                <w:bCs/>
                <w:sz w:val="24"/>
                <w:szCs w:val="24"/>
              </w:rPr>
              <w:t>Odpowiedź</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b/>
                <w:bCs/>
                <w:sz w:val="24"/>
                <w:szCs w:val="24"/>
              </w:rPr>
            </w:pPr>
            <w:r>
              <w:rPr>
                <w:rFonts w:ascii="Times New Roman" w:eastAsia="Calibri" w:hAnsi="Times New Roman"/>
                <w:b/>
                <w:bCs/>
                <w:sz w:val="24"/>
                <w:szCs w:val="24"/>
              </w:rPr>
              <w:t>Częstość</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ind w:firstLine="0"/>
              <w:rPr>
                <w:rFonts w:ascii="Times New Roman" w:eastAsia="Calibri" w:hAnsi="Times New Roman"/>
                <w:b/>
                <w:bCs/>
                <w:sz w:val="24"/>
                <w:szCs w:val="24"/>
              </w:rPr>
            </w:pPr>
            <w:r>
              <w:rPr>
                <w:rFonts w:ascii="Times New Roman" w:eastAsia="Calibri" w:hAnsi="Times New Roman"/>
                <w:b/>
                <w:bCs/>
                <w:sz w:val="24"/>
                <w:szCs w:val="24"/>
              </w:rPr>
              <w:t>Odsetek (%)</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rPr>
                <w:rFonts w:ascii="Times New Roman" w:eastAsia="Arial" w:hAnsi="Times New Roman"/>
                <w:sz w:val="24"/>
                <w:szCs w:val="24"/>
              </w:rPr>
            </w:pPr>
            <w:r>
              <w:rPr>
                <w:rFonts w:ascii="Times New Roman" w:eastAsia="Arial" w:hAnsi="Times New Roman"/>
                <w:sz w:val="24"/>
                <w:szCs w:val="24"/>
              </w:rPr>
              <w:t>bardzo niska</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14</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13,46</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Niska</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38</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36,54</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Średnia</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46</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44,23</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Wysoka</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6</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5,77</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bardzo wysoka</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0</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0</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SUMA</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104</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100</w:t>
            </w:r>
          </w:p>
        </w:tc>
      </w:tr>
    </w:tbl>
    <w:p w:rsidR="00C805FC" w:rsidRDefault="007D4C22">
      <w:pPr>
        <w:pStyle w:val="Legenda"/>
        <w:spacing w:line="360" w:lineRule="auto"/>
        <w:ind w:firstLine="0"/>
        <w:jc w:val="both"/>
      </w:pPr>
      <w:r>
        <w:rPr>
          <w:rStyle w:val="StrongEmphasis"/>
          <w:rFonts w:ascii="Times New Roman" w:hAnsi="Times New Roman"/>
          <w:color w:val="00000A"/>
          <w:sz w:val="24"/>
          <w:szCs w:val="24"/>
          <w:lang w:val="pl-PL" w:eastAsia="pl-PL"/>
        </w:rPr>
        <w:t>Źródło: Opracowanie własne na podstawie badań ankietowych przeprowadzonych w Gminie Ustronie Morskie.</w:t>
      </w:r>
    </w:p>
    <w:p w:rsidR="00C805FC" w:rsidRDefault="00C805FC">
      <w:pPr>
        <w:rPr>
          <w:lang w:val="pl-PL" w:eastAsia="pl-PL"/>
        </w:rPr>
      </w:pPr>
    </w:p>
    <w:p w:rsidR="00C805FC" w:rsidRDefault="007D4C22">
      <w:pPr>
        <w:pStyle w:val="Textbody"/>
        <w:spacing w:line="360" w:lineRule="auto"/>
        <w:jc w:val="both"/>
      </w:pPr>
      <w:r>
        <w:rPr>
          <w:rStyle w:val="StrongEmphasis"/>
          <w:rFonts w:ascii="Times New Roman" w:hAnsi="Times New Roman"/>
          <w:b w:val="0"/>
          <w:bCs w:val="0"/>
          <w:color w:val="00000A"/>
          <w:sz w:val="24"/>
          <w:szCs w:val="24"/>
          <w:lang w:val="pl-PL" w:eastAsia="pl-PL"/>
        </w:rPr>
        <w:tab/>
        <w:t xml:space="preserve">Jak zostało już wspomniane powyżej, jednym z powodów najczęstszego przyznawania pomocy w Gminie Ustronie Morskie jest bezrobocie. Zgodne z danymi Głównego Urzędu Statystycznego w 2014 roku w powiecie kołobrzeskim bezrobocie wynosiło 11,5% i było identyczne jak bezrobocie notowane w skali całego kraju i niższe aniżeli w całym województwie zachodniopomorskim, gdzie szacowano je na 15,6%. W omawianej Gminie Ustronie Morskie bezrobocie pozostaje jednak aktualnym zagadnieniem. Co więcej, generuje nowe problemy społeczne, jakie odczuwa całe otoczenie, wśród których należy wymienić ubożenie mieszkańców oraz zwiększone ryzyko uzależnień, których skutkiem może być występowanie przemocy. W 2014 roku odnotowano tu wyższy wskaźnik bezrobocia rejestrowanego (procentowy udział liczby bezrobotnych w liczbie ludności w wieku produkcyjnym) – 7,1% niż w powiecie kołobrzeskim – 6,3%. Niestety ale brak miejsc pracy i stabilizacji zawodowej zmusza często młodych do podejmowania decyzji o wyjeździe z rodzinnych miejscowości i szukania zatrudnienia gdzie indziej, gdzie jest to łatwiejsze. </w:t>
      </w:r>
      <w:r>
        <w:rPr>
          <w:rStyle w:val="StrongEmphasis"/>
          <w:rFonts w:ascii="Times New Roman" w:hAnsi="Times New Roman"/>
          <w:b w:val="0"/>
          <w:bCs w:val="0"/>
          <w:color w:val="00000A"/>
          <w:sz w:val="24"/>
          <w:szCs w:val="24"/>
          <w:u w:val="single"/>
          <w:lang w:val="pl-PL" w:eastAsia="pl-PL"/>
        </w:rPr>
        <w:t>Warto w tym miejscu zaznaczyć, że ucieczka ludzi młodych z obszarów wiejskich do większych miast było wskazywane przez respondentów najczęściej jako największe zagrożenie dla rozwoju Gminy Ustronie Morskie. Uznało tak aż 70 ze 104 ankietowanych (67,31%).</w:t>
      </w:r>
    </w:p>
    <w:p w:rsidR="00C805FC" w:rsidRDefault="007D4C22">
      <w:pPr>
        <w:pStyle w:val="Textbody"/>
        <w:spacing w:line="360" w:lineRule="auto"/>
        <w:jc w:val="both"/>
      </w:pPr>
      <w:r>
        <w:rPr>
          <w:rStyle w:val="StrongEmphasis"/>
          <w:rFonts w:ascii="Times New Roman" w:hAnsi="Times New Roman"/>
          <w:b w:val="0"/>
          <w:bCs w:val="0"/>
          <w:color w:val="00000A"/>
          <w:sz w:val="24"/>
          <w:szCs w:val="24"/>
          <w:lang w:val="pl-PL" w:eastAsia="pl-PL"/>
        </w:rPr>
        <w:t>Co  istotne, ankietowani na ogół pozytywnie oceniają wsparcie, na jakie mogą liczyć w ich gminie osoby bezrobotne. Zdecydowana większość uznała, że wsparcie takie, jest albo dobre (30,77%) albo nawet bardzo dobre (co czwarty ankietowany). Co trzecia osoba stwierdziła, że wsparcie dla bezrobotnych w ich gminie jest dostateczne. Niespełna 10% ocenia je jako złe i tylko 2 osoby powiedziały, że jest bardzo złe.</w:t>
      </w:r>
    </w:p>
    <w:p w:rsidR="00C805FC" w:rsidRDefault="00C805FC">
      <w:pPr>
        <w:pStyle w:val="Textbody"/>
        <w:spacing w:line="360" w:lineRule="auto"/>
        <w:jc w:val="both"/>
        <w:rPr>
          <w:rFonts w:ascii="Times New Roman" w:hAnsi="Times New Roman"/>
          <w:sz w:val="24"/>
          <w:szCs w:val="24"/>
          <w:lang w:val="pl-PL"/>
        </w:rPr>
      </w:pPr>
    </w:p>
    <w:p w:rsidR="00C805FC" w:rsidRDefault="00C805FC">
      <w:pPr>
        <w:pStyle w:val="Legenda"/>
        <w:rPr>
          <w:rFonts w:ascii="Times New Roman" w:eastAsia="Arial" w:hAnsi="Times New Roman"/>
          <w:b w:val="0"/>
          <w:bCs w:val="0"/>
          <w:i/>
          <w:iCs/>
          <w:color w:val="00000A"/>
          <w:sz w:val="24"/>
          <w:szCs w:val="24"/>
          <w:lang w:val="pl-PL"/>
        </w:rPr>
      </w:pPr>
    </w:p>
    <w:p w:rsidR="00C805FC" w:rsidRDefault="00C805FC">
      <w:pPr>
        <w:pStyle w:val="Legenda"/>
        <w:rPr>
          <w:rFonts w:ascii="Times New Roman" w:eastAsia="Arial" w:hAnsi="Times New Roman"/>
          <w:b w:val="0"/>
          <w:bCs w:val="0"/>
          <w:i/>
          <w:iCs/>
          <w:color w:val="00000A"/>
          <w:sz w:val="24"/>
          <w:szCs w:val="24"/>
          <w:lang w:val="pl-PL"/>
        </w:rPr>
      </w:pPr>
    </w:p>
    <w:p w:rsidR="00C805FC" w:rsidRDefault="00C805FC">
      <w:pPr>
        <w:pStyle w:val="Legenda"/>
      </w:pPr>
      <w:r w:rsidRPr="00C805FC">
        <w:rPr>
          <w:rFonts w:ascii="Times New Roman" w:eastAsia="Arial" w:hAnsi="Times New Roman"/>
          <w:b w:val="0"/>
          <w:bCs w:val="0"/>
          <w:i/>
          <w:iCs/>
          <w:color w:val="00000A"/>
          <w:sz w:val="24"/>
          <w:szCs w:val="24"/>
          <w:lang w:val="pl-PL" w:eastAsia="pl-PL" w:bidi="ar-SA"/>
        </w:rPr>
        <w:pict>
          <v:shape id="Ramka7" o:spid="_x0000_s1031" type="#_x0000_t202" style="position:absolute;left:0;text-align:left;margin-left:0;margin-top:0;width:481.85pt;height:296.05pt;z-index:251653632;visibility:visible;mso-wrap-style:none;mso-position-horizontal:center;mso-position-vertical:top" filled="f" stroked="f">
            <v:textbox style="mso-rotate-with-shape:t;mso-fit-shape-to-text:t" inset="0,0,0,0">
              <w:txbxContent>
                <w:p w:rsidR="007D4C22" w:rsidRDefault="007D4C22">
                  <w:pPr>
                    <w:pStyle w:val="Legenda"/>
                    <w:keepNext/>
                    <w:ind w:firstLine="0"/>
                  </w:pPr>
                  <w:bookmarkStart w:id="83" w:name="_Toc461655541"/>
                  <w:bookmarkStart w:id="84" w:name="_Toc461656085"/>
                  <w:r>
                    <w:rPr>
                      <w:rFonts w:ascii="Times New Roman" w:hAnsi="Times New Roman"/>
                      <w:b w:val="0"/>
                      <w:sz w:val="24"/>
                      <w:szCs w:val="24"/>
                      <w:lang w:val="pl-PL"/>
                    </w:rPr>
                    <w:t>Wykres 4. Rozkład odpowiedzi respondentów na pytanie: Jak oceniasz wsparcie osób bezrobotnych w gminie/ ewentualne kursy i zajęcia dla bezrobotnych, kluby pracy, wsparcie emocjonalne?</w:t>
                  </w:r>
                  <w:bookmarkEnd w:id="83"/>
                  <w:bookmarkEnd w:id="84"/>
                </w:p>
                <w:p w:rsidR="007D4C22" w:rsidRDefault="007D4C22">
                  <w:pPr>
                    <w:rPr>
                      <w:lang w:val="pl-PL"/>
                    </w:rPr>
                  </w:pPr>
                </w:p>
                <w:p w:rsidR="007D4C22" w:rsidRDefault="00F96BB2">
                  <w:pPr>
                    <w:pStyle w:val="Wykres"/>
                  </w:pPr>
                  <w:r>
                    <w:rPr>
                      <w:noProof/>
                      <w:lang w:val="pl-PL" w:eastAsia="pl-PL" w:bidi="ar-SA"/>
                    </w:rPr>
                    <w:drawing>
                      <wp:inline distT="0" distB="0" distL="0" distR="0">
                        <wp:extent cx="5762625" cy="3242945"/>
                        <wp:effectExtent l="0" t="0" r="0" b="0"/>
                        <wp:docPr id="14" name="Obiekt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4"/>
                                <pic:cNvPicPr>
                                  <a:picLocks noChangeArrowheads="1"/>
                                </pic:cNvPicPr>
                              </pic:nvPicPr>
                              <pic:blipFill>
                                <a:blip r:embed="rId73"/>
                                <a:srcRect l="-3978" r="-9839" b="-56731"/>
                                <a:stretch>
                                  <a:fillRect/>
                                </a:stretch>
                              </pic:blipFill>
                              <pic:spPr bwMode="auto">
                                <a:xfrm>
                                  <a:off x="0" y="0"/>
                                  <a:ext cx="5762625" cy="3242945"/>
                                </a:xfrm>
                                <a:prstGeom prst="rect">
                                  <a:avLst/>
                                </a:prstGeom>
                                <a:noFill/>
                                <a:ln w="9525">
                                  <a:noFill/>
                                  <a:miter lim="800000"/>
                                  <a:headEnd/>
                                  <a:tailEnd/>
                                </a:ln>
                              </pic:spPr>
                            </pic:pic>
                          </a:graphicData>
                        </a:graphic>
                      </wp:inline>
                    </w:drawing>
                  </w:r>
                </w:p>
              </w:txbxContent>
            </v:textbox>
            <w10:wrap type="topAndBottom"/>
          </v:shape>
        </w:pict>
      </w:r>
    </w:p>
    <w:p w:rsidR="00C805FC" w:rsidRDefault="007D4C22">
      <w:pPr>
        <w:pStyle w:val="Legenda"/>
        <w:spacing w:line="360" w:lineRule="auto"/>
        <w:jc w:val="both"/>
      </w:pPr>
      <w:r>
        <w:rPr>
          <w:rStyle w:val="StrongEmphasis"/>
          <w:rFonts w:ascii="Times New Roman" w:hAnsi="Times New Roman"/>
          <w:color w:val="00000A"/>
          <w:sz w:val="24"/>
          <w:szCs w:val="24"/>
          <w:lang w:val="pl-PL" w:eastAsia="pl-PL"/>
        </w:rPr>
        <w:t>Źródło: Opracowanie własne na podstawie badań ankietowych przeprowadzonych w Gminie Ustronie Morskie.</w:t>
      </w:r>
    </w:p>
    <w:p w:rsidR="00C805FC" w:rsidRDefault="00C805FC">
      <w:pPr>
        <w:rPr>
          <w:lang w:val="pl-PL" w:eastAsia="pl-PL"/>
        </w:rPr>
      </w:pPr>
    </w:p>
    <w:p w:rsidR="00C805FC" w:rsidRDefault="007D4C22">
      <w:pPr>
        <w:pStyle w:val="Textbody"/>
        <w:spacing w:line="360" w:lineRule="auto"/>
        <w:jc w:val="both"/>
      </w:pPr>
      <w:r>
        <w:rPr>
          <w:rStyle w:val="StrongEmphasis"/>
          <w:rFonts w:ascii="Times New Roman" w:hAnsi="Times New Roman"/>
          <w:b w:val="0"/>
          <w:bCs w:val="0"/>
          <w:color w:val="00000A"/>
          <w:sz w:val="24"/>
          <w:szCs w:val="24"/>
          <w:lang w:val="pl-PL" w:eastAsia="pl-PL"/>
        </w:rPr>
        <w:tab/>
        <w:t>Z Funduszu Alimentacyjnego wypłacono w 2015 roku w omawianej gminie 620 świadczeń. Warto wspomnieć, że w tej kwestii notuje się systematyczny wzrost, gdyż jeszcze w 2013 roku było to 462 świadczenia, zaś w 2014 – 534. W 2015 roku Ośrodek Pomocy udzielił także 101 dodatków mieszkaniowych oraz 49 dodatków energetycznych.</w:t>
      </w:r>
    </w:p>
    <w:p w:rsidR="00C805FC" w:rsidRDefault="007D4C22">
      <w:pPr>
        <w:pStyle w:val="Textbody"/>
        <w:spacing w:line="360" w:lineRule="auto"/>
        <w:jc w:val="both"/>
      </w:pPr>
      <w:r>
        <w:rPr>
          <w:rStyle w:val="StrongEmphasis"/>
          <w:rFonts w:ascii="Times New Roman" w:hAnsi="Times New Roman"/>
          <w:b w:val="0"/>
          <w:bCs w:val="0"/>
          <w:color w:val="00000A"/>
          <w:sz w:val="24"/>
          <w:szCs w:val="24"/>
          <w:lang w:val="pl-PL" w:eastAsia="pl-PL"/>
        </w:rPr>
        <w:tab/>
        <w:t>Istotną formą pomocy realizowanej przez Ośrodek Pomocy Społecznej w Ustroniu Morskim jest także wypłata stypendiów socjalnych. Liczba osób objętych tym świadczeniem nieznacznie rośnie na przestrzeni ostatnich lat. W 2013 roku stypendium wypłacono w obu semestrach łącznie 87 osobom, rok później – 98. W 2015 roku stypendium pobrało 101 uczniów.</w:t>
      </w:r>
    </w:p>
    <w:p w:rsidR="00C805FC" w:rsidRDefault="007D4C22">
      <w:pPr>
        <w:pStyle w:val="Textbody"/>
        <w:spacing w:line="360" w:lineRule="auto"/>
        <w:jc w:val="both"/>
      </w:pPr>
      <w:r>
        <w:rPr>
          <w:rStyle w:val="StrongEmphasis"/>
          <w:rFonts w:ascii="Times New Roman" w:hAnsi="Times New Roman"/>
          <w:b w:val="0"/>
          <w:bCs w:val="0"/>
          <w:color w:val="00000A"/>
          <w:sz w:val="24"/>
          <w:szCs w:val="24"/>
          <w:lang w:val="pl-PL" w:eastAsia="pl-PL"/>
        </w:rPr>
        <w:t>O aktywnej formie działania Gminnego Ośrodka Pomocy Społecznej w Ustroniu Morskim świadczy też liczba projektów, jakie realizuje ta instytucja. Flagowy projekt "Jesteśmy aktywni" realizowany jest od 2008 roku w ramach wsparcia przez Unię Europejską, Europejski Fundusz Społeczny. Beneficjentami powtarzanego cyklicznie do 2013 roku projektu byli nieaktywni zawodowo mieszkańcy gminy Ustronie Morskie, którzy poprzez udział w projekcie zdobywali nowe umiejętności, cenione na rynku pracy. Doraźną formą wsparcia potrzebujących jest także "Bank rzeczy używanych" prowadzony przez Ośrodek Pomocy w Ustroniu. W ramach akcji, każdy kto dysponuje niepotrzebnymi rzeczami, może przekazać je pracownikom ośrodka, którzy następnie oddają je w ręce potrzebujących z gminy Ustronie Morskie</w:t>
      </w:r>
      <w:r>
        <w:rPr>
          <w:rStyle w:val="StrongEmphasis"/>
          <w:rFonts w:ascii="Times New Roman" w:hAnsi="Times New Roman"/>
          <w:b w:val="0"/>
          <w:bCs w:val="0"/>
          <w:color w:val="00000A"/>
          <w:sz w:val="24"/>
          <w:szCs w:val="24"/>
          <w:lang w:eastAsia="pl-PL"/>
        </w:rPr>
        <w:t>.</w:t>
      </w:r>
      <w:r>
        <w:rPr>
          <w:rStyle w:val="StrongEmphasis"/>
          <w:rFonts w:ascii="Times New Roman" w:hAnsi="Times New Roman"/>
          <w:b w:val="0"/>
          <w:bCs w:val="0"/>
          <w:color w:val="00000A"/>
          <w:sz w:val="24"/>
          <w:szCs w:val="24"/>
          <w:lang w:val="pl-PL" w:eastAsia="pl-PL"/>
        </w:rPr>
        <w:t xml:space="preserve">  </w:t>
      </w:r>
    </w:p>
    <w:p w:rsidR="00C805FC" w:rsidRDefault="007D4C22">
      <w:pPr>
        <w:pStyle w:val="Nagwek3"/>
        <w:rPr>
          <w:lang w:val="pl-PL"/>
        </w:rPr>
      </w:pPr>
      <w:bookmarkStart w:id="85" w:name="_Toc444200005"/>
      <w:bookmarkStart w:id="86" w:name="_Toc461618413"/>
      <w:bookmarkStart w:id="87" w:name="_Toc461619797"/>
      <w:bookmarkStart w:id="88" w:name="_Toc461656255"/>
      <w:r>
        <w:rPr>
          <w:lang w:val="pl-PL"/>
        </w:rPr>
        <w:t>Oświata</w:t>
      </w:r>
      <w:bookmarkEnd w:id="85"/>
      <w:bookmarkEnd w:id="86"/>
      <w:bookmarkEnd w:id="87"/>
      <w:bookmarkEnd w:id="88"/>
    </w:p>
    <w:p w:rsidR="00C805FC" w:rsidRDefault="00C805FC">
      <w:pPr>
        <w:rPr>
          <w:rFonts w:ascii="Times New Roman" w:hAnsi="Times New Roman"/>
          <w:lang w:val="pl-PL"/>
        </w:rPr>
      </w:pPr>
    </w:p>
    <w:p w:rsidR="00C805FC" w:rsidRDefault="007D4C22">
      <w:pPr>
        <w:pStyle w:val="Standard"/>
        <w:shd w:val="clear" w:color="auto" w:fill="FFFFFF"/>
        <w:spacing w:before="100" w:after="100" w:line="360" w:lineRule="auto"/>
        <w:ind w:firstLine="708"/>
        <w:jc w:val="both"/>
      </w:pPr>
      <w:r>
        <w:rPr>
          <w:rStyle w:val="StrongEmphasis"/>
          <w:rFonts w:ascii="Times New Roman" w:hAnsi="Times New Roman"/>
          <w:b w:val="0"/>
          <w:bCs w:val="0"/>
          <w:color w:val="000000"/>
          <w:sz w:val="24"/>
          <w:szCs w:val="24"/>
          <w:lang w:val="pl-PL" w:eastAsia="pl-PL"/>
        </w:rPr>
        <w:t xml:space="preserve">W gminie Ustronie Morskie edukacja odbywa się w dwóch placówkach: Zespole Szkół oraz w przedszkolu. Na Zespół Szkół w Ustroniu Morskim składa się </w:t>
      </w:r>
      <w:r>
        <w:rPr>
          <w:rStyle w:val="StrongEmphasis"/>
          <w:rFonts w:ascii="Times New Roman" w:hAnsi="Times New Roman"/>
          <w:b w:val="0"/>
          <w:bCs w:val="0"/>
          <w:color w:val="000000"/>
          <w:sz w:val="24"/>
          <w:szCs w:val="24"/>
          <w:lang w:val="pl-PL"/>
        </w:rPr>
        <w:t xml:space="preserve">Szkoła Podstawowa im. Marii Konopnickiej oraz </w:t>
      </w:r>
      <w:r>
        <w:rPr>
          <w:rFonts w:ascii="Times New Roman" w:hAnsi="Times New Roman"/>
          <w:sz w:val="24"/>
          <w:szCs w:val="24"/>
          <w:lang w:val="pl-PL"/>
        </w:rPr>
        <w:t>Gimnazjum im. Orła Białego. Na czele placówki szkolnej stoi Dyrektor Zespołu Szkół oraz dwóch zastępców, jeden do spraw szkoły podstawowej, drugi od gimnazjum. W gminie nie ma szkół ponadgimnazjalnych. Najbliższe tego typu placówki znajdują się w Kołobrzegu, Koszalinie i Gościnie. Warto przy tym zauważyć, że liczba placówek oświatowych jest zdaniem mieszkańców wystarczająca – stwierdziła tak ponad połowa respondentów.</w:t>
      </w:r>
    </w:p>
    <w:p w:rsidR="00C805FC" w:rsidRDefault="00C805FC">
      <w:pPr>
        <w:pStyle w:val="Legenda"/>
        <w:keepNext/>
        <w:rPr>
          <w:rFonts w:ascii="Times New Roman" w:hAnsi="Times New Roman"/>
          <w:lang w:val="pl-PL"/>
        </w:rPr>
      </w:pPr>
    </w:p>
    <w:p w:rsidR="00C805FC" w:rsidRDefault="007D4C22">
      <w:pPr>
        <w:pStyle w:val="Legenda"/>
        <w:keepNext/>
        <w:ind w:firstLine="0"/>
      </w:pPr>
      <w:bookmarkStart w:id="89" w:name="_Toc461655465"/>
      <w:r>
        <w:rPr>
          <w:rFonts w:ascii="Times New Roman" w:hAnsi="Times New Roman"/>
          <w:b w:val="0"/>
          <w:sz w:val="24"/>
          <w:szCs w:val="24"/>
          <w:lang w:val="pl-PL"/>
        </w:rPr>
        <w:t>Tabela 14. Rozkład odpowiedzi respondentów na pytanie: Jak oceniasz liczbę obiektów oświat</w:t>
      </w:r>
      <w:r>
        <w:rPr>
          <w:rFonts w:ascii="Times New Roman" w:hAnsi="Times New Roman"/>
          <w:b w:val="0"/>
          <w:sz w:val="24"/>
          <w:szCs w:val="24"/>
          <w:lang w:val="pl-PL"/>
        </w:rPr>
        <w:t>o</w:t>
      </w:r>
      <w:r>
        <w:rPr>
          <w:rFonts w:ascii="Times New Roman" w:hAnsi="Times New Roman"/>
          <w:b w:val="0"/>
          <w:sz w:val="24"/>
          <w:szCs w:val="24"/>
          <w:lang w:val="pl-PL"/>
        </w:rPr>
        <w:t>wych w gminie?</w:t>
      </w:r>
      <w:bookmarkEnd w:id="89"/>
    </w:p>
    <w:tbl>
      <w:tblPr>
        <w:tblW w:w="9644" w:type="dxa"/>
        <w:tblLayout w:type="fixed"/>
        <w:tblCellMar>
          <w:left w:w="10" w:type="dxa"/>
          <w:right w:w="10" w:type="dxa"/>
        </w:tblCellMar>
        <w:tblLook w:val="0000"/>
      </w:tblPr>
      <w:tblGrid>
        <w:gridCol w:w="6419"/>
        <w:gridCol w:w="1650"/>
        <w:gridCol w:w="1575"/>
      </w:tblGrid>
      <w:tr w:rsidR="00C805FC" w:rsidTr="00C805FC">
        <w:tblPrEx>
          <w:tblCellMar>
            <w:top w:w="0" w:type="dxa"/>
            <w:bottom w:w="0" w:type="dxa"/>
          </w:tblCellMar>
        </w:tblPrEx>
        <w:tc>
          <w:tcPr>
            <w:tcW w:w="9644"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Standard"/>
              <w:rPr>
                <w:rFonts w:ascii="Times New Roman" w:eastAsia="Arial" w:hAnsi="Times New Roman"/>
                <w:b/>
                <w:bCs/>
                <w:sz w:val="24"/>
                <w:szCs w:val="24"/>
                <w:lang w:val="pl-PL"/>
              </w:rPr>
            </w:pPr>
            <w:r>
              <w:rPr>
                <w:rFonts w:ascii="Times New Roman" w:eastAsia="Arial" w:hAnsi="Times New Roman"/>
                <w:b/>
                <w:bCs/>
                <w:sz w:val="24"/>
                <w:szCs w:val="24"/>
                <w:lang w:val="pl-PL"/>
              </w:rPr>
              <w:t>Jak oceniasz liczbę obiektów oświatowych w gminie?</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b/>
                <w:bCs/>
                <w:sz w:val="24"/>
                <w:szCs w:val="24"/>
              </w:rPr>
            </w:pPr>
            <w:r>
              <w:rPr>
                <w:rFonts w:ascii="Times New Roman" w:eastAsia="Calibri" w:hAnsi="Times New Roman"/>
                <w:b/>
                <w:bCs/>
                <w:sz w:val="24"/>
                <w:szCs w:val="24"/>
              </w:rPr>
              <w:t>Odpowiedź</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b/>
                <w:bCs/>
                <w:sz w:val="24"/>
                <w:szCs w:val="24"/>
              </w:rPr>
            </w:pPr>
            <w:r>
              <w:rPr>
                <w:rFonts w:ascii="Times New Roman" w:eastAsia="Calibri" w:hAnsi="Times New Roman"/>
                <w:b/>
                <w:bCs/>
                <w:sz w:val="24"/>
                <w:szCs w:val="24"/>
              </w:rPr>
              <w:t>Częstość</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b/>
                <w:bCs/>
                <w:sz w:val="24"/>
                <w:szCs w:val="24"/>
              </w:rPr>
            </w:pPr>
            <w:r>
              <w:rPr>
                <w:rFonts w:ascii="Times New Roman" w:eastAsia="Calibri" w:hAnsi="Times New Roman"/>
                <w:b/>
                <w:bCs/>
                <w:sz w:val="24"/>
                <w:szCs w:val="24"/>
              </w:rPr>
              <w:t>Odsetek (%)</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rPr>
                <w:rFonts w:ascii="Times New Roman" w:eastAsia="Arial" w:hAnsi="Times New Roman"/>
                <w:sz w:val="24"/>
                <w:szCs w:val="24"/>
              </w:rPr>
            </w:pPr>
            <w:r>
              <w:rPr>
                <w:rFonts w:ascii="Times New Roman" w:eastAsia="Arial" w:hAnsi="Times New Roman"/>
                <w:sz w:val="24"/>
                <w:szCs w:val="24"/>
              </w:rPr>
              <w:t>bardzo dobrze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46</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44,23</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dobrze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14</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13,46</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dostatecznie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12</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11,54</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źle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12</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11,54</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bardzo źle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20</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19,23</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SUMA</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104</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100</w:t>
            </w:r>
          </w:p>
        </w:tc>
      </w:tr>
    </w:tbl>
    <w:p w:rsidR="00C805FC" w:rsidRDefault="007D4C22">
      <w:pPr>
        <w:pStyle w:val="Legenda"/>
        <w:ind w:firstLine="0"/>
      </w:pPr>
      <w:r>
        <w:rPr>
          <w:rFonts w:ascii="Times New Roman" w:hAnsi="Times New Roman"/>
          <w:b w:val="0"/>
          <w:color w:val="00000A"/>
          <w:sz w:val="24"/>
          <w:szCs w:val="24"/>
          <w:lang w:val="pl-PL"/>
        </w:rPr>
        <w:t>Źródło: Opracowanie własne na podstawie badań ankietowych przeprowadzonych w Gminie Ustr</w:t>
      </w:r>
      <w:r>
        <w:rPr>
          <w:rFonts w:ascii="Times New Roman" w:hAnsi="Times New Roman"/>
          <w:b w:val="0"/>
          <w:color w:val="00000A"/>
          <w:sz w:val="24"/>
          <w:szCs w:val="24"/>
          <w:lang w:val="pl-PL"/>
        </w:rPr>
        <w:t>o</w:t>
      </w:r>
      <w:r>
        <w:rPr>
          <w:rFonts w:ascii="Times New Roman" w:hAnsi="Times New Roman"/>
          <w:b w:val="0"/>
          <w:color w:val="00000A"/>
          <w:sz w:val="24"/>
          <w:szCs w:val="24"/>
          <w:lang w:val="pl-PL"/>
        </w:rPr>
        <w:t>nie Morskie.</w:t>
      </w:r>
    </w:p>
    <w:p w:rsidR="00C805FC" w:rsidRDefault="00C805FC">
      <w:pPr>
        <w:rPr>
          <w:lang w:val="pl-PL"/>
        </w:rPr>
      </w:pPr>
    </w:p>
    <w:p w:rsidR="00C805FC" w:rsidRDefault="007D4C22">
      <w:pPr>
        <w:pStyle w:val="Standard"/>
        <w:shd w:val="clear" w:color="auto" w:fill="FFFFFF"/>
        <w:spacing w:before="100" w:after="100" w:line="360" w:lineRule="auto"/>
        <w:ind w:firstLine="708"/>
        <w:jc w:val="both"/>
        <w:rPr>
          <w:rFonts w:ascii="Times New Roman" w:hAnsi="Times New Roman"/>
          <w:color w:val="00000A"/>
          <w:sz w:val="24"/>
          <w:szCs w:val="24"/>
          <w:lang w:val="pl-PL"/>
        </w:rPr>
      </w:pPr>
      <w:r>
        <w:rPr>
          <w:rFonts w:ascii="Times New Roman" w:hAnsi="Times New Roman"/>
          <w:color w:val="00000A"/>
          <w:sz w:val="24"/>
          <w:szCs w:val="24"/>
          <w:lang w:val="pl-PL"/>
        </w:rPr>
        <w:t>Warto dodać, że ankietowani podczas badania poproszeni o wskazanie trzech słabych stron swojej gminy mieli do wyboru m.in. odpowiedzi: "mała ilość zajęć pozalekcyjnych dla dzieci" oraz "niewystarczająca oferta edukacyjna proponowana przez szkoły". Tę pierwszą wskazało 9,62% ankietowanych, zaś drugą – 5,77%.</w:t>
      </w:r>
    </w:p>
    <w:p w:rsidR="00C805FC" w:rsidRDefault="007D4C22">
      <w:pPr>
        <w:pStyle w:val="Standard"/>
        <w:shd w:val="clear" w:color="auto" w:fill="FFFFFF"/>
        <w:spacing w:before="100" w:after="100" w:line="360" w:lineRule="auto"/>
        <w:ind w:firstLine="708"/>
        <w:jc w:val="both"/>
      </w:pPr>
      <w:r>
        <w:rPr>
          <w:rFonts w:ascii="Times New Roman" w:hAnsi="Times New Roman"/>
          <w:sz w:val="24"/>
          <w:szCs w:val="24"/>
          <w:lang w:val="pl-PL"/>
        </w:rPr>
        <w:t>Na kadrę Zespołu Szkół w Ustroniu Morskim składa się 34 nauczycieli, 4 pracowników administracji, 10 pracowników obsługi oraz higienistka szkolna. W roku szkolnym 2015/2016 w zespole szkół uczyło się łącznie 314 osób, z czego 106 uczęszczało go gimnazjum i 208 do szkoły podstawowej. Do klas I-III uczęszczało 119 uczniów, zaś do klas starszych, IV-VI – 95 uczniów. Dla zobrazowania zniżkowej tendencji demograficznej można dodać, że 10 lat wcześnie do gimnazjum w Gminie Ustronie Morskie uczęszczało 152 uczniów oraz 293 do szkoły podstawowej. Dane z 2002 roku pokazują jeszcze większy spadek, wówczas to w gimnazjum uczyło się 173 uczniów 334 w szkole podstawowej</w:t>
      </w:r>
      <w:r w:rsidRPr="00C805FC">
        <w:rPr>
          <w:rStyle w:val="Odwoanieprzypisudolnego"/>
          <w:rFonts w:ascii="Times New Roman" w:hAnsi="Times New Roman"/>
          <w:sz w:val="24"/>
          <w:szCs w:val="24"/>
        </w:rPr>
        <w:footnoteReference w:id="19"/>
      </w:r>
      <w:r>
        <w:rPr>
          <w:rFonts w:ascii="Times New Roman" w:hAnsi="Times New Roman"/>
          <w:sz w:val="24"/>
          <w:szCs w:val="24"/>
          <w:lang w:val="pl-PL"/>
        </w:rPr>
        <w:t>.</w:t>
      </w:r>
    </w:p>
    <w:p w:rsidR="00C805FC" w:rsidRDefault="007D4C22">
      <w:pPr>
        <w:pStyle w:val="Standard"/>
        <w:shd w:val="clear" w:color="auto" w:fill="FFFFFF"/>
        <w:spacing w:before="100" w:after="100" w:line="360" w:lineRule="auto"/>
        <w:ind w:firstLine="708"/>
        <w:jc w:val="both"/>
        <w:rPr>
          <w:rFonts w:ascii="Times New Roman" w:hAnsi="Times New Roman"/>
          <w:sz w:val="24"/>
          <w:szCs w:val="24"/>
          <w:lang w:val="pl-PL"/>
        </w:rPr>
      </w:pPr>
      <w:r>
        <w:rPr>
          <w:rFonts w:ascii="Times New Roman" w:hAnsi="Times New Roman"/>
          <w:sz w:val="24"/>
          <w:szCs w:val="24"/>
          <w:lang w:val="pl-PL"/>
        </w:rPr>
        <w:t>W szkole podstawowej prowadzono przeważnie po dwa oddziały każdego rocznika. Wyjątek stanowiły klasy drugie, podzielone na trzy oddziały i zaledwie jedna klasa szósta. W gimnazjum, wszystkie roczniki rozbito na dwa oddziały klasowe. Z kolei w Przedszkolu Publicznym w Ustroniu Morskim prowadzono 5 grup przedszkolnych.</w:t>
      </w:r>
    </w:p>
    <w:p w:rsidR="00C805FC" w:rsidRDefault="00C805FC">
      <w:pPr>
        <w:pStyle w:val="Legenda"/>
        <w:keepNext/>
        <w:ind w:firstLine="0"/>
        <w:rPr>
          <w:rFonts w:ascii="Times New Roman" w:hAnsi="Times New Roman"/>
          <w:sz w:val="24"/>
          <w:szCs w:val="24"/>
          <w:lang w:val="pl-PL"/>
        </w:rPr>
      </w:pPr>
    </w:p>
    <w:p w:rsidR="00C805FC" w:rsidRDefault="007D4C22">
      <w:pPr>
        <w:pStyle w:val="Legenda"/>
        <w:keepNext/>
        <w:ind w:firstLine="0"/>
      </w:pPr>
      <w:bookmarkStart w:id="90" w:name="_Toc461655466"/>
      <w:r>
        <w:rPr>
          <w:rFonts w:ascii="Times New Roman" w:hAnsi="Times New Roman"/>
          <w:b w:val="0"/>
          <w:sz w:val="24"/>
          <w:szCs w:val="24"/>
          <w:lang w:val="pl-PL"/>
        </w:rPr>
        <w:t>Tabela 15. Rozkład uczniów w Zespole Szkół w Ustroniu Morskim w roku szkolnym 2015/2016.</w:t>
      </w:r>
      <w:bookmarkEnd w:id="90"/>
    </w:p>
    <w:tbl>
      <w:tblPr>
        <w:tblW w:w="9298" w:type="dxa"/>
        <w:jc w:val="center"/>
        <w:tblLayout w:type="fixed"/>
        <w:tblCellMar>
          <w:left w:w="10" w:type="dxa"/>
          <w:right w:w="10" w:type="dxa"/>
        </w:tblCellMar>
        <w:tblLook w:val="0000"/>
      </w:tblPr>
      <w:tblGrid>
        <w:gridCol w:w="2716"/>
        <w:gridCol w:w="2042"/>
        <w:gridCol w:w="2266"/>
        <w:gridCol w:w="2274"/>
      </w:tblGrid>
      <w:tr w:rsidR="00C805FC" w:rsidTr="00C805FC">
        <w:tblPrEx>
          <w:tblCellMar>
            <w:top w:w="0" w:type="dxa"/>
            <w:bottom w:w="0" w:type="dxa"/>
          </w:tblCellMar>
        </w:tblPrEx>
        <w:trPr>
          <w:trHeight w:hRule="exact" w:val="284"/>
          <w:jc w:val="center"/>
        </w:trPr>
        <w:tc>
          <w:tcPr>
            <w:tcW w:w="27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b/>
                <w:sz w:val="24"/>
                <w:szCs w:val="24"/>
              </w:rPr>
            </w:pPr>
            <w:r>
              <w:rPr>
                <w:rFonts w:ascii="Times New Roman" w:hAnsi="Times New Roman"/>
                <w:b/>
                <w:sz w:val="24"/>
                <w:szCs w:val="24"/>
              </w:rPr>
              <w:t>Typ szkoły</w:t>
            </w:r>
          </w:p>
        </w:tc>
        <w:tc>
          <w:tcPr>
            <w:tcW w:w="20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805FC" w:rsidRDefault="007D4C22">
            <w:pPr>
              <w:pStyle w:val="Standard"/>
              <w:rPr>
                <w:rFonts w:ascii="Times New Roman" w:hAnsi="Times New Roman"/>
                <w:b/>
                <w:sz w:val="24"/>
                <w:szCs w:val="24"/>
              </w:rPr>
            </w:pPr>
            <w:r>
              <w:rPr>
                <w:rFonts w:ascii="Times New Roman" w:hAnsi="Times New Roman"/>
                <w:b/>
                <w:sz w:val="24"/>
                <w:szCs w:val="24"/>
              </w:rPr>
              <w:t>Liczba uczniów</w:t>
            </w:r>
          </w:p>
        </w:tc>
        <w:tc>
          <w:tcPr>
            <w:tcW w:w="226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rPr>
                <w:rFonts w:ascii="Times New Roman" w:hAnsi="Times New Roman"/>
                <w:b/>
                <w:sz w:val="24"/>
                <w:szCs w:val="24"/>
              </w:rPr>
            </w:pP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b/>
                <w:sz w:val="24"/>
                <w:szCs w:val="24"/>
              </w:rPr>
            </w:pPr>
            <w:r>
              <w:rPr>
                <w:rFonts w:ascii="Times New Roman" w:hAnsi="Times New Roman"/>
                <w:b/>
                <w:sz w:val="24"/>
                <w:szCs w:val="24"/>
              </w:rPr>
              <w:t>Liczba uczniów</w:t>
            </w:r>
          </w:p>
        </w:tc>
      </w:tr>
      <w:tr w:rsidR="00C805FC" w:rsidTr="00C805FC">
        <w:tblPrEx>
          <w:tblCellMar>
            <w:top w:w="0" w:type="dxa"/>
            <w:bottom w:w="0" w:type="dxa"/>
          </w:tblCellMar>
        </w:tblPrEx>
        <w:trPr>
          <w:trHeight w:hRule="exact" w:val="284"/>
          <w:jc w:val="center"/>
        </w:trPr>
        <w:tc>
          <w:tcPr>
            <w:tcW w:w="271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805FC" w:rsidRDefault="007D4C22">
            <w:pPr>
              <w:pStyle w:val="Standard"/>
              <w:ind w:firstLine="0"/>
              <w:rPr>
                <w:rFonts w:ascii="Times New Roman" w:hAnsi="Times New Roman"/>
                <w:sz w:val="24"/>
                <w:szCs w:val="24"/>
              </w:rPr>
            </w:pPr>
            <w:r>
              <w:rPr>
                <w:rFonts w:ascii="Times New Roman" w:hAnsi="Times New Roman"/>
                <w:sz w:val="24"/>
                <w:szCs w:val="24"/>
              </w:rPr>
              <w:t>Szkoła Podstawowa</w:t>
            </w:r>
          </w:p>
        </w:tc>
        <w:tc>
          <w:tcPr>
            <w:tcW w:w="2042"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805FC" w:rsidRDefault="007D4C22">
            <w:pPr>
              <w:pStyle w:val="Standard"/>
              <w:jc w:val="center"/>
              <w:rPr>
                <w:rFonts w:ascii="Times New Roman" w:hAnsi="Times New Roman"/>
                <w:sz w:val="24"/>
                <w:szCs w:val="24"/>
              </w:rPr>
            </w:pPr>
            <w:r>
              <w:rPr>
                <w:rFonts w:ascii="Times New Roman" w:hAnsi="Times New Roman"/>
                <w:sz w:val="24"/>
                <w:szCs w:val="24"/>
              </w:rPr>
              <w:t>208</w:t>
            </w:r>
          </w:p>
        </w:tc>
        <w:tc>
          <w:tcPr>
            <w:tcW w:w="226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4"/>
                <w:szCs w:val="24"/>
              </w:rPr>
            </w:pPr>
            <w:r>
              <w:rPr>
                <w:rFonts w:ascii="Times New Roman" w:hAnsi="Times New Roman"/>
                <w:sz w:val="24"/>
                <w:szCs w:val="24"/>
              </w:rPr>
              <w:t>kl. I-III</w:t>
            </w: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4"/>
                <w:szCs w:val="24"/>
              </w:rPr>
            </w:pPr>
            <w:r>
              <w:rPr>
                <w:rFonts w:ascii="Times New Roman" w:hAnsi="Times New Roman"/>
                <w:sz w:val="24"/>
                <w:szCs w:val="24"/>
              </w:rPr>
              <w:t>119</w:t>
            </w:r>
          </w:p>
        </w:tc>
      </w:tr>
      <w:tr w:rsidR="00C805FC" w:rsidTr="00C805FC">
        <w:tblPrEx>
          <w:tblCellMar>
            <w:top w:w="0" w:type="dxa"/>
            <w:bottom w:w="0" w:type="dxa"/>
          </w:tblCellMar>
        </w:tblPrEx>
        <w:trPr>
          <w:trHeight w:hRule="exact" w:val="284"/>
          <w:jc w:val="center"/>
        </w:trPr>
        <w:tc>
          <w:tcPr>
            <w:tcW w:w="271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805FC" w:rsidRDefault="00C805FC">
            <w:pPr>
              <w:rPr>
                <w:rFonts w:ascii="Times New Roman" w:hAnsi="Times New Roman"/>
                <w:sz w:val="24"/>
                <w:szCs w:val="24"/>
              </w:rPr>
            </w:pPr>
          </w:p>
        </w:tc>
        <w:tc>
          <w:tcPr>
            <w:tcW w:w="204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805FC" w:rsidRDefault="00C805FC">
            <w:pPr>
              <w:rPr>
                <w:rFonts w:ascii="Times New Roman" w:hAnsi="Times New Roman"/>
                <w:sz w:val="24"/>
                <w:szCs w:val="24"/>
              </w:rPr>
            </w:pPr>
          </w:p>
        </w:tc>
        <w:tc>
          <w:tcPr>
            <w:tcW w:w="226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4"/>
                <w:szCs w:val="24"/>
              </w:rPr>
            </w:pPr>
            <w:r>
              <w:rPr>
                <w:rFonts w:ascii="Times New Roman" w:hAnsi="Times New Roman"/>
                <w:sz w:val="24"/>
                <w:szCs w:val="24"/>
              </w:rPr>
              <w:t>kl. IV-VI</w:t>
            </w: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4"/>
                <w:szCs w:val="24"/>
              </w:rPr>
            </w:pPr>
            <w:r>
              <w:rPr>
                <w:rFonts w:ascii="Times New Roman" w:hAnsi="Times New Roman"/>
                <w:sz w:val="24"/>
                <w:szCs w:val="24"/>
              </w:rPr>
              <w:t>95</w:t>
            </w:r>
          </w:p>
        </w:tc>
      </w:tr>
      <w:tr w:rsidR="00C805FC" w:rsidTr="00C805FC">
        <w:tblPrEx>
          <w:tblCellMar>
            <w:top w:w="0" w:type="dxa"/>
            <w:bottom w:w="0" w:type="dxa"/>
          </w:tblCellMar>
        </w:tblPrEx>
        <w:trPr>
          <w:trHeight w:hRule="exact" w:val="284"/>
          <w:jc w:val="center"/>
        </w:trPr>
        <w:tc>
          <w:tcPr>
            <w:tcW w:w="27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4"/>
                <w:szCs w:val="24"/>
              </w:rPr>
            </w:pPr>
            <w:r>
              <w:rPr>
                <w:rFonts w:ascii="Times New Roman" w:hAnsi="Times New Roman"/>
                <w:sz w:val="24"/>
                <w:szCs w:val="24"/>
              </w:rPr>
              <w:t>Gimnazjum</w:t>
            </w:r>
          </w:p>
        </w:tc>
        <w:tc>
          <w:tcPr>
            <w:tcW w:w="20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4"/>
                <w:szCs w:val="24"/>
              </w:rPr>
            </w:pPr>
            <w:r>
              <w:rPr>
                <w:rFonts w:ascii="Times New Roman" w:hAnsi="Times New Roman"/>
                <w:sz w:val="24"/>
                <w:szCs w:val="24"/>
              </w:rPr>
              <w:t>106</w:t>
            </w:r>
          </w:p>
        </w:tc>
        <w:tc>
          <w:tcPr>
            <w:tcW w:w="2266" w:type="dxa"/>
            <w:tcBorders>
              <w:top w:val="single" w:sz="4" w:space="0" w:color="000000"/>
              <w:left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tc>
        <w:tc>
          <w:tcPr>
            <w:tcW w:w="2274" w:type="dxa"/>
            <w:tcBorders>
              <w:top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tc>
      </w:tr>
      <w:tr w:rsidR="00C805FC" w:rsidTr="00C805FC">
        <w:tblPrEx>
          <w:tblCellMar>
            <w:top w:w="0" w:type="dxa"/>
            <w:bottom w:w="0" w:type="dxa"/>
          </w:tblCellMar>
        </w:tblPrEx>
        <w:trPr>
          <w:trHeight w:hRule="exact" w:val="595"/>
          <w:jc w:val="center"/>
        </w:trPr>
        <w:tc>
          <w:tcPr>
            <w:tcW w:w="27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805FC" w:rsidRDefault="007D4C22">
            <w:pPr>
              <w:pStyle w:val="Standard"/>
              <w:rPr>
                <w:rFonts w:ascii="Times New Roman" w:hAnsi="Times New Roman"/>
                <w:b/>
                <w:sz w:val="24"/>
                <w:szCs w:val="24"/>
              </w:rPr>
            </w:pPr>
            <w:r>
              <w:rPr>
                <w:rFonts w:ascii="Times New Roman" w:hAnsi="Times New Roman"/>
                <w:b/>
                <w:sz w:val="24"/>
                <w:szCs w:val="24"/>
              </w:rPr>
              <w:t>Razem: Zespół</w:t>
            </w:r>
          </w:p>
          <w:p w:rsidR="00C805FC" w:rsidRDefault="007D4C22">
            <w:pPr>
              <w:pStyle w:val="Standard"/>
              <w:rPr>
                <w:rFonts w:ascii="Times New Roman" w:hAnsi="Times New Roman"/>
                <w:b/>
                <w:sz w:val="24"/>
                <w:szCs w:val="24"/>
              </w:rPr>
            </w:pPr>
            <w:r>
              <w:rPr>
                <w:rFonts w:ascii="Times New Roman" w:hAnsi="Times New Roman"/>
                <w:b/>
                <w:sz w:val="24"/>
                <w:szCs w:val="24"/>
              </w:rPr>
              <w:t>Szkół</w:t>
            </w:r>
          </w:p>
        </w:tc>
        <w:tc>
          <w:tcPr>
            <w:tcW w:w="20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b/>
                <w:sz w:val="24"/>
                <w:szCs w:val="24"/>
              </w:rPr>
            </w:pPr>
            <w:r>
              <w:rPr>
                <w:rFonts w:ascii="Times New Roman" w:hAnsi="Times New Roman"/>
                <w:b/>
                <w:sz w:val="24"/>
                <w:szCs w:val="24"/>
              </w:rPr>
              <w:t>314</w:t>
            </w:r>
          </w:p>
        </w:tc>
        <w:tc>
          <w:tcPr>
            <w:tcW w:w="2266" w:type="dxa"/>
            <w:tcBorders>
              <w:left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b/>
                <w:sz w:val="24"/>
                <w:szCs w:val="24"/>
              </w:rPr>
            </w:pPr>
          </w:p>
        </w:tc>
        <w:tc>
          <w:tcPr>
            <w:tcW w:w="2274" w:type="dxa"/>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b/>
                <w:sz w:val="24"/>
                <w:szCs w:val="24"/>
              </w:rPr>
            </w:pPr>
          </w:p>
        </w:tc>
      </w:tr>
    </w:tbl>
    <w:p w:rsidR="00C805FC" w:rsidRDefault="007D4C22">
      <w:pPr>
        <w:pStyle w:val="Standard"/>
        <w:spacing w:before="100" w:after="100" w:line="360" w:lineRule="auto"/>
      </w:pPr>
      <w:r>
        <w:rPr>
          <w:rStyle w:val="StrongEmphasis"/>
          <w:rFonts w:ascii="Times New Roman" w:hAnsi="Times New Roman"/>
          <w:b w:val="0"/>
          <w:bCs w:val="0"/>
          <w:color w:val="00000A"/>
          <w:sz w:val="24"/>
          <w:szCs w:val="24"/>
          <w:lang w:val="pl-PL" w:eastAsia="pl-PL"/>
        </w:rPr>
        <w:t>Źródło: Dane Zespołu Szkół w Ustroniu Morskim.</w:t>
      </w:r>
    </w:p>
    <w:p w:rsidR="00C805FC" w:rsidRDefault="007D4C22">
      <w:pPr>
        <w:pStyle w:val="Standard"/>
        <w:spacing w:before="100" w:after="100" w:line="360" w:lineRule="auto"/>
        <w:ind w:firstLine="706"/>
      </w:pPr>
      <w:r>
        <w:rPr>
          <w:rStyle w:val="StrongEmphasis"/>
          <w:rFonts w:ascii="Times New Roman" w:hAnsi="Times New Roman"/>
          <w:b w:val="0"/>
          <w:bCs w:val="0"/>
          <w:color w:val="00000A"/>
          <w:sz w:val="24"/>
          <w:szCs w:val="24"/>
          <w:lang w:val="pl-PL" w:eastAsia="pl-PL"/>
        </w:rPr>
        <w:t>Respondenci, którzy wzięli udział w badaniu ankietowym, raczej neutralnie oceniają ofertę edukacyjną prowadzoną przez Zespół Szkół. Prawie 40% oceniło ją jako dobrą, co trzeci jako neutralną, za czwarty jako złą.</w:t>
      </w:r>
    </w:p>
    <w:p w:rsidR="00C805FC" w:rsidRDefault="00C805FC">
      <w:pPr>
        <w:pStyle w:val="Legenda"/>
        <w:keepNext/>
        <w:ind w:firstLine="0"/>
        <w:rPr>
          <w:rFonts w:ascii="Times New Roman" w:hAnsi="Times New Roman"/>
          <w:sz w:val="24"/>
          <w:szCs w:val="24"/>
          <w:lang w:val="pl-PL"/>
        </w:rPr>
      </w:pPr>
    </w:p>
    <w:p w:rsidR="00C805FC" w:rsidRDefault="007D4C22">
      <w:pPr>
        <w:pStyle w:val="Legenda"/>
        <w:keepNext/>
        <w:ind w:firstLine="0"/>
      </w:pPr>
      <w:bookmarkStart w:id="91" w:name="_Toc461655467"/>
      <w:r>
        <w:rPr>
          <w:rFonts w:ascii="Times New Roman" w:hAnsi="Times New Roman"/>
          <w:b w:val="0"/>
          <w:sz w:val="24"/>
          <w:szCs w:val="24"/>
          <w:lang w:val="pl-PL"/>
        </w:rPr>
        <w:t xml:space="preserve">Tabela 16. Rozkład odpowiedzi respondentów na pytanie: Jak oceniasz ofertę edukacyjną szkół prowadzonych przez gminę? </w:t>
      </w:r>
      <w:r>
        <w:rPr>
          <w:rFonts w:ascii="Times New Roman" w:hAnsi="Times New Roman"/>
          <w:b w:val="0"/>
          <w:sz w:val="24"/>
          <w:szCs w:val="24"/>
        </w:rPr>
        <w:t>Czy jest wystarczająca?</w:t>
      </w:r>
      <w:bookmarkEnd w:id="91"/>
    </w:p>
    <w:tbl>
      <w:tblPr>
        <w:tblW w:w="9644" w:type="dxa"/>
        <w:tblLayout w:type="fixed"/>
        <w:tblCellMar>
          <w:left w:w="10" w:type="dxa"/>
          <w:right w:w="10" w:type="dxa"/>
        </w:tblCellMar>
        <w:tblLook w:val="0000"/>
      </w:tblPr>
      <w:tblGrid>
        <w:gridCol w:w="6419"/>
        <w:gridCol w:w="1650"/>
        <w:gridCol w:w="1575"/>
      </w:tblGrid>
      <w:tr w:rsidR="00C805FC" w:rsidTr="00C805FC">
        <w:tblPrEx>
          <w:tblCellMar>
            <w:top w:w="0" w:type="dxa"/>
            <w:bottom w:w="0" w:type="dxa"/>
          </w:tblCellMar>
        </w:tblPrEx>
        <w:tc>
          <w:tcPr>
            <w:tcW w:w="9644"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Standard"/>
              <w:ind w:firstLine="0"/>
            </w:pPr>
            <w:r>
              <w:rPr>
                <w:rFonts w:ascii="Times New Roman" w:eastAsia="Arial" w:hAnsi="Times New Roman"/>
                <w:b/>
                <w:bCs/>
                <w:sz w:val="24"/>
                <w:szCs w:val="24"/>
                <w:lang w:val="pl-PL"/>
              </w:rPr>
              <w:t>Jak oceniasz ofertę edukacyjną szkół prowadzonych przez gminę? Czy jest wystarczająca?</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b/>
                <w:bCs/>
                <w:sz w:val="24"/>
                <w:szCs w:val="24"/>
              </w:rPr>
            </w:pPr>
            <w:r>
              <w:rPr>
                <w:rFonts w:ascii="Times New Roman" w:eastAsia="Calibri" w:hAnsi="Times New Roman"/>
                <w:b/>
                <w:bCs/>
                <w:sz w:val="24"/>
                <w:szCs w:val="24"/>
              </w:rPr>
              <w:t>Odpowiedź</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b/>
                <w:bCs/>
                <w:sz w:val="24"/>
                <w:szCs w:val="24"/>
              </w:rPr>
            </w:pPr>
            <w:r>
              <w:rPr>
                <w:rFonts w:ascii="Times New Roman" w:eastAsia="Calibri" w:hAnsi="Times New Roman"/>
                <w:b/>
                <w:bCs/>
                <w:sz w:val="24"/>
                <w:szCs w:val="24"/>
              </w:rPr>
              <w:t>Częstość</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ind w:firstLine="0"/>
              <w:rPr>
                <w:rFonts w:ascii="Times New Roman" w:eastAsia="Calibri" w:hAnsi="Times New Roman"/>
                <w:b/>
                <w:bCs/>
                <w:sz w:val="24"/>
                <w:szCs w:val="24"/>
              </w:rPr>
            </w:pPr>
            <w:r>
              <w:rPr>
                <w:rFonts w:ascii="Times New Roman" w:eastAsia="Calibri" w:hAnsi="Times New Roman"/>
                <w:b/>
                <w:bCs/>
                <w:sz w:val="24"/>
                <w:szCs w:val="24"/>
              </w:rPr>
              <w:t>Odsetek (%)</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rPr>
                <w:rFonts w:ascii="Times New Roman" w:eastAsia="Arial" w:hAnsi="Times New Roman"/>
                <w:sz w:val="24"/>
                <w:szCs w:val="24"/>
              </w:rPr>
            </w:pPr>
            <w:r>
              <w:rPr>
                <w:rFonts w:ascii="Times New Roman" w:eastAsia="Arial" w:hAnsi="Times New Roman"/>
                <w:sz w:val="24"/>
                <w:szCs w:val="24"/>
              </w:rPr>
              <w:t>bardzo dobrze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3</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3,85</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dobrze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40</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38,46</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dostatecznie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32</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30,77</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źle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24</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23,08</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bardzo źle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4</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3,85</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SUMA</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104</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100</w:t>
            </w:r>
          </w:p>
        </w:tc>
      </w:tr>
    </w:tbl>
    <w:p w:rsidR="00C805FC" w:rsidRDefault="007D4C22">
      <w:pPr>
        <w:pStyle w:val="Legenda"/>
        <w:spacing w:before="100" w:after="100" w:line="360" w:lineRule="auto"/>
      </w:pPr>
      <w:r>
        <w:rPr>
          <w:rStyle w:val="StrongEmphasis"/>
          <w:rFonts w:ascii="Times New Roman" w:hAnsi="Times New Roman"/>
          <w:color w:val="00000A"/>
          <w:sz w:val="24"/>
          <w:szCs w:val="24"/>
          <w:lang w:val="pl-PL" w:eastAsia="pl-PL"/>
        </w:rPr>
        <w:t>Źródło: Opracowanie własne na podstawie badań ankietowych przeprowadzonych w Gminie Ustronie Morskie.</w:t>
      </w:r>
    </w:p>
    <w:p w:rsidR="00C805FC" w:rsidRDefault="007D4C22">
      <w:pPr>
        <w:pStyle w:val="Standard"/>
        <w:spacing w:before="100" w:after="100" w:line="360" w:lineRule="auto"/>
        <w:jc w:val="both"/>
      </w:pPr>
      <w:r>
        <w:rPr>
          <w:rStyle w:val="StrongEmphasis"/>
          <w:rFonts w:ascii="Times New Roman" w:hAnsi="Times New Roman"/>
          <w:b w:val="0"/>
          <w:bCs w:val="0"/>
          <w:color w:val="000000"/>
          <w:sz w:val="24"/>
          <w:szCs w:val="24"/>
          <w:lang w:val="pl-PL" w:eastAsia="pl-PL"/>
        </w:rPr>
        <w:tab/>
        <w:t>Wysoki poziom nauczania, zarówno w szkole podstawowej jak i w gimnazjum odzwierciedlają liczne osiągnięcia uczniów wszystkich klas. Poniżej zebrano osiągnięcia z roku szkolnego 2015/2016.</w:t>
      </w:r>
    </w:p>
    <w:p w:rsidR="00C805FC" w:rsidRDefault="00C805FC">
      <w:pPr>
        <w:pStyle w:val="Standard"/>
        <w:spacing w:before="100" w:after="100" w:line="360" w:lineRule="auto"/>
        <w:jc w:val="both"/>
      </w:pPr>
    </w:p>
    <w:p w:rsidR="00C805FC" w:rsidRDefault="00C805FC">
      <w:pPr>
        <w:pStyle w:val="Standard"/>
        <w:spacing w:before="100" w:after="100" w:line="360" w:lineRule="auto"/>
        <w:jc w:val="both"/>
      </w:pPr>
    </w:p>
    <w:p w:rsidR="00C805FC" w:rsidRDefault="007D4C22">
      <w:pPr>
        <w:pStyle w:val="Standard"/>
        <w:jc w:val="both"/>
        <w:rPr>
          <w:rFonts w:ascii="Times New Roman" w:hAnsi="Times New Roman"/>
          <w:b/>
          <w:sz w:val="24"/>
          <w:szCs w:val="24"/>
          <w:u w:val="single"/>
          <w:lang w:val="pl-PL"/>
        </w:rPr>
      </w:pPr>
      <w:r>
        <w:rPr>
          <w:rFonts w:ascii="Times New Roman" w:hAnsi="Times New Roman"/>
          <w:b/>
          <w:sz w:val="24"/>
          <w:szCs w:val="24"/>
          <w:u w:val="single"/>
          <w:lang w:val="pl-PL"/>
        </w:rPr>
        <w:t>SZKOŁA PODSTAWOWA  -  KLASY I-III</w:t>
      </w:r>
    </w:p>
    <w:p w:rsidR="00C805FC" w:rsidRDefault="00C805FC">
      <w:pPr>
        <w:pStyle w:val="Standard"/>
        <w:jc w:val="both"/>
        <w:rPr>
          <w:rFonts w:ascii="Times New Roman" w:hAnsi="Times New Roman"/>
          <w:sz w:val="24"/>
          <w:szCs w:val="24"/>
          <w:lang w:val="pl-PL"/>
        </w:rPr>
      </w:pPr>
    </w:p>
    <w:p w:rsidR="00C805FC" w:rsidRDefault="007D4C22">
      <w:pPr>
        <w:pStyle w:val="Standard"/>
        <w:spacing w:before="100" w:after="100" w:line="360" w:lineRule="auto"/>
        <w:jc w:val="both"/>
      </w:pPr>
      <w:r>
        <w:rPr>
          <w:rStyle w:val="StrongEmphasis"/>
          <w:rFonts w:ascii="Times New Roman" w:hAnsi="Times New Roman"/>
          <w:b w:val="0"/>
          <w:bCs w:val="0"/>
          <w:color w:val="000000"/>
          <w:sz w:val="24"/>
          <w:szCs w:val="24"/>
          <w:lang w:val="pl-PL" w:eastAsia="pl-PL"/>
        </w:rPr>
        <w:t>Wśród uczniów edukacji wczesnoszkolnej jest 57 uczniów, którzy opanowali materiał programowy na poziomie najwyższym i bardzo wysokim.</w:t>
      </w:r>
    </w:p>
    <w:p w:rsidR="00C805FC" w:rsidRDefault="007D4C22">
      <w:pPr>
        <w:pStyle w:val="NormalnyWeb"/>
        <w:spacing w:before="0" w:after="0" w:line="360" w:lineRule="auto"/>
        <w:jc w:val="both"/>
        <w:rPr>
          <w:rFonts w:ascii="Times New Roman" w:hAnsi="Times New Roman"/>
          <w:color w:val="000000"/>
          <w:sz w:val="24"/>
          <w:szCs w:val="24"/>
          <w:u w:val="single"/>
          <w:lang w:val="pl-PL"/>
        </w:rPr>
      </w:pPr>
      <w:r>
        <w:rPr>
          <w:rFonts w:ascii="Times New Roman" w:hAnsi="Times New Roman"/>
          <w:color w:val="000000"/>
          <w:sz w:val="24"/>
          <w:szCs w:val="24"/>
          <w:u w:val="single"/>
          <w:lang w:val="pl-PL"/>
        </w:rPr>
        <w:t>Do największych  sukcesów uczniów należą:</w:t>
      </w:r>
    </w:p>
    <w:p w:rsidR="00C805FC" w:rsidRDefault="007D4C22">
      <w:pPr>
        <w:pStyle w:val="NormalnyWeb"/>
        <w:numPr>
          <w:ilvl w:val="0"/>
          <w:numId w:val="18"/>
        </w:numPr>
        <w:spacing w:before="0" w:after="0"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 xml:space="preserve">Tytuł finalisty dla uczennicy kl. II w konkursie „Z poprawną polszczyzną </w:t>
      </w:r>
      <w:r>
        <w:rPr>
          <w:rFonts w:ascii="Times New Roman" w:hAnsi="Times New Roman"/>
          <w:color w:val="000000"/>
          <w:sz w:val="24"/>
          <w:szCs w:val="24"/>
          <w:lang w:val="pl-PL"/>
        </w:rPr>
        <w:br/>
        <w:t>na co dzień”,</w:t>
      </w:r>
    </w:p>
    <w:p w:rsidR="00C805FC" w:rsidRDefault="007D4C22">
      <w:pPr>
        <w:pStyle w:val="NormalnyWeb"/>
        <w:numPr>
          <w:ilvl w:val="0"/>
          <w:numId w:val="18"/>
        </w:numPr>
        <w:spacing w:before="0" w:after="0"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Tytuł finalisty dla uczennicy kl. III w konkursie „Z ortografia na co dzień” ,</w:t>
      </w:r>
    </w:p>
    <w:p w:rsidR="00C805FC" w:rsidRDefault="007D4C22">
      <w:pPr>
        <w:pStyle w:val="NormalnyWeb"/>
        <w:numPr>
          <w:ilvl w:val="0"/>
          <w:numId w:val="18"/>
        </w:numPr>
        <w:spacing w:before="0" w:after="0" w:line="360" w:lineRule="auto"/>
        <w:jc w:val="both"/>
      </w:pPr>
      <w:r>
        <w:rPr>
          <w:rFonts w:ascii="Times New Roman" w:hAnsi="Times New Roman"/>
          <w:color w:val="000000"/>
          <w:sz w:val="24"/>
          <w:szCs w:val="24"/>
          <w:lang w:val="pl-PL"/>
        </w:rPr>
        <w:t xml:space="preserve">Nagroda dla ucznia kl. Iw Konkursie Nauk Przyrodniczych „Świetlik”, wyróżnienia </w:t>
      </w:r>
      <w:r>
        <w:rPr>
          <w:rFonts w:ascii="Times New Roman" w:hAnsi="Times New Roman"/>
          <w:color w:val="000000"/>
          <w:sz w:val="24"/>
          <w:szCs w:val="24"/>
          <w:lang w:val="pl-PL"/>
        </w:rPr>
        <w:br/>
        <w:t xml:space="preserve">w tym samym konkursie dla czterech uczniów kl. </w:t>
      </w:r>
      <w:r>
        <w:rPr>
          <w:rFonts w:ascii="Times New Roman" w:hAnsi="Times New Roman"/>
          <w:color w:val="000000"/>
          <w:sz w:val="24"/>
          <w:szCs w:val="24"/>
        </w:rPr>
        <w:t>I oraz dla uczennicy kl. II,</w:t>
      </w:r>
    </w:p>
    <w:p w:rsidR="00C805FC" w:rsidRDefault="007D4C22">
      <w:pPr>
        <w:pStyle w:val="Akapitzlist"/>
        <w:numPr>
          <w:ilvl w:val="0"/>
          <w:numId w:val="18"/>
        </w:numPr>
        <w:spacing w:line="360" w:lineRule="auto"/>
        <w:jc w:val="both"/>
      </w:pPr>
      <w:r>
        <w:rPr>
          <w:rFonts w:ascii="Times New Roman" w:hAnsi="Times New Roman"/>
          <w:sz w:val="24"/>
          <w:szCs w:val="24"/>
          <w:lang w:val="pl-PL" w:eastAsia="pl-PL"/>
        </w:rPr>
        <w:t xml:space="preserve">Tytuł Mistrza Matematyki dla ucznia kl. </w:t>
      </w:r>
      <w:r>
        <w:rPr>
          <w:rFonts w:ascii="Times New Roman" w:hAnsi="Times New Roman"/>
          <w:sz w:val="24"/>
          <w:szCs w:val="24"/>
          <w:lang w:eastAsia="pl-PL"/>
        </w:rPr>
        <w:t>III,</w:t>
      </w:r>
    </w:p>
    <w:p w:rsidR="00C805FC" w:rsidRDefault="007D4C22">
      <w:pPr>
        <w:pStyle w:val="Akapitzlist"/>
        <w:numPr>
          <w:ilvl w:val="0"/>
          <w:numId w:val="18"/>
        </w:numPr>
        <w:spacing w:line="360" w:lineRule="auto"/>
        <w:jc w:val="both"/>
      </w:pPr>
      <w:r>
        <w:rPr>
          <w:rFonts w:ascii="Times New Roman" w:hAnsi="Times New Roman"/>
          <w:color w:val="000000"/>
          <w:sz w:val="24"/>
          <w:szCs w:val="24"/>
          <w:lang w:val="pl-PL" w:eastAsia="pl-PL"/>
        </w:rPr>
        <w:t xml:space="preserve">II miejsce </w:t>
      </w:r>
      <w:r>
        <w:rPr>
          <w:rFonts w:ascii="Times New Roman" w:hAnsi="Times New Roman"/>
          <w:color w:val="000000"/>
          <w:sz w:val="24"/>
          <w:szCs w:val="24"/>
          <w:lang w:val="pl-PL"/>
        </w:rPr>
        <w:t>dla uczennicy kl. III</w:t>
      </w:r>
      <w:r>
        <w:rPr>
          <w:rFonts w:ascii="Times New Roman" w:hAnsi="Times New Roman"/>
          <w:color w:val="000000"/>
          <w:sz w:val="24"/>
          <w:szCs w:val="24"/>
          <w:lang w:val="pl-PL" w:eastAsia="pl-PL"/>
        </w:rPr>
        <w:t xml:space="preserve"> w wojewódzkim konkursie „Moja mała Ojczyzna, j</w:t>
      </w:r>
      <w:r>
        <w:rPr>
          <w:rFonts w:ascii="Times New Roman" w:hAnsi="Times New Roman"/>
          <w:color w:val="000000"/>
          <w:sz w:val="24"/>
          <w:szCs w:val="24"/>
          <w:lang w:val="pl-PL" w:eastAsia="pl-PL"/>
        </w:rPr>
        <w:t>e</w:t>
      </w:r>
      <w:r>
        <w:rPr>
          <w:rFonts w:ascii="Times New Roman" w:hAnsi="Times New Roman"/>
          <w:color w:val="000000"/>
          <w:sz w:val="24"/>
          <w:szCs w:val="24"/>
          <w:lang w:val="pl-PL" w:eastAsia="pl-PL"/>
        </w:rPr>
        <w:t>stem jej częścią”, III miejsce dla uczennicy kl. II , wyróżnienie dla dwóch uczniów kl. II w tym samym konkursie,</w:t>
      </w:r>
    </w:p>
    <w:p w:rsidR="00C805FC" w:rsidRDefault="007D4C22">
      <w:pPr>
        <w:pStyle w:val="Akapitzlist"/>
        <w:numPr>
          <w:ilvl w:val="0"/>
          <w:numId w:val="18"/>
        </w:numPr>
        <w:spacing w:line="360" w:lineRule="auto"/>
        <w:jc w:val="both"/>
      </w:pPr>
      <w:r>
        <w:rPr>
          <w:rFonts w:ascii="Times New Roman" w:hAnsi="Times New Roman"/>
          <w:color w:val="000000"/>
          <w:sz w:val="24"/>
          <w:szCs w:val="24"/>
          <w:lang w:val="pl-PL" w:eastAsia="pl-PL"/>
        </w:rPr>
        <w:t xml:space="preserve">Konkurs plastyczny „Mój Dom – Moja Ojczyzna – Moja Europa” - nagroda dla dwóch uczennic kl. </w:t>
      </w:r>
      <w:r>
        <w:rPr>
          <w:rFonts w:ascii="Times New Roman" w:hAnsi="Times New Roman"/>
          <w:color w:val="000000"/>
          <w:sz w:val="24"/>
          <w:szCs w:val="24"/>
          <w:lang w:eastAsia="pl-PL"/>
        </w:rPr>
        <w:t>II, wyróżnienie dla czterech uczniów kl. II,</w:t>
      </w:r>
    </w:p>
    <w:p w:rsidR="00C805FC" w:rsidRDefault="007D4C22">
      <w:pPr>
        <w:pStyle w:val="Akapitzlist"/>
        <w:numPr>
          <w:ilvl w:val="0"/>
          <w:numId w:val="18"/>
        </w:numPr>
        <w:spacing w:line="360" w:lineRule="auto"/>
        <w:jc w:val="both"/>
      </w:pPr>
      <w:r>
        <w:rPr>
          <w:rFonts w:ascii="Times New Roman" w:hAnsi="Times New Roman"/>
          <w:color w:val="000000"/>
          <w:sz w:val="24"/>
          <w:szCs w:val="24"/>
          <w:lang w:val="pl-PL" w:eastAsia="pl-PL"/>
        </w:rPr>
        <w:t xml:space="preserve">IV miejsce dla uczennicy kl. II w Konkursie fotograficznym „Bioróżnorodność </w:t>
      </w:r>
      <w:r>
        <w:rPr>
          <w:rFonts w:ascii="Times New Roman" w:hAnsi="Times New Roman"/>
          <w:color w:val="000000"/>
          <w:sz w:val="24"/>
          <w:szCs w:val="24"/>
          <w:lang w:val="pl-PL" w:eastAsia="pl-PL"/>
        </w:rPr>
        <w:br/>
        <w:t>wokół nas”,</w:t>
      </w:r>
    </w:p>
    <w:p w:rsidR="00C805FC" w:rsidRDefault="007D4C22">
      <w:pPr>
        <w:pStyle w:val="Akapitzlist"/>
        <w:numPr>
          <w:ilvl w:val="0"/>
          <w:numId w:val="18"/>
        </w:numPr>
        <w:spacing w:line="360" w:lineRule="auto"/>
        <w:jc w:val="both"/>
      </w:pPr>
      <w:r>
        <w:rPr>
          <w:rFonts w:ascii="Times New Roman" w:hAnsi="Times New Roman"/>
          <w:color w:val="000000"/>
          <w:sz w:val="24"/>
          <w:szCs w:val="24"/>
          <w:lang w:val="pl-PL" w:eastAsia="pl-PL"/>
        </w:rPr>
        <w:t xml:space="preserve">I miejsce dla uczennicy kl. III w Powiatowym konkursie piosenki angielskiej </w:t>
      </w:r>
      <w:r>
        <w:rPr>
          <w:rFonts w:ascii="Times New Roman" w:hAnsi="Times New Roman"/>
          <w:color w:val="000000"/>
          <w:sz w:val="24"/>
          <w:szCs w:val="24"/>
          <w:lang w:val="pl-PL" w:eastAsia="pl-PL"/>
        </w:rPr>
        <w:br/>
        <w:t>„I can sing”,</w:t>
      </w:r>
    </w:p>
    <w:p w:rsidR="00C805FC" w:rsidRDefault="007D4C22">
      <w:pPr>
        <w:pStyle w:val="Akapitzlist"/>
        <w:numPr>
          <w:ilvl w:val="0"/>
          <w:numId w:val="18"/>
        </w:numPr>
        <w:spacing w:line="360" w:lineRule="auto"/>
        <w:jc w:val="both"/>
      </w:pPr>
      <w:r>
        <w:rPr>
          <w:rFonts w:ascii="Times New Roman" w:hAnsi="Times New Roman"/>
          <w:color w:val="000000"/>
          <w:sz w:val="24"/>
          <w:szCs w:val="24"/>
          <w:lang w:val="pl-PL" w:eastAsia="pl-PL"/>
        </w:rPr>
        <w:t>III miejsce dla uczennicy kl. III w Olimpiadzie z Języka Angielskiego „Olimpusek”,</w:t>
      </w:r>
    </w:p>
    <w:p w:rsidR="00C805FC" w:rsidRDefault="007D4C22">
      <w:pPr>
        <w:pStyle w:val="Akapitzlist"/>
        <w:numPr>
          <w:ilvl w:val="0"/>
          <w:numId w:val="18"/>
        </w:numPr>
        <w:spacing w:line="360" w:lineRule="auto"/>
        <w:jc w:val="both"/>
      </w:pPr>
      <w:r>
        <w:rPr>
          <w:rFonts w:ascii="Times New Roman" w:hAnsi="Times New Roman"/>
          <w:color w:val="000000"/>
          <w:sz w:val="24"/>
          <w:szCs w:val="24"/>
          <w:lang w:val="pl-PL" w:eastAsia="pl-PL"/>
        </w:rPr>
        <w:t>I miejsce dla uczennicy kl. III i II miejsce dla ucznia kl. III w Ogólnopolskim ko</w:t>
      </w:r>
      <w:r>
        <w:rPr>
          <w:rFonts w:ascii="Times New Roman" w:hAnsi="Times New Roman"/>
          <w:color w:val="000000"/>
          <w:sz w:val="24"/>
          <w:szCs w:val="24"/>
          <w:lang w:val="pl-PL" w:eastAsia="pl-PL"/>
        </w:rPr>
        <w:t>n</w:t>
      </w:r>
      <w:r>
        <w:rPr>
          <w:rFonts w:ascii="Times New Roman" w:hAnsi="Times New Roman"/>
          <w:color w:val="000000"/>
          <w:sz w:val="24"/>
          <w:szCs w:val="24"/>
          <w:lang w:val="pl-PL" w:eastAsia="pl-PL"/>
        </w:rPr>
        <w:t>kursie z języka angielskiego FOX,</w:t>
      </w:r>
    </w:p>
    <w:p w:rsidR="00C805FC" w:rsidRDefault="007D4C22">
      <w:pPr>
        <w:pStyle w:val="Akapitzlist"/>
        <w:numPr>
          <w:ilvl w:val="0"/>
          <w:numId w:val="18"/>
        </w:numPr>
        <w:spacing w:line="360" w:lineRule="auto"/>
        <w:jc w:val="both"/>
      </w:pPr>
      <w:r>
        <w:rPr>
          <w:rFonts w:ascii="Times New Roman" w:hAnsi="Times New Roman"/>
          <w:color w:val="000000"/>
          <w:sz w:val="24"/>
          <w:szCs w:val="24"/>
          <w:lang w:val="pl-PL" w:eastAsia="pl-PL"/>
        </w:rPr>
        <w:t xml:space="preserve">Wyróżnienie dla uczennicy kl. II w Powiatowym Turnieju Recytatorskim </w:t>
      </w:r>
      <w:r>
        <w:rPr>
          <w:rFonts w:ascii="Times New Roman" w:hAnsi="Times New Roman"/>
          <w:color w:val="000000"/>
          <w:sz w:val="24"/>
          <w:szCs w:val="24"/>
          <w:lang w:val="pl-PL" w:eastAsia="pl-PL"/>
        </w:rPr>
        <w:br/>
        <w:t>„Ptaki, ptaszki i ptaszęta polne”,</w:t>
      </w:r>
    </w:p>
    <w:p w:rsidR="00C805FC" w:rsidRDefault="007D4C22">
      <w:pPr>
        <w:pStyle w:val="Akapitzlist"/>
        <w:numPr>
          <w:ilvl w:val="0"/>
          <w:numId w:val="18"/>
        </w:numPr>
        <w:spacing w:line="360" w:lineRule="auto"/>
        <w:jc w:val="both"/>
      </w:pPr>
      <w:r>
        <w:rPr>
          <w:rFonts w:ascii="Times New Roman" w:hAnsi="Times New Roman"/>
          <w:color w:val="000000"/>
          <w:sz w:val="24"/>
          <w:szCs w:val="24"/>
          <w:lang w:val="pl-PL" w:eastAsia="pl-PL"/>
        </w:rPr>
        <w:t>Tytuł laureata I stopnia dla dwojga uczniów kl. III w Ogólnopolskiej Olimpiadzie Wiedzy Archimedes Plus – Lingua język angielski.</w:t>
      </w:r>
    </w:p>
    <w:p w:rsidR="00C805FC" w:rsidRDefault="007D4C22">
      <w:pPr>
        <w:pStyle w:val="Akapitzlist"/>
        <w:spacing w:line="360" w:lineRule="auto"/>
        <w:ind w:left="0"/>
        <w:jc w:val="both"/>
      </w:pPr>
      <w:r>
        <w:rPr>
          <w:rFonts w:ascii="Times New Roman" w:hAnsi="Times New Roman"/>
          <w:color w:val="000000"/>
          <w:sz w:val="24"/>
          <w:szCs w:val="24"/>
          <w:u w:val="single"/>
          <w:lang w:eastAsia="pl-PL"/>
        </w:rPr>
        <w:t>Sukcesy sportowe w :</w:t>
      </w:r>
    </w:p>
    <w:p w:rsidR="00C805FC" w:rsidRDefault="007D4C22">
      <w:pPr>
        <w:pStyle w:val="Akapitzlist"/>
        <w:numPr>
          <w:ilvl w:val="0"/>
          <w:numId w:val="19"/>
        </w:numPr>
        <w:spacing w:line="360" w:lineRule="auto"/>
        <w:jc w:val="both"/>
      </w:pPr>
      <w:r>
        <w:rPr>
          <w:rFonts w:ascii="Times New Roman" w:hAnsi="Times New Roman"/>
          <w:color w:val="000000"/>
          <w:sz w:val="24"/>
          <w:szCs w:val="24"/>
          <w:lang w:eastAsia="pl-PL"/>
        </w:rPr>
        <w:t>Jesiennych Biegach Przełajowych,</w:t>
      </w:r>
    </w:p>
    <w:p w:rsidR="00C805FC" w:rsidRDefault="007D4C22">
      <w:pPr>
        <w:pStyle w:val="Akapitzlist"/>
        <w:numPr>
          <w:ilvl w:val="0"/>
          <w:numId w:val="19"/>
        </w:numPr>
        <w:spacing w:line="360" w:lineRule="auto"/>
        <w:jc w:val="both"/>
      </w:pPr>
      <w:r>
        <w:rPr>
          <w:rFonts w:ascii="Times New Roman" w:hAnsi="Times New Roman"/>
          <w:color w:val="000000"/>
          <w:sz w:val="24"/>
          <w:szCs w:val="24"/>
          <w:lang w:eastAsia="pl-PL"/>
        </w:rPr>
        <w:t>Mikołajkowych Zawodach  Pływackich „Helios 2015”,  </w:t>
      </w:r>
    </w:p>
    <w:p w:rsidR="00C805FC" w:rsidRDefault="007D4C22">
      <w:pPr>
        <w:pStyle w:val="Akapitzlist"/>
        <w:numPr>
          <w:ilvl w:val="0"/>
          <w:numId w:val="19"/>
        </w:numPr>
        <w:spacing w:line="360" w:lineRule="auto"/>
        <w:jc w:val="both"/>
      </w:pPr>
      <w:r>
        <w:rPr>
          <w:rFonts w:ascii="Times New Roman" w:hAnsi="Times New Roman"/>
          <w:color w:val="000000"/>
          <w:sz w:val="24"/>
          <w:szCs w:val="24"/>
          <w:lang w:val="pl-PL" w:eastAsia="pl-PL"/>
        </w:rPr>
        <w:t>Mikołajkowym Turnieju Mini Piłki Siatkowej,</w:t>
      </w:r>
    </w:p>
    <w:p w:rsidR="00C805FC" w:rsidRDefault="007D4C22">
      <w:pPr>
        <w:pStyle w:val="Akapitzlist"/>
        <w:numPr>
          <w:ilvl w:val="0"/>
          <w:numId w:val="19"/>
        </w:numPr>
        <w:spacing w:line="360" w:lineRule="auto"/>
        <w:jc w:val="both"/>
      </w:pPr>
      <w:r>
        <w:rPr>
          <w:rFonts w:ascii="Times New Roman" w:hAnsi="Times New Roman"/>
          <w:color w:val="000000"/>
          <w:sz w:val="24"/>
          <w:szCs w:val="24"/>
          <w:lang w:val="pl-PL" w:eastAsia="pl-PL"/>
        </w:rPr>
        <w:t>Biegach  Przełajowych z okazji Święta Konstytucji 3 Maja,</w:t>
      </w:r>
    </w:p>
    <w:p w:rsidR="00C805FC" w:rsidRDefault="007D4C22">
      <w:pPr>
        <w:pStyle w:val="Akapitzlist"/>
        <w:numPr>
          <w:ilvl w:val="0"/>
          <w:numId w:val="19"/>
        </w:numPr>
        <w:spacing w:line="360" w:lineRule="auto"/>
        <w:jc w:val="both"/>
      </w:pPr>
      <w:r>
        <w:rPr>
          <w:rFonts w:ascii="Times New Roman" w:hAnsi="Times New Roman"/>
          <w:color w:val="000000"/>
          <w:sz w:val="24"/>
          <w:szCs w:val="24"/>
          <w:lang w:val="pl-PL" w:eastAsia="pl-PL"/>
        </w:rPr>
        <w:t>Zawodach Pływackich z okazji  ,,Dnia Dziecka”,</w:t>
      </w:r>
    </w:p>
    <w:p w:rsidR="00C805FC" w:rsidRDefault="007D4C22">
      <w:pPr>
        <w:pStyle w:val="Akapitzlist"/>
        <w:numPr>
          <w:ilvl w:val="0"/>
          <w:numId w:val="19"/>
        </w:numPr>
        <w:spacing w:line="360" w:lineRule="auto"/>
        <w:jc w:val="both"/>
      </w:pPr>
      <w:r>
        <w:rPr>
          <w:rFonts w:ascii="Times New Roman" w:hAnsi="Times New Roman"/>
          <w:color w:val="000000"/>
          <w:sz w:val="24"/>
          <w:szCs w:val="24"/>
          <w:lang w:val="pl-PL" w:eastAsia="pl-PL"/>
        </w:rPr>
        <w:t>imprezach sportowych  w ramach Europejskiego Tygodnia Sportu,</w:t>
      </w:r>
    </w:p>
    <w:p w:rsidR="00C805FC" w:rsidRDefault="007D4C22">
      <w:pPr>
        <w:pStyle w:val="Akapitzlist"/>
        <w:numPr>
          <w:ilvl w:val="0"/>
          <w:numId w:val="19"/>
        </w:numPr>
        <w:spacing w:line="360" w:lineRule="auto"/>
        <w:jc w:val="both"/>
      </w:pPr>
      <w:r>
        <w:rPr>
          <w:rFonts w:ascii="Times New Roman" w:hAnsi="Times New Roman"/>
          <w:color w:val="000000"/>
          <w:sz w:val="24"/>
          <w:szCs w:val="24"/>
          <w:lang w:val="pl-PL" w:eastAsia="pl-PL"/>
        </w:rPr>
        <w:t>Amatorskich Międzyszkolnych Zawodach Pływackich “Umiem Pływać!”,</w:t>
      </w:r>
    </w:p>
    <w:p w:rsidR="00C805FC" w:rsidRDefault="007D4C22">
      <w:pPr>
        <w:pStyle w:val="Akapitzlist"/>
        <w:numPr>
          <w:ilvl w:val="0"/>
          <w:numId w:val="19"/>
        </w:numPr>
        <w:spacing w:line="360" w:lineRule="auto"/>
        <w:jc w:val="both"/>
      </w:pPr>
      <w:r>
        <w:rPr>
          <w:rFonts w:ascii="Times New Roman" w:hAnsi="Times New Roman"/>
          <w:color w:val="000000"/>
          <w:sz w:val="24"/>
          <w:szCs w:val="24"/>
          <w:lang w:eastAsia="pl-PL"/>
        </w:rPr>
        <w:t>Biegach Integracyjnych w Karlinie  </w:t>
      </w:r>
    </w:p>
    <w:p w:rsidR="00C805FC" w:rsidRDefault="007D4C22">
      <w:pPr>
        <w:pStyle w:val="Akapitzlist"/>
        <w:numPr>
          <w:ilvl w:val="0"/>
          <w:numId w:val="19"/>
        </w:numPr>
        <w:spacing w:line="360" w:lineRule="auto"/>
        <w:jc w:val="both"/>
      </w:pPr>
      <w:r>
        <w:rPr>
          <w:rFonts w:ascii="Times New Roman" w:hAnsi="Times New Roman"/>
          <w:color w:val="000000"/>
          <w:sz w:val="24"/>
          <w:szCs w:val="24"/>
          <w:lang w:val="pl-PL" w:eastAsia="pl-PL"/>
        </w:rPr>
        <w:t>Pierwszych Wiosennych  Zawodach Pływackich  ,,Helios 2016”.</w:t>
      </w:r>
    </w:p>
    <w:p w:rsidR="00C805FC" w:rsidRDefault="00C805FC">
      <w:pPr>
        <w:pStyle w:val="Standard"/>
        <w:spacing w:line="360" w:lineRule="auto"/>
        <w:jc w:val="both"/>
        <w:rPr>
          <w:rFonts w:ascii="Times New Roman" w:hAnsi="Times New Roman"/>
          <w:b/>
          <w:sz w:val="24"/>
          <w:szCs w:val="24"/>
          <w:u w:val="single"/>
          <w:lang w:val="pl-PL"/>
        </w:rPr>
      </w:pPr>
    </w:p>
    <w:p w:rsidR="00C805FC" w:rsidRDefault="007D4C22">
      <w:pPr>
        <w:pStyle w:val="Standard"/>
        <w:spacing w:line="360" w:lineRule="auto"/>
        <w:jc w:val="both"/>
        <w:rPr>
          <w:rFonts w:ascii="Times New Roman" w:hAnsi="Times New Roman"/>
          <w:b/>
          <w:sz w:val="24"/>
          <w:szCs w:val="24"/>
          <w:u w:val="single"/>
          <w:lang w:val="pl-PL"/>
        </w:rPr>
      </w:pPr>
      <w:r>
        <w:rPr>
          <w:rFonts w:ascii="Times New Roman" w:hAnsi="Times New Roman"/>
          <w:b/>
          <w:sz w:val="24"/>
          <w:szCs w:val="24"/>
          <w:u w:val="single"/>
          <w:lang w:val="pl-PL"/>
        </w:rPr>
        <w:t>SZKOŁA PODSTAWOWA  -  KLASY IV-VI</w:t>
      </w:r>
    </w:p>
    <w:p w:rsidR="00C805FC" w:rsidRDefault="00C805FC">
      <w:pPr>
        <w:pStyle w:val="Standard"/>
        <w:spacing w:line="360" w:lineRule="auto"/>
        <w:jc w:val="both"/>
        <w:rPr>
          <w:rFonts w:ascii="Times New Roman" w:hAnsi="Times New Roman"/>
          <w:color w:val="000000"/>
          <w:sz w:val="24"/>
          <w:szCs w:val="24"/>
          <w:lang w:val="pl-PL"/>
        </w:rPr>
      </w:pPr>
    </w:p>
    <w:p w:rsidR="00C805FC" w:rsidRDefault="007D4C22">
      <w:pPr>
        <w:pStyle w:val="Standard"/>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Świadectwo z wyróżnieniem otrzymały   44 os.</w:t>
      </w:r>
    </w:p>
    <w:p w:rsidR="00C805FC" w:rsidRDefault="007D4C22">
      <w:pPr>
        <w:pStyle w:val="NormalnyWeb"/>
        <w:spacing w:before="0" w:after="0" w:line="360" w:lineRule="auto"/>
        <w:jc w:val="both"/>
        <w:rPr>
          <w:rFonts w:ascii="Times New Roman" w:hAnsi="Times New Roman"/>
          <w:color w:val="000000"/>
          <w:sz w:val="24"/>
          <w:szCs w:val="24"/>
          <w:u w:val="single"/>
          <w:lang w:val="pl-PL"/>
        </w:rPr>
      </w:pPr>
      <w:r>
        <w:rPr>
          <w:rFonts w:ascii="Times New Roman" w:hAnsi="Times New Roman"/>
          <w:color w:val="000000"/>
          <w:sz w:val="24"/>
          <w:szCs w:val="24"/>
          <w:u w:val="single"/>
          <w:lang w:val="pl-PL"/>
        </w:rPr>
        <w:t>Do największych  sukcesów uczniów należą:</w:t>
      </w:r>
    </w:p>
    <w:p w:rsidR="00C805FC" w:rsidRDefault="007D4C22">
      <w:pPr>
        <w:pStyle w:val="NormalnyWeb"/>
        <w:numPr>
          <w:ilvl w:val="0"/>
          <w:numId w:val="20"/>
        </w:numPr>
        <w:spacing w:before="0" w:after="0" w:line="360" w:lineRule="auto"/>
        <w:jc w:val="both"/>
      </w:pPr>
      <w:r>
        <w:rPr>
          <w:rFonts w:ascii="Times New Roman" w:hAnsi="Times New Roman"/>
          <w:color w:val="000000"/>
          <w:sz w:val="24"/>
          <w:szCs w:val="24"/>
          <w:lang w:val="pl-PL"/>
        </w:rPr>
        <w:t xml:space="preserve">I  nagroda dla </w:t>
      </w:r>
      <w:r>
        <w:rPr>
          <w:rFonts w:ascii="Times New Roman" w:hAnsi="Times New Roman"/>
          <w:bCs/>
          <w:color w:val="000000"/>
          <w:sz w:val="24"/>
          <w:szCs w:val="24"/>
          <w:lang w:val="pl-PL"/>
        </w:rPr>
        <w:t xml:space="preserve">uczennicy kl. V </w:t>
      </w:r>
      <w:r>
        <w:rPr>
          <w:rFonts w:ascii="Times New Roman" w:hAnsi="Times New Roman"/>
          <w:color w:val="000000"/>
          <w:sz w:val="24"/>
          <w:szCs w:val="24"/>
          <w:lang w:val="pl-PL"/>
        </w:rPr>
        <w:t>w  Wojewódzkim Konkursie Literackim “</w:t>
      </w:r>
      <w:r>
        <w:rPr>
          <w:rFonts w:ascii="Times New Roman" w:hAnsi="Times New Roman"/>
          <w:bCs/>
          <w:color w:val="000000"/>
          <w:sz w:val="24"/>
          <w:szCs w:val="24"/>
          <w:lang w:val="pl-PL"/>
        </w:rPr>
        <w:t xml:space="preserve"> Moja mała ojczyzna. Jestem jej częścią”</w:t>
      </w:r>
      <w:r>
        <w:rPr>
          <w:rFonts w:ascii="Times New Roman" w:hAnsi="Times New Roman"/>
          <w:color w:val="000000"/>
          <w:sz w:val="24"/>
          <w:szCs w:val="24"/>
          <w:lang w:val="pl-PL"/>
        </w:rPr>
        <w:t>;</w:t>
      </w:r>
    </w:p>
    <w:p w:rsidR="00C805FC" w:rsidRDefault="007D4C22">
      <w:pPr>
        <w:pStyle w:val="NormalnyWeb"/>
        <w:numPr>
          <w:ilvl w:val="0"/>
          <w:numId w:val="20"/>
        </w:numPr>
        <w:spacing w:before="0" w:after="0" w:line="360" w:lineRule="auto"/>
        <w:jc w:val="both"/>
      </w:pPr>
      <w:r>
        <w:rPr>
          <w:rFonts w:ascii="Times New Roman" w:hAnsi="Times New Roman"/>
          <w:color w:val="000000"/>
          <w:sz w:val="24"/>
          <w:szCs w:val="24"/>
          <w:lang w:val="pl-PL"/>
        </w:rPr>
        <w:t xml:space="preserve">Tytuł  finalisty dla </w:t>
      </w:r>
      <w:r>
        <w:rPr>
          <w:rFonts w:ascii="Times New Roman" w:hAnsi="Times New Roman"/>
          <w:bCs/>
          <w:color w:val="000000"/>
          <w:sz w:val="24"/>
          <w:szCs w:val="24"/>
          <w:lang w:val="pl-PL"/>
        </w:rPr>
        <w:t>uczennicy kl. V</w:t>
      </w:r>
      <w:r>
        <w:rPr>
          <w:rFonts w:ascii="Times New Roman" w:hAnsi="Times New Roman"/>
          <w:color w:val="000000"/>
          <w:sz w:val="24"/>
          <w:szCs w:val="24"/>
          <w:lang w:val="pl-PL"/>
        </w:rPr>
        <w:t xml:space="preserve"> w etapie wojewódzkim ogólnopolskiego konkursu “</w:t>
      </w:r>
      <w:r>
        <w:rPr>
          <w:rFonts w:ascii="Times New Roman" w:hAnsi="Times New Roman"/>
          <w:bCs/>
          <w:color w:val="000000"/>
          <w:sz w:val="24"/>
          <w:szCs w:val="24"/>
          <w:lang w:val="pl-PL"/>
        </w:rPr>
        <w:t>Z poprawną polszczyzną  na co</w:t>
      </w:r>
      <w:r>
        <w:rPr>
          <w:rFonts w:ascii="Times New Roman" w:hAnsi="Times New Roman"/>
          <w:color w:val="000000"/>
          <w:sz w:val="24"/>
          <w:szCs w:val="24"/>
          <w:lang w:val="pl-PL"/>
        </w:rPr>
        <w:t> </w:t>
      </w:r>
      <w:r>
        <w:rPr>
          <w:rFonts w:ascii="Times New Roman" w:hAnsi="Times New Roman"/>
          <w:bCs/>
          <w:color w:val="000000"/>
          <w:sz w:val="24"/>
          <w:szCs w:val="24"/>
          <w:lang w:val="pl-PL"/>
        </w:rPr>
        <w:t>dzień” –</w:t>
      </w:r>
    </w:p>
    <w:p w:rsidR="00C805FC" w:rsidRDefault="007D4C22">
      <w:pPr>
        <w:pStyle w:val="NormalnyWeb"/>
        <w:numPr>
          <w:ilvl w:val="0"/>
          <w:numId w:val="20"/>
        </w:numPr>
        <w:spacing w:before="0" w:after="0" w:line="360" w:lineRule="auto"/>
        <w:jc w:val="both"/>
      </w:pPr>
      <w:r>
        <w:rPr>
          <w:rFonts w:ascii="Times New Roman" w:hAnsi="Times New Roman"/>
          <w:color w:val="000000"/>
          <w:sz w:val="24"/>
          <w:szCs w:val="24"/>
          <w:lang w:val="pl-PL"/>
        </w:rPr>
        <w:t xml:space="preserve">w Międzynarodowym Konkursie Matematycznym </w:t>
      </w:r>
      <w:r>
        <w:rPr>
          <w:rFonts w:ascii="Times New Roman" w:hAnsi="Times New Roman"/>
          <w:bCs/>
          <w:color w:val="000000"/>
          <w:sz w:val="24"/>
          <w:szCs w:val="24"/>
          <w:lang w:val="pl-PL"/>
        </w:rPr>
        <w:t xml:space="preserve">Kangur </w:t>
      </w:r>
      <w:r>
        <w:rPr>
          <w:rFonts w:ascii="Times New Roman" w:hAnsi="Times New Roman"/>
          <w:color w:val="000000"/>
          <w:sz w:val="24"/>
          <w:szCs w:val="24"/>
          <w:lang w:val="pl-PL"/>
        </w:rPr>
        <w:t xml:space="preserve">dwóch uczniów uzyskało tytuł laureata – są to uczniowie kl. </w:t>
      </w:r>
      <w:r>
        <w:rPr>
          <w:rFonts w:ascii="Times New Roman" w:hAnsi="Times New Roman"/>
          <w:color w:val="000000"/>
          <w:sz w:val="24"/>
          <w:szCs w:val="24"/>
        </w:rPr>
        <w:t>IV i VI;</w:t>
      </w:r>
    </w:p>
    <w:p w:rsidR="00C805FC" w:rsidRDefault="007D4C22">
      <w:pPr>
        <w:pStyle w:val="NormalnyWeb"/>
        <w:numPr>
          <w:ilvl w:val="0"/>
          <w:numId w:val="20"/>
        </w:numPr>
        <w:spacing w:before="0" w:after="0" w:line="360" w:lineRule="auto"/>
        <w:jc w:val="both"/>
      </w:pPr>
      <w:r>
        <w:rPr>
          <w:rFonts w:ascii="Times New Roman" w:hAnsi="Times New Roman"/>
          <w:color w:val="000000"/>
          <w:sz w:val="24"/>
          <w:szCs w:val="24"/>
          <w:lang w:val="pl-PL"/>
        </w:rPr>
        <w:t>Tytuł laureata II stopnia w X X IV edycji konkursu   </w:t>
      </w:r>
      <w:r>
        <w:rPr>
          <w:rFonts w:ascii="Times New Roman" w:hAnsi="Times New Roman"/>
          <w:bCs/>
          <w:color w:val="000000"/>
          <w:sz w:val="24"/>
          <w:szCs w:val="24"/>
          <w:lang w:val="pl-PL"/>
        </w:rPr>
        <w:t xml:space="preserve">Olimpiada Wiedzy Archimedes-Matematyka. </w:t>
      </w:r>
      <w:r>
        <w:rPr>
          <w:rFonts w:ascii="Times New Roman" w:hAnsi="Times New Roman"/>
          <w:bCs/>
          <w:color w:val="000000"/>
          <w:sz w:val="24"/>
          <w:szCs w:val="24"/>
        </w:rPr>
        <w:t>Plus</w:t>
      </w:r>
      <w:r>
        <w:rPr>
          <w:rFonts w:ascii="Times New Roman" w:hAnsi="Times New Roman"/>
          <w:color w:val="000000"/>
          <w:sz w:val="24"/>
          <w:szCs w:val="24"/>
        </w:rPr>
        <w:t xml:space="preserve"> uzyskało pięciu </w:t>
      </w:r>
      <w:r>
        <w:rPr>
          <w:rFonts w:ascii="Times New Roman" w:hAnsi="Times New Roman"/>
          <w:bCs/>
          <w:color w:val="000000"/>
          <w:sz w:val="24"/>
          <w:szCs w:val="24"/>
        </w:rPr>
        <w:t xml:space="preserve">uczniów  </w:t>
      </w:r>
      <w:r>
        <w:rPr>
          <w:rFonts w:ascii="Times New Roman" w:hAnsi="Times New Roman"/>
          <w:color w:val="000000"/>
          <w:sz w:val="24"/>
          <w:szCs w:val="24"/>
        </w:rPr>
        <w:t>kl. IV - VI;</w:t>
      </w:r>
    </w:p>
    <w:p w:rsidR="00C805FC" w:rsidRDefault="007D4C22">
      <w:pPr>
        <w:pStyle w:val="NormalnyWeb"/>
        <w:numPr>
          <w:ilvl w:val="0"/>
          <w:numId w:val="20"/>
        </w:numPr>
        <w:spacing w:before="0" w:after="0" w:line="360" w:lineRule="auto"/>
        <w:jc w:val="both"/>
      </w:pPr>
      <w:r>
        <w:rPr>
          <w:rFonts w:ascii="Times New Roman" w:hAnsi="Times New Roman"/>
          <w:color w:val="000000"/>
          <w:sz w:val="24"/>
          <w:szCs w:val="24"/>
          <w:lang w:val="pl-PL"/>
        </w:rPr>
        <w:t>w powiatowym Konkursie Plastycznym “</w:t>
      </w:r>
      <w:r>
        <w:rPr>
          <w:rFonts w:ascii="Times New Roman" w:hAnsi="Times New Roman"/>
          <w:bCs/>
          <w:color w:val="000000"/>
          <w:sz w:val="24"/>
          <w:szCs w:val="24"/>
          <w:lang w:val="pl-PL"/>
        </w:rPr>
        <w:t>Mój Dom, Moja Ojczyzna</w:t>
      </w:r>
      <w:r>
        <w:rPr>
          <w:rFonts w:ascii="Times New Roman" w:hAnsi="Times New Roman"/>
          <w:color w:val="000000"/>
          <w:sz w:val="24"/>
          <w:szCs w:val="24"/>
          <w:lang w:val="pl-PL"/>
        </w:rPr>
        <w:t xml:space="preserve">, </w:t>
      </w:r>
      <w:r>
        <w:rPr>
          <w:rFonts w:ascii="Times New Roman" w:hAnsi="Times New Roman"/>
          <w:bCs/>
          <w:color w:val="000000"/>
          <w:sz w:val="24"/>
          <w:szCs w:val="24"/>
          <w:lang w:val="pl-PL"/>
        </w:rPr>
        <w:t>Moja Europa</w:t>
      </w:r>
      <w:r>
        <w:rPr>
          <w:rFonts w:ascii="Times New Roman" w:hAnsi="Times New Roman"/>
          <w:color w:val="000000"/>
          <w:sz w:val="24"/>
          <w:szCs w:val="24"/>
          <w:lang w:val="pl-PL"/>
        </w:rPr>
        <w:t xml:space="preserve">” zostało nagrodzonych dwóch uczniów kl. </w:t>
      </w:r>
      <w:r>
        <w:rPr>
          <w:rFonts w:ascii="Times New Roman" w:hAnsi="Times New Roman"/>
          <w:color w:val="000000"/>
          <w:sz w:val="24"/>
          <w:szCs w:val="24"/>
        </w:rPr>
        <w:t>IV i V</w:t>
      </w:r>
    </w:p>
    <w:p w:rsidR="00C805FC" w:rsidRDefault="007D4C22">
      <w:pPr>
        <w:pStyle w:val="NormalnyWeb"/>
        <w:numPr>
          <w:ilvl w:val="0"/>
          <w:numId w:val="20"/>
        </w:numPr>
        <w:spacing w:before="0" w:after="0" w:line="360" w:lineRule="auto"/>
        <w:jc w:val="both"/>
      </w:pPr>
      <w:r>
        <w:rPr>
          <w:rFonts w:ascii="Times New Roman" w:hAnsi="Times New Roman"/>
          <w:color w:val="000000"/>
          <w:sz w:val="24"/>
          <w:szCs w:val="24"/>
          <w:lang w:val="pl-PL"/>
        </w:rPr>
        <w:t>I miejsce w  </w:t>
      </w:r>
      <w:r>
        <w:rPr>
          <w:rFonts w:ascii="Times New Roman" w:hAnsi="Times New Roman"/>
          <w:bCs/>
          <w:color w:val="000000"/>
          <w:sz w:val="24"/>
          <w:szCs w:val="24"/>
          <w:lang w:val="pl-PL"/>
        </w:rPr>
        <w:t>Ogólnopolskim</w:t>
      </w:r>
      <w:r>
        <w:rPr>
          <w:rFonts w:ascii="Times New Roman" w:hAnsi="Times New Roman"/>
          <w:color w:val="000000"/>
          <w:sz w:val="24"/>
          <w:szCs w:val="24"/>
          <w:lang w:val="pl-PL"/>
        </w:rPr>
        <w:t xml:space="preserve"> </w:t>
      </w:r>
      <w:r>
        <w:rPr>
          <w:rFonts w:ascii="Times New Roman" w:hAnsi="Times New Roman"/>
          <w:bCs/>
          <w:color w:val="000000"/>
          <w:sz w:val="24"/>
          <w:szCs w:val="24"/>
          <w:lang w:val="pl-PL"/>
        </w:rPr>
        <w:t xml:space="preserve">Konkursie Języka Angielskiego “ Fox” – uczeń kl.  </w:t>
      </w:r>
      <w:r>
        <w:rPr>
          <w:rFonts w:ascii="Times New Roman" w:hAnsi="Times New Roman"/>
          <w:bCs/>
          <w:color w:val="000000"/>
          <w:sz w:val="24"/>
          <w:szCs w:val="24"/>
        </w:rPr>
        <w:t>IV</w:t>
      </w:r>
      <w:r>
        <w:rPr>
          <w:rFonts w:ascii="Times New Roman" w:hAnsi="Times New Roman"/>
          <w:color w:val="000000"/>
          <w:sz w:val="24"/>
          <w:szCs w:val="24"/>
        </w:rPr>
        <w:t>;</w:t>
      </w:r>
    </w:p>
    <w:p w:rsidR="00C805FC" w:rsidRDefault="007D4C22">
      <w:pPr>
        <w:pStyle w:val="NormalnyWeb"/>
        <w:numPr>
          <w:ilvl w:val="0"/>
          <w:numId w:val="20"/>
        </w:numPr>
        <w:spacing w:before="0" w:after="0" w:line="360" w:lineRule="auto"/>
        <w:jc w:val="both"/>
      </w:pPr>
      <w:r>
        <w:rPr>
          <w:rFonts w:ascii="Times New Roman" w:hAnsi="Times New Roman"/>
          <w:color w:val="000000"/>
          <w:sz w:val="24"/>
          <w:szCs w:val="24"/>
          <w:lang w:val="pl-PL"/>
        </w:rPr>
        <w:t xml:space="preserve">II miejsce w </w:t>
      </w:r>
      <w:r>
        <w:rPr>
          <w:rFonts w:ascii="Times New Roman" w:hAnsi="Times New Roman"/>
          <w:bCs/>
          <w:color w:val="000000"/>
          <w:sz w:val="24"/>
          <w:szCs w:val="24"/>
          <w:lang w:val="pl-PL"/>
        </w:rPr>
        <w:t>Powiatowym Konkursie Języka Angielskiego</w:t>
      </w:r>
      <w:r>
        <w:rPr>
          <w:rFonts w:ascii="Times New Roman" w:hAnsi="Times New Roman"/>
          <w:color w:val="000000"/>
          <w:sz w:val="24"/>
          <w:szCs w:val="24"/>
          <w:lang w:val="pl-PL"/>
        </w:rPr>
        <w:t xml:space="preserve"> dla uczniów klas IV-VI </w:t>
      </w:r>
      <w:r>
        <w:rPr>
          <w:rFonts w:ascii="Times New Roman" w:hAnsi="Times New Roman"/>
          <w:color w:val="000000"/>
          <w:sz w:val="24"/>
          <w:szCs w:val="24"/>
          <w:lang w:val="pl-PL"/>
        </w:rPr>
        <w:br/>
        <w:t xml:space="preserve">“ </w:t>
      </w:r>
      <w:r>
        <w:rPr>
          <w:rFonts w:ascii="Times New Roman" w:hAnsi="Times New Roman"/>
          <w:bCs/>
          <w:color w:val="000000"/>
          <w:sz w:val="24"/>
          <w:szCs w:val="24"/>
          <w:lang w:val="pl-PL"/>
        </w:rPr>
        <w:t>English is easy</w:t>
      </w:r>
      <w:r>
        <w:rPr>
          <w:rFonts w:ascii="Times New Roman" w:hAnsi="Times New Roman"/>
          <w:color w:val="000000"/>
          <w:sz w:val="24"/>
          <w:szCs w:val="24"/>
          <w:lang w:val="pl-PL"/>
        </w:rPr>
        <w:t>” zajęła uczennica kl.VI;</w:t>
      </w:r>
    </w:p>
    <w:p w:rsidR="00C805FC" w:rsidRDefault="007D4C22">
      <w:pPr>
        <w:pStyle w:val="NormalnyWeb"/>
        <w:numPr>
          <w:ilvl w:val="0"/>
          <w:numId w:val="20"/>
        </w:numPr>
        <w:spacing w:before="0" w:after="0" w:line="360" w:lineRule="auto"/>
        <w:jc w:val="both"/>
      </w:pPr>
      <w:r>
        <w:rPr>
          <w:rFonts w:ascii="Times New Roman" w:hAnsi="Times New Roman"/>
          <w:color w:val="000000"/>
          <w:sz w:val="24"/>
          <w:szCs w:val="24"/>
          <w:lang w:val="pl-PL"/>
        </w:rPr>
        <w:t xml:space="preserve">tytuł laureata I stopnia  w </w:t>
      </w:r>
      <w:r>
        <w:rPr>
          <w:rFonts w:ascii="Times New Roman" w:hAnsi="Times New Roman"/>
          <w:bCs/>
          <w:color w:val="000000"/>
          <w:sz w:val="24"/>
          <w:szCs w:val="24"/>
          <w:lang w:val="pl-PL"/>
        </w:rPr>
        <w:t>Ogólnopolskiej Olimpiadzie Wiedzy</w:t>
      </w:r>
      <w:r>
        <w:rPr>
          <w:rFonts w:ascii="Times New Roman" w:hAnsi="Times New Roman"/>
          <w:color w:val="000000"/>
          <w:sz w:val="24"/>
          <w:szCs w:val="24"/>
          <w:lang w:val="pl-PL"/>
        </w:rPr>
        <w:t xml:space="preserve"> </w:t>
      </w:r>
      <w:r>
        <w:rPr>
          <w:rFonts w:ascii="Times New Roman" w:hAnsi="Times New Roman"/>
          <w:bCs/>
          <w:color w:val="000000"/>
          <w:sz w:val="24"/>
          <w:szCs w:val="24"/>
          <w:lang w:val="pl-PL"/>
        </w:rPr>
        <w:t>Archimades plus</w:t>
      </w:r>
      <w:r>
        <w:rPr>
          <w:rFonts w:ascii="Times New Roman" w:hAnsi="Times New Roman"/>
          <w:bCs/>
          <w:color w:val="000000"/>
          <w:sz w:val="24"/>
          <w:szCs w:val="24"/>
          <w:lang w:val="pl-PL"/>
        </w:rPr>
        <w:br/>
        <w:t>- Lingua Plus Język Angielski</w:t>
      </w:r>
      <w:r>
        <w:rPr>
          <w:rFonts w:ascii="Times New Roman" w:hAnsi="Times New Roman"/>
          <w:color w:val="000000"/>
          <w:sz w:val="24"/>
          <w:szCs w:val="24"/>
          <w:lang w:val="pl-PL"/>
        </w:rPr>
        <w:t xml:space="preserve"> – uczeń kl. </w:t>
      </w:r>
      <w:r>
        <w:rPr>
          <w:rFonts w:ascii="Times New Roman" w:hAnsi="Times New Roman"/>
          <w:color w:val="000000"/>
          <w:sz w:val="24"/>
          <w:szCs w:val="24"/>
        </w:rPr>
        <w:t>IV</w:t>
      </w:r>
    </w:p>
    <w:p w:rsidR="00C805FC" w:rsidRDefault="007D4C22">
      <w:pPr>
        <w:pStyle w:val="NormalnyWeb"/>
        <w:numPr>
          <w:ilvl w:val="0"/>
          <w:numId w:val="20"/>
        </w:numPr>
        <w:spacing w:before="0" w:after="0" w:line="360" w:lineRule="auto"/>
        <w:jc w:val="both"/>
      </w:pPr>
      <w:r>
        <w:rPr>
          <w:rFonts w:ascii="Times New Roman" w:hAnsi="Times New Roman"/>
          <w:color w:val="000000"/>
          <w:sz w:val="24"/>
          <w:szCs w:val="24"/>
          <w:lang w:val="pl-PL"/>
        </w:rPr>
        <w:t>I miejsce drużynowo w   </w:t>
      </w:r>
      <w:r>
        <w:rPr>
          <w:rFonts w:ascii="Times New Roman" w:hAnsi="Times New Roman"/>
          <w:bCs/>
          <w:color w:val="000000"/>
          <w:sz w:val="24"/>
          <w:szCs w:val="24"/>
          <w:lang w:val="pl-PL"/>
        </w:rPr>
        <w:t>Ogólnopolskim Turnieju Bezpieczeństwa w Ruchu Drogowym</w:t>
      </w:r>
      <w:r>
        <w:rPr>
          <w:rFonts w:ascii="Times New Roman" w:hAnsi="Times New Roman"/>
          <w:color w:val="000000"/>
          <w:sz w:val="24"/>
          <w:szCs w:val="24"/>
          <w:lang w:val="pl-PL"/>
        </w:rPr>
        <w:t xml:space="preserve"> oraz </w:t>
      </w:r>
      <w:r>
        <w:rPr>
          <w:rFonts w:ascii="Times New Roman" w:hAnsi="Times New Roman"/>
          <w:bCs/>
          <w:color w:val="000000"/>
          <w:sz w:val="24"/>
          <w:szCs w:val="24"/>
          <w:lang w:val="pl-PL"/>
        </w:rPr>
        <w:t> </w:t>
      </w:r>
      <w:r>
        <w:rPr>
          <w:rFonts w:ascii="Times New Roman" w:hAnsi="Times New Roman"/>
          <w:color w:val="000000"/>
          <w:sz w:val="24"/>
          <w:szCs w:val="24"/>
          <w:lang w:val="pl-PL"/>
        </w:rPr>
        <w:t xml:space="preserve"> I miejsce indywidualnie zajęła uczennica kl. </w:t>
      </w:r>
      <w:r>
        <w:rPr>
          <w:rFonts w:ascii="Times New Roman" w:hAnsi="Times New Roman"/>
          <w:color w:val="000000"/>
          <w:sz w:val="24"/>
          <w:szCs w:val="24"/>
        </w:rPr>
        <w:t>V.</w:t>
      </w:r>
    </w:p>
    <w:p w:rsidR="00C805FC" w:rsidRDefault="007D4C22">
      <w:pPr>
        <w:pStyle w:val="NormalnyWeb"/>
        <w:spacing w:before="0" w:after="0" w:line="360" w:lineRule="auto"/>
        <w:jc w:val="both"/>
        <w:rPr>
          <w:rFonts w:ascii="Times New Roman" w:hAnsi="Times New Roman"/>
          <w:bCs/>
          <w:color w:val="000000"/>
          <w:sz w:val="24"/>
          <w:szCs w:val="24"/>
          <w:u w:val="single"/>
        </w:rPr>
      </w:pPr>
      <w:r>
        <w:rPr>
          <w:rFonts w:ascii="Times New Roman" w:hAnsi="Times New Roman"/>
          <w:bCs/>
          <w:color w:val="000000"/>
          <w:sz w:val="24"/>
          <w:szCs w:val="24"/>
          <w:u w:val="single"/>
        </w:rPr>
        <w:t>sukcesy sportowe:</w:t>
      </w:r>
    </w:p>
    <w:p w:rsidR="00C805FC" w:rsidRDefault="007D4C22">
      <w:pPr>
        <w:pStyle w:val="Akapitzlist"/>
        <w:numPr>
          <w:ilvl w:val="0"/>
          <w:numId w:val="21"/>
        </w:numPr>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w Igrzyskach Młodzieży Szkolnej wywalczyliśmy:</w:t>
      </w:r>
    </w:p>
    <w:p w:rsidR="00C805FC" w:rsidRDefault="007D4C22">
      <w:pPr>
        <w:pStyle w:val="Akapitzlist"/>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 drugie miejsce drużyny chłopców w Mini Piłce Nożnej,</w:t>
      </w:r>
    </w:p>
    <w:p w:rsidR="00C805FC" w:rsidRDefault="007D4C22">
      <w:pPr>
        <w:pStyle w:val="Akapitzlist"/>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 trzecie miejsce drużyny dziewcząt w Mini Piłce Siatkowej,</w:t>
      </w:r>
    </w:p>
    <w:p w:rsidR="00C805FC" w:rsidRDefault="007D4C22">
      <w:pPr>
        <w:pStyle w:val="Akapitzlist"/>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 trzecie miejsce drużynowo w Strzelaniu z Karabinka Pneumatycznego,</w:t>
      </w:r>
    </w:p>
    <w:p w:rsidR="00C805FC" w:rsidRDefault="007D4C22">
      <w:pPr>
        <w:pStyle w:val="Akapitzlist"/>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 trzecie miejsce w Indywidualnych Biegach Przełajowych,</w:t>
      </w:r>
    </w:p>
    <w:p w:rsidR="00C805FC" w:rsidRDefault="007D4C22">
      <w:pPr>
        <w:pStyle w:val="Akapitzlist"/>
        <w:spacing w:line="360" w:lineRule="auto"/>
        <w:jc w:val="both"/>
      </w:pPr>
      <w:r>
        <w:rPr>
          <w:rFonts w:ascii="Times New Roman" w:hAnsi="Times New Roman"/>
          <w:color w:val="000000"/>
          <w:sz w:val="24"/>
          <w:szCs w:val="24"/>
          <w:lang w:val="pl-PL"/>
        </w:rPr>
        <w:t>- awans ucznia kl. V do finału wojewódzkiego.</w:t>
      </w:r>
      <w:r>
        <w:rPr>
          <w:rStyle w:val="apple-tab-span"/>
          <w:rFonts w:ascii="Times New Roman" w:hAnsi="Times New Roman"/>
          <w:color w:val="000000"/>
          <w:sz w:val="24"/>
          <w:szCs w:val="24"/>
          <w:lang w:val="pl-PL"/>
        </w:rPr>
        <w:tab/>
      </w:r>
      <w:r>
        <w:rPr>
          <w:rStyle w:val="apple-tab-span"/>
          <w:rFonts w:ascii="Times New Roman" w:hAnsi="Times New Roman"/>
          <w:color w:val="000000"/>
          <w:sz w:val="24"/>
          <w:szCs w:val="24"/>
          <w:lang w:val="pl-PL"/>
        </w:rPr>
        <w:tab/>
      </w:r>
      <w:r>
        <w:rPr>
          <w:rStyle w:val="apple-tab-span"/>
          <w:rFonts w:ascii="Times New Roman" w:hAnsi="Times New Roman"/>
          <w:color w:val="000000"/>
          <w:sz w:val="24"/>
          <w:szCs w:val="24"/>
          <w:lang w:val="pl-PL"/>
        </w:rPr>
        <w:tab/>
      </w:r>
      <w:r>
        <w:rPr>
          <w:rStyle w:val="apple-tab-span"/>
          <w:rFonts w:ascii="Times New Roman" w:hAnsi="Times New Roman"/>
          <w:color w:val="000000"/>
          <w:sz w:val="24"/>
          <w:szCs w:val="24"/>
          <w:lang w:val="pl-PL"/>
        </w:rPr>
        <w:tab/>
      </w:r>
      <w:r>
        <w:rPr>
          <w:rStyle w:val="apple-tab-span"/>
          <w:rFonts w:ascii="Times New Roman" w:hAnsi="Times New Roman"/>
          <w:color w:val="000000"/>
          <w:sz w:val="24"/>
          <w:szCs w:val="24"/>
          <w:lang w:val="pl-PL"/>
        </w:rPr>
        <w:tab/>
      </w:r>
    </w:p>
    <w:p w:rsidR="00C805FC" w:rsidRDefault="007D4C22">
      <w:pPr>
        <w:pStyle w:val="Akapitzlist"/>
        <w:numPr>
          <w:ilvl w:val="0"/>
          <w:numId w:val="21"/>
        </w:numPr>
        <w:spacing w:line="360" w:lineRule="auto"/>
        <w:jc w:val="both"/>
      </w:pPr>
      <w:r>
        <w:rPr>
          <w:rFonts w:ascii="Times New Roman" w:hAnsi="Times New Roman"/>
          <w:color w:val="000000"/>
          <w:sz w:val="24"/>
          <w:szCs w:val="24"/>
          <w:lang w:val="pl-PL"/>
        </w:rPr>
        <w:t>pierwsze miejsce w klasyfikacji drużynowej</w:t>
      </w:r>
      <w:r>
        <w:rPr>
          <w:rFonts w:ascii="Times New Roman" w:hAnsi="Times New Roman"/>
          <w:color w:val="000000"/>
          <w:sz w:val="24"/>
          <w:szCs w:val="24"/>
          <w:shd w:val="clear" w:color="auto" w:fill="FFFFFF"/>
          <w:lang w:val="pl-PL"/>
        </w:rPr>
        <w:t xml:space="preserve"> w XI Amatorskich Międzyszkolnych Zawodach Pływackich ,,Umiem Pływać” w Koszalinie,</w:t>
      </w:r>
    </w:p>
    <w:p w:rsidR="00C805FC" w:rsidRDefault="007D4C22">
      <w:pPr>
        <w:pStyle w:val="Akapitzlist"/>
        <w:numPr>
          <w:ilvl w:val="0"/>
          <w:numId w:val="21"/>
        </w:numPr>
        <w:spacing w:line="360" w:lineRule="auto"/>
        <w:jc w:val="both"/>
        <w:rPr>
          <w:rFonts w:ascii="Times New Roman" w:hAnsi="Times New Roman"/>
          <w:color w:val="000000"/>
          <w:sz w:val="24"/>
          <w:szCs w:val="24"/>
          <w:shd w:val="clear" w:color="auto" w:fill="FFFFFF"/>
          <w:lang w:val="pl-PL"/>
        </w:rPr>
      </w:pPr>
      <w:r>
        <w:rPr>
          <w:rFonts w:ascii="Times New Roman" w:hAnsi="Times New Roman"/>
          <w:color w:val="000000"/>
          <w:sz w:val="24"/>
          <w:szCs w:val="24"/>
          <w:shd w:val="clear" w:color="auto" w:fill="FFFFFF"/>
          <w:lang w:val="pl-PL"/>
        </w:rPr>
        <w:t xml:space="preserve">w XI Amatorskich Międzyszkolnych Zawodach Pływackich ,,Umiem Pływać” </w:t>
      </w:r>
      <w:r>
        <w:rPr>
          <w:rFonts w:ascii="Times New Roman" w:hAnsi="Times New Roman"/>
          <w:color w:val="000000"/>
          <w:sz w:val="24"/>
          <w:szCs w:val="24"/>
          <w:shd w:val="clear" w:color="auto" w:fill="FFFFFF"/>
          <w:lang w:val="pl-PL"/>
        </w:rPr>
        <w:br/>
        <w:t xml:space="preserve">w Koszalinie  troje naszych uczniów otrzymało statuetki „Najlepszych Pływaków” </w:t>
      </w:r>
      <w:r>
        <w:rPr>
          <w:rFonts w:ascii="Times New Roman" w:hAnsi="Times New Roman"/>
          <w:color w:val="000000"/>
          <w:sz w:val="24"/>
          <w:szCs w:val="24"/>
          <w:shd w:val="clear" w:color="auto" w:fill="FFFFFF"/>
          <w:lang w:val="pl-PL"/>
        </w:rPr>
        <w:br/>
        <w:t>w swoich kategoriach;</w:t>
      </w:r>
    </w:p>
    <w:p w:rsidR="00C805FC" w:rsidRDefault="007D4C22">
      <w:pPr>
        <w:pStyle w:val="Akapitzlist"/>
        <w:numPr>
          <w:ilvl w:val="0"/>
          <w:numId w:val="21"/>
        </w:numPr>
        <w:spacing w:line="360" w:lineRule="auto"/>
        <w:jc w:val="both"/>
      </w:pPr>
      <w:r>
        <w:rPr>
          <w:rFonts w:ascii="Times New Roman" w:hAnsi="Times New Roman"/>
          <w:color w:val="000000"/>
          <w:sz w:val="24"/>
          <w:szCs w:val="24"/>
          <w:shd w:val="clear" w:color="auto" w:fill="FFFFFF"/>
          <w:lang w:val="pl-PL"/>
        </w:rPr>
        <w:t>w Memoriale im. Michała Barty w biegu na 1000 m na drugiej pozycji uplasował się uczeń kl. VI, a na trzeciej ex</w:t>
      </w:r>
      <w:r>
        <w:rPr>
          <w:rFonts w:ascii="Times New Roman" w:hAnsi="Times New Roman"/>
          <w:color w:val="000000"/>
          <w:sz w:val="24"/>
          <w:szCs w:val="24"/>
          <w:lang w:val="pl-PL"/>
        </w:rPr>
        <w:t xml:space="preserve"> aequo</w:t>
      </w:r>
      <w:r>
        <w:rPr>
          <w:rFonts w:ascii="Times New Roman" w:hAnsi="Times New Roman"/>
          <w:color w:val="000000"/>
          <w:sz w:val="24"/>
          <w:szCs w:val="24"/>
          <w:shd w:val="clear" w:color="auto" w:fill="FFFFFF"/>
          <w:lang w:val="pl-PL"/>
        </w:rPr>
        <w:t xml:space="preserve"> uczniowie kl. V i VI. Na tej samej imprezie druga w konkursie rzutu oszczepem była uczennica kl. </w:t>
      </w:r>
      <w:r>
        <w:rPr>
          <w:rFonts w:ascii="Times New Roman" w:hAnsi="Times New Roman"/>
          <w:color w:val="000000"/>
          <w:sz w:val="24"/>
          <w:szCs w:val="24"/>
          <w:shd w:val="clear" w:color="auto" w:fill="FFFFFF"/>
        </w:rPr>
        <w:t>VI,</w:t>
      </w:r>
    </w:p>
    <w:p w:rsidR="00C805FC" w:rsidRDefault="007D4C22">
      <w:pPr>
        <w:pStyle w:val="Akapitzlist"/>
        <w:numPr>
          <w:ilvl w:val="0"/>
          <w:numId w:val="21"/>
        </w:numPr>
        <w:spacing w:line="360" w:lineRule="auto"/>
        <w:jc w:val="both"/>
      </w:pPr>
      <w:r>
        <w:rPr>
          <w:rFonts w:ascii="Times New Roman" w:hAnsi="Times New Roman"/>
          <w:color w:val="000000"/>
          <w:sz w:val="24"/>
          <w:szCs w:val="24"/>
          <w:shd w:val="clear" w:color="auto" w:fill="FFFFFF"/>
          <w:lang w:val="pl-PL"/>
        </w:rPr>
        <w:t xml:space="preserve">w Powiatowych Biegach Przełajowych z okazji Święta Konstytucji 3 Maja uczeń kl. </w:t>
      </w:r>
      <w:r>
        <w:rPr>
          <w:rFonts w:ascii="Times New Roman" w:hAnsi="Times New Roman"/>
          <w:color w:val="000000"/>
          <w:sz w:val="24"/>
          <w:szCs w:val="24"/>
          <w:shd w:val="clear" w:color="auto" w:fill="FFFFFF"/>
        </w:rPr>
        <w:t>VI zajął III miejsce,</w:t>
      </w:r>
    </w:p>
    <w:p w:rsidR="00C805FC" w:rsidRDefault="007D4C22">
      <w:pPr>
        <w:pStyle w:val="Akapitzlist"/>
        <w:numPr>
          <w:ilvl w:val="0"/>
          <w:numId w:val="21"/>
        </w:numPr>
        <w:spacing w:line="360" w:lineRule="auto"/>
        <w:jc w:val="both"/>
      </w:pPr>
      <w:r>
        <w:rPr>
          <w:rFonts w:ascii="Times New Roman" w:hAnsi="Times New Roman"/>
          <w:color w:val="000000"/>
          <w:sz w:val="24"/>
          <w:szCs w:val="24"/>
          <w:shd w:val="clear" w:color="auto" w:fill="FFFFFF"/>
          <w:lang w:val="pl-PL"/>
        </w:rPr>
        <w:t xml:space="preserve">w  Turnieju Singli Siatkarskich na drugiej pozycji sklasyfikowany został uczeń kl. </w:t>
      </w:r>
      <w:r>
        <w:rPr>
          <w:rFonts w:ascii="Times New Roman" w:hAnsi="Times New Roman"/>
          <w:color w:val="000000"/>
          <w:sz w:val="24"/>
          <w:szCs w:val="24"/>
          <w:shd w:val="clear" w:color="auto" w:fill="FFFFFF"/>
        </w:rPr>
        <w:t>V.</w:t>
      </w:r>
    </w:p>
    <w:p w:rsidR="00C805FC" w:rsidRDefault="00C805FC">
      <w:pPr>
        <w:pStyle w:val="Standard"/>
        <w:spacing w:line="360" w:lineRule="auto"/>
        <w:jc w:val="both"/>
        <w:rPr>
          <w:rFonts w:ascii="Times New Roman" w:hAnsi="Times New Roman"/>
          <w:color w:val="000000"/>
          <w:sz w:val="24"/>
          <w:szCs w:val="24"/>
          <w:shd w:val="clear" w:color="auto" w:fill="FFFFFF"/>
        </w:rPr>
      </w:pPr>
    </w:p>
    <w:p w:rsidR="00C805FC" w:rsidRDefault="007D4C22">
      <w:pPr>
        <w:pStyle w:val="Standard"/>
        <w:spacing w:line="360" w:lineRule="auto"/>
        <w:jc w:val="both"/>
        <w:rPr>
          <w:rFonts w:ascii="Times New Roman" w:hAnsi="Times New Roman"/>
          <w:b/>
          <w:color w:val="000000"/>
          <w:sz w:val="24"/>
          <w:szCs w:val="24"/>
          <w:u w:val="single"/>
          <w:shd w:val="clear" w:color="auto" w:fill="FFFFFF"/>
          <w:lang w:val="pl-PL"/>
        </w:rPr>
      </w:pPr>
      <w:r>
        <w:rPr>
          <w:rFonts w:ascii="Times New Roman" w:hAnsi="Times New Roman"/>
          <w:b/>
          <w:color w:val="000000"/>
          <w:sz w:val="24"/>
          <w:szCs w:val="24"/>
          <w:u w:val="single"/>
          <w:shd w:val="clear" w:color="auto" w:fill="FFFFFF"/>
          <w:lang w:val="pl-PL"/>
        </w:rPr>
        <w:t>GIMNAZJUM</w:t>
      </w:r>
    </w:p>
    <w:p w:rsidR="00C805FC" w:rsidRDefault="00C805FC">
      <w:pPr>
        <w:pStyle w:val="Standard"/>
        <w:spacing w:line="360" w:lineRule="auto"/>
        <w:jc w:val="both"/>
        <w:rPr>
          <w:rFonts w:ascii="Times New Roman" w:hAnsi="Times New Roman"/>
          <w:b/>
          <w:color w:val="000000"/>
          <w:sz w:val="24"/>
          <w:szCs w:val="24"/>
          <w:u w:val="single"/>
          <w:shd w:val="clear" w:color="auto" w:fill="FFFFFF"/>
          <w:lang w:val="pl-PL"/>
        </w:rPr>
      </w:pPr>
    </w:p>
    <w:p w:rsidR="00C805FC" w:rsidRDefault="007D4C22">
      <w:pPr>
        <w:pStyle w:val="Standard"/>
        <w:spacing w:line="360" w:lineRule="auto"/>
        <w:jc w:val="both"/>
        <w:rPr>
          <w:rFonts w:ascii="Times New Roman" w:hAnsi="Times New Roman"/>
          <w:color w:val="252525"/>
          <w:sz w:val="24"/>
          <w:szCs w:val="24"/>
          <w:lang w:val="pl-PL"/>
        </w:rPr>
      </w:pPr>
      <w:r>
        <w:rPr>
          <w:rFonts w:ascii="Times New Roman" w:hAnsi="Times New Roman"/>
          <w:color w:val="252525"/>
          <w:sz w:val="24"/>
          <w:szCs w:val="24"/>
          <w:lang w:val="pl-PL"/>
        </w:rPr>
        <w:t>36 uczniów, czyli co trzeci gimnazjalista, otrzymał świadectwo z paskiem</w:t>
      </w:r>
    </w:p>
    <w:p w:rsidR="00C805FC" w:rsidRDefault="007D4C22">
      <w:pPr>
        <w:pStyle w:val="NormalnyWeb"/>
        <w:spacing w:before="0" w:after="0" w:line="360" w:lineRule="auto"/>
        <w:jc w:val="both"/>
        <w:rPr>
          <w:rFonts w:ascii="Times New Roman" w:hAnsi="Times New Roman"/>
          <w:color w:val="000000"/>
          <w:sz w:val="24"/>
          <w:szCs w:val="24"/>
          <w:u w:val="single"/>
          <w:lang w:val="pl-PL"/>
        </w:rPr>
      </w:pPr>
      <w:r>
        <w:rPr>
          <w:rFonts w:ascii="Times New Roman" w:hAnsi="Times New Roman"/>
          <w:color w:val="000000"/>
          <w:sz w:val="24"/>
          <w:szCs w:val="24"/>
          <w:u w:val="single"/>
          <w:lang w:val="pl-PL"/>
        </w:rPr>
        <w:t>Do największych  sukcesów uczniów należą:</w:t>
      </w:r>
    </w:p>
    <w:p w:rsidR="00C805FC" w:rsidRDefault="007D4C22">
      <w:pPr>
        <w:pStyle w:val="NormalnyWeb"/>
        <w:numPr>
          <w:ilvl w:val="0"/>
          <w:numId w:val="22"/>
        </w:numPr>
        <w:spacing w:before="0" w:after="0" w:line="360" w:lineRule="auto"/>
        <w:jc w:val="both"/>
        <w:rPr>
          <w:rFonts w:ascii="Times New Roman" w:hAnsi="Times New Roman"/>
          <w:color w:val="252525"/>
          <w:sz w:val="24"/>
          <w:szCs w:val="24"/>
          <w:lang w:val="pl-PL"/>
        </w:rPr>
      </w:pPr>
      <w:r>
        <w:rPr>
          <w:rFonts w:ascii="Times New Roman" w:hAnsi="Times New Roman"/>
          <w:color w:val="252525"/>
          <w:sz w:val="24"/>
          <w:szCs w:val="24"/>
          <w:lang w:val="pl-PL"/>
        </w:rPr>
        <w:t>wyróżnienia dla dwóch uczniów w międzynarodowym konkursie matematycznym Kangur,</w:t>
      </w:r>
    </w:p>
    <w:p w:rsidR="00C805FC" w:rsidRDefault="007D4C22">
      <w:pPr>
        <w:pStyle w:val="NormalnyWeb"/>
        <w:numPr>
          <w:ilvl w:val="0"/>
          <w:numId w:val="22"/>
        </w:numPr>
        <w:spacing w:before="0" w:after="0" w:line="360" w:lineRule="auto"/>
        <w:jc w:val="both"/>
      </w:pPr>
      <w:r>
        <w:rPr>
          <w:rFonts w:ascii="Times New Roman" w:hAnsi="Times New Roman"/>
          <w:color w:val="252525"/>
          <w:sz w:val="24"/>
          <w:szCs w:val="24"/>
          <w:lang w:val="pl-PL"/>
        </w:rPr>
        <w:t xml:space="preserve">tytuł laureatki powiatowego konkursu recytatorskiego „Ptaki i ptaszki polne” oraz II miejsce w konkursie „Mała Herbertiada” dla uczennicy kl. </w:t>
      </w:r>
      <w:r>
        <w:rPr>
          <w:rFonts w:ascii="Times New Roman" w:hAnsi="Times New Roman"/>
          <w:color w:val="252525"/>
          <w:sz w:val="24"/>
          <w:szCs w:val="24"/>
        </w:rPr>
        <w:t>II,</w:t>
      </w:r>
    </w:p>
    <w:p w:rsidR="00C805FC" w:rsidRDefault="007D4C22">
      <w:pPr>
        <w:pStyle w:val="NormalnyWeb"/>
        <w:numPr>
          <w:ilvl w:val="0"/>
          <w:numId w:val="22"/>
        </w:numPr>
        <w:spacing w:before="0" w:after="0" w:line="360" w:lineRule="auto"/>
        <w:jc w:val="both"/>
        <w:rPr>
          <w:rFonts w:ascii="Times New Roman" w:hAnsi="Times New Roman"/>
          <w:color w:val="252525"/>
          <w:sz w:val="24"/>
          <w:szCs w:val="24"/>
          <w:lang w:val="pl-PL"/>
        </w:rPr>
      </w:pPr>
      <w:r>
        <w:rPr>
          <w:rFonts w:ascii="Times New Roman" w:hAnsi="Times New Roman"/>
          <w:color w:val="252525"/>
          <w:sz w:val="24"/>
          <w:szCs w:val="24"/>
          <w:lang w:val="pl-PL"/>
        </w:rPr>
        <w:t xml:space="preserve">I miejsce uczennicy kl. II w kategorii fotografia i II miejsce uczennicy kl. III za esej </w:t>
      </w:r>
      <w:r>
        <w:rPr>
          <w:rFonts w:ascii="Times New Roman" w:hAnsi="Times New Roman"/>
          <w:color w:val="252525"/>
          <w:sz w:val="24"/>
          <w:szCs w:val="24"/>
          <w:lang w:val="pl-PL"/>
        </w:rPr>
        <w:br/>
        <w:t>w regionalnym konkursie Związku Miast i Gmin Morskich „Morze a moja mała i duża Ojczyzna”,</w:t>
      </w:r>
    </w:p>
    <w:p w:rsidR="00C805FC" w:rsidRDefault="007D4C22">
      <w:pPr>
        <w:pStyle w:val="NormalnyWeb"/>
        <w:numPr>
          <w:ilvl w:val="0"/>
          <w:numId w:val="22"/>
        </w:numPr>
        <w:spacing w:before="0" w:after="0" w:line="360" w:lineRule="auto"/>
        <w:jc w:val="both"/>
        <w:rPr>
          <w:rFonts w:ascii="Times New Roman" w:hAnsi="Times New Roman"/>
          <w:color w:val="252525"/>
          <w:sz w:val="24"/>
          <w:szCs w:val="24"/>
          <w:lang w:val="pl-PL"/>
        </w:rPr>
      </w:pPr>
      <w:r>
        <w:rPr>
          <w:rFonts w:ascii="Times New Roman" w:hAnsi="Times New Roman"/>
          <w:color w:val="252525"/>
          <w:sz w:val="24"/>
          <w:szCs w:val="24"/>
          <w:lang w:val="pl-PL"/>
        </w:rPr>
        <w:t>I i II miejsce dla uczennicy kl. I w ogólnopolskich konkursach języka angielskiego Pingwin i Albus,</w:t>
      </w:r>
    </w:p>
    <w:p w:rsidR="00C805FC" w:rsidRDefault="007D4C22">
      <w:pPr>
        <w:pStyle w:val="NormalnyWeb"/>
        <w:numPr>
          <w:ilvl w:val="0"/>
          <w:numId w:val="22"/>
        </w:numPr>
        <w:spacing w:before="0" w:after="0" w:line="360" w:lineRule="auto"/>
        <w:jc w:val="both"/>
      </w:pPr>
      <w:r>
        <w:rPr>
          <w:rFonts w:ascii="Times New Roman" w:hAnsi="Times New Roman"/>
          <w:color w:val="252525"/>
          <w:sz w:val="24"/>
          <w:szCs w:val="24"/>
          <w:lang w:val="pl-PL"/>
        </w:rPr>
        <w:t xml:space="preserve">tytuł laureatki dla uczennicy kl. III i wyróżnienie dla uczennicy kl. III </w:t>
      </w:r>
      <w:r>
        <w:rPr>
          <w:rFonts w:ascii="Times New Roman" w:hAnsi="Times New Roman"/>
          <w:color w:val="252525"/>
          <w:sz w:val="24"/>
          <w:szCs w:val="24"/>
          <w:lang w:val="pl-PL"/>
        </w:rPr>
        <w:br/>
        <w:t xml:space="preserve">w ogólnopolskim konkursie </w:t>
      </w:r>
      <w:r>
        <w:rPr>
          <w:rFonts w:ascii="Times New Roman" w:hAnsi="Times New Roman"/>
          <w:color w:val="000000"/>
          <w:sz w:val="24"/>
          <w:szCs w:val="24"/>
          <w:lang w:val="pl-PL"/>
        </w:rPr>
        <w:t>wiedzy o społeczeństwie i kulturze “Kalejdoskop”,</w:t>
      </w:r>
    </w:p>
    <w:p w:rsidR="00C805FC" w:rsidRDefault="007D4C22">
      <w:pPr>
        <w:pStyle w:val="NormalnyWeb"/>
        <w:numPr>
          <w:ilvl w:val="0"/>
          <w:numId w:val="22"/>
        </w:numPr>
        <w:spacing w:before="0" w:after="0" w:line="360" w:lineRule="auto"/>
        <w:jc w:val="both"/>
        <w:rPr>
          <w:rFonts w:ascii="Times New Roman" w:hAnsi="Times New Roman"/>
          <w:color w:val="252525"/>
          <w:sz w:val="24"/>
          <w:szCs w:val="24"/>
          <w:lang w:val="pl-PL"/>
        </w:rPr>
      </w:pPr>
      <w:r>
        <w:rPr>
          <w:rFonts w:ascii="Times New Roman" w:hAnsi="Times New Roman"/>
          <w:color w:val="252525"/>
          <w:sz w:val="24"/>
          <w:szCs w:val="24"/>
          <w:lang w:val="pl-PL"/>
        </w:rPr>
        <w:t>tytuł laureatki w ogólnopolskim konkursie historycznym Albus dla uczennicy kl. I, wyróżnienia dla trzech uczniów z kl. II i III,</w:t>
      </w:r>
    </w:p>
    <w:p w:rsidR="00C805FC" w:rsidRDefault="007D4C22">
      <w:pPr>
        <w:pStyle w:val="NormalnyWeb"/>
        <w:numPr>
          <w:ilvl w:val="0"/>
          <w:numId w:val="22"/>
        </w:numPr>
        <w:spacing w:before="0" w:after="0" w:line="360" w:lineRule="auto"/>
        <w:jc w:val="both"/>
        <w:rPr>
          <w:rFonts w:ascii="Times New Roman" w:hAnsi="Times New Roman"/>
          <w:color w:val="252525"/>
          <w:sz w:val="24"/>
          <w:szCs w:val="24"/>
          <w:lang w:val="pl-PL"/>
        </w:rPr>
      </w:pPr>
      <w:r>
        <w:rPr>
          <w:rFonts w:ascii="Times New Roman" w:hAnsi="Times New Roman"/>
          <w:color w:val="252525"/>
          <w:sz w:val="24"/>
          <w:szCs w:val="24"/>
          <w:lang w:val="pl-PL"/>
        </w:rPr>
        <w:t>tytuł laureata dla ucznia kl. I oraz wyróżnienie dla ucznia kl. II w ogólnopolskim konkursie wiedzy „Początki państwa polskiego”,</w:t>
      </w:r>
    </w:p>
    <w:p w:rsidR="00C805FC" w:rsidRDefault="007D4C22">
      <w:pPr>
        <w:pStyle w:val="NormalnyWeb"/>
        <w:numPr>
          <w:ilvl w:val="0"/>
          <w:numId w:val="22"/>
        </w:numPr>
        <w:spacing w:before="0" w:after="0" w:line="360" w:lineRule="auto"/>
        <w:jc w:val="both"/>
      </w:pPr>
      <w:r>
        <w:rPr>
          <w:rFonts w:ascii="Times New Roman" w:hAnsi="Times New Roman"/>
          <w:color w:val="252525"/>
          <w:sz w:val="24"/>
          <w:szCs w:val="24"/>
          <w:lang w:val="pl-PL"/>
        </w:rPr>
        <w:t xml:space="preserve">tytuły laureatów w ogólnopolskim konkursie Archimedes matematyczny dla ucznia  kl. </w:t>
      </w:r>
      <w:r>
        <w:rPr>
          <w:rFonts w:ascii="Times New Roman" w:hAnsi="Times New Roman"/>
          <w:color w:val="252525"/>
          <w:sz w:val="24"/>
          <w:szCs w:val="24"/>
        </w:rPr>
        <w:t>I i ucznia kl. II,</w:t>
      </w:r>
    </w:p>
    <w:p w:rsidR="00C805FC" w:rsidRDefault="007D4C22">
      <w:pPr>
        <w:pStyle w:val="NormalnyWeb"/>
        <w:numPr>
          <w:ilvl w:val="0"/>
          <w:numId w:val="22"/>
        </w:numPr>
        <w:spacing w:before="0" w:after="0"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I miejsce dla  ucznia kl. III  w kategorii esej, I miejsce dla uczennicy kl. II w kategorii poezja oraz II miejsce  dla uczennicy kl. III i III miejsce  dla uczennicy kl. I za opowiadanie w wojewódzkim konkursie “Moja mała ojczyzna, jestem jej częścią,</w:t>
      </w:r>
    </w:p>
    <w:p w:rsidR="00C805FC" w:rsidRDefault="007D4C22">
      <w:pPr>
        <w:pStyle w:val="NormalnyWeb"/>
        <w:numPr>
          <w:ilvl w:val="0"/>
          <w:numId w:val="22"/>
        </w:numPr>
        <w:spacing w:before="0" w:after="0" w:line="360" w:lineRule="auto"/>
        <w:jc w:val="both"/>
        <w:rPr>
          <w:rFonts w:ascii="Times New Roman" w:hAnsi="Times New Roman"/>
          <w:color w:val="252525"/>
          <w:sz w:val="24"/>
          <w:szCs w:val="24"/>
          <w:lang w:val="pl-PL"/>
        </w:rPr>
      </w:pPr>
      <w:r>
        <w:rPr>
          <w:rFonts w:ascii="Times New Roman" w:hAnsi="Times New Roman"/>
          <w:color w:val="252525"/>
          <w:sz w:val="24"/>
          <w:szCs w:val="24"/>
          <w:lang w:val="pl-PL"/>
        </w:rPr>
        <w:t>I miejsce dla ucznia kl. II w powiatowym konkursie wiedzy pożarniczej „Młodzież zapobiega pożarom”,</w:t>
      </w:r>
    </w:p>
    <w:p w:rsidR="00C805FC" w:rsidRDefault="007D4C22">
      <w:pPr>
        <w:pStyle w:val="NormalnyWeb"/>
        <w:numPr>
          <w:ilvl w:val="0"/>
          <w:numId w:val="22"/>
        </w:numPr>
        <w:spacing w:before="0" w:after="0" w:line="360" w:lineRule="auto"/>
        <w:jc w:val="both"/>
      </w:pPr>
      <w:r>
        <w:rPr>
          <w:rFonts w:ascii="Times New Roman" w:hAnsi="Times New Roman"/>
          <w:color w:val="252525"/>
          <w:sz w:val="24"/>
          <w:szCs w:val="24"/>
          <w:lang w:val="pl-PL"/>
        </w:rPr>
        <w:t xml:space="preserve">zajęcie przez drużynę pierwszego miejsca w powiatowym turnieju </w:t>
      </w:r>
      <w:r>
        <w:rPr>
          <w:rFonts w:ascii="Times New Roman" w:hAnsi="Times New Roman"/>
          <w:bCs/>
          <w:color w:val="000000"/>
          <w:sz w:val="24"/>
          <w:szCs w:val="24"/>
          <w:lang w:val="pl-PL"/>
        </w:rPr>
        <w:t xml:space="preserve">Bezpieczeństwa </w:t>
      </w:r>
      <w:r>
        <w:rPr>
          <w:rFonts w:ascii="Times New Roman" w:hAnsi="Times New Roman"/>
          <w:bCs/>
          <w:color w:val="000000"/>
          <w:sz w:val="24"/>
          <w:szCs w:val="24"/>
          <w:lang w:val="pl-PL"/>
        </w:rPr>
        <w:br/>
        <w:t>w Ruchu Drogowym</w:t>
      </w:r>
      <w:r>
        <w:rPr>
          <w:rFonts w:ascii="Times New Roman" w:hAnsi="Times New Roman"/>
          <w:color w:val="252525"/>
          <w:sz w:val="24"/>
          <w:szCs w:val="24"/>
          <w:lang w:val="pl-PL"/>
        </w:rPr>
        <w:t>,</w:t>
      </w:r>
    </w:p>
    <w:p w:rsidR="00C805FC" w:rsidRDefault="007D4C22">
      <w:pPr>
        <w:pStyle w:val="NormalnyWeb"/>
        <w:numPr>
          <w:ilvl w:val="0"/>
          <w:numId w:val="22"/>
        </w:numPr>
        <w:spacing w:before="0" w:after="0" w:line="360" w:lineRule="auto"/>
        <w:jc w:val="both"/>
        <w:rPr>
          <w:rFonts w:ascii="Times New Roman" w:hAnsi="Times New Roman"/>
          <w:color w:val="252525"/>
          <w:sz w:val="24"/>
          <w:szCs w:val="24"/>
          <w:lang w:val="pl-PL"/>
        </w:rPr>
      </w:pPr>
      <w:r>
        <w:rPr>
          <w:rFonts w:ascii="Times New Roman" w:hAnsi="Times New Roman"/>
          <w:color w:val="252525"/>
          <w:sz w:val="24"/>
          <w:szCs w:val="24"/>
          <w:lang w:val="pl-PL"/>
        </w:rPr>
        <w:t>tytuły laureatek dla uczennicy kl. I i kl. III  w diecezjalnym konkursie „Mój kościół na Pomorzu”</w:t>
      </w:r>
    </w:p>
    <w:p w:rsidR="00C805FC" w:rsidRDefault="007D4C22">
      <w:pPr>
        <w:pStyle w:val="NormalnyWeb"/>
        <w:numPr>
          <w:ilvl w:val="0"/>
          <w:numId w:val="22"/>
        </w:numPr>
        <w:spacing w:before="0" w:after="0" w:line="360" w:lineRule="auto"/>
        <w:jc w:val="both"/>
        <w:rPr>
          <w:rFonts w:ascii="Times New Roman" w:hAnsi="Times New Roman"/>
          <w:sz w:val="24"/>
          <w:szCs w:val="24"/>
          <w:shd w:val="clear" w:color="auto" w:fill="FFFFFF"/>
          <w:lang w:val="pl-PL"/>
        </w:rPr>
      </w:pPr>
      <w:r>
        <w:rPr>
          <w:rFonts w:ascii="Times New Roman" w:hAnsi="Times New Roman"/>
          <w:sz w:val="24"/>
          <w:szCs w:val="24"/>
          <w:shd w:val="clear" w:color="auto" w:fill="FFFFFF"/>
          <w:lang w:val="pl-PL"/>
        </w:rPr>
        <w:t>III miejsce ucznia kl. II i wyróżnienia dla dwóch uczennic kl. I w powiatowym konkursie literackim „Tyle się wokół dzieje”,</w:t>
      </w:r>
    </w:p>
    <w:p w:rsidR="00C805FC" w:rsidRDefault="007D4C22">
      <w:pPr>
        <w:pStyle w:val="NormalnyWeb"/>
        <w:numPr>
          <w:ilvl w:val="0"/>
          <w:numId w:val="22"/>
        </w:numPr>
        <w:spacing w:before="0" w:after="0" w:line="360" w:lineRule="auto"/>
        <w:jc w:val="both"/>
      </w:pPr>
      <w:r>
        <w:rPr>
          <w:rStyle w:val="Uwydatnienie"/>
          <w:rFonts w:ascii="Times New Roman" w:hAnsi="Times New Roman"/>
          <w:i w:val="0"/>
          <w:sz w:val="24"/>
          <w:szCs w:val="24"/>
          <w:shd w:val="clear" w:color="auto" w:fill="FFFFFF"/>
          <w:lang w:val="pl-PL"/>
        </w:rPr>
        <w:t>Nagrody</w:t>
      </w:r>
      <w:r>
        <w:rPr>
          <w:rFonts w:ascii="Times New Roman" w:hAnsi="Times New Roman"/>
          <w:sz w:val="24"/>
          <w:szCs w:val="24"/>
          <w:shd w:val="clear" w:color="auto" w:fill="FFFFFF"/>
          <w:lang w:val="pl-PL"/>
        </w:rPr>
        <w:t xml:space="preserve"> dla trzech uczniów gimnazjum oraz </w:t>
      </w:r>
      <w:r>
        <w:rPr>
          <w:rFonts w:ascii="Times New Roman" w:hAnsi="Times New Roman"/>
          <w:i/>
          <w:sz w:val="24"/>
          <w:szCs w:val="24"/>
          <w:shd w:val="clear" w:color="auto" w:fill="FFFFFF"/>
          <w:lang w:val="pl-PL"/>
        </w:rPr>
        <w:t>w</w:t>
      </w:r>
      <w:r>
        <w:rPr>
          <w:rStyle w:val="Uwydatnienie"/>
          <w:rFonts w:ascii="Times New Roman" w:hAnsi="Times New Roman"/>
          <w:i w:val="0"/>
          <w:sz w:val="24"/>
          <w:szCs w:val="24"/>
          <w:shd w:val="clear" w:color="auto" w:fill="FFFFFF"/>
          <w:lang w:val="pl-PL"/>
        </w:rPr>
        <w:t>yróżnienia dla</w:t>
      </w:r>
      <w:r>
        <w:rPr>
          <w:rStyle w:val="Uwydatnienie"/>
          <w:rFonts w:ascii="Times New Roman" w:hAnsi="Times New Roman"/>
          <w:sz w:val="24"/>
          <w:szCs w:val="24"/>
          <w:shd w:val="clear" w:color="auto" w:fill="FFFFFF"/>
          <w:lang w:val="pl-PL"/>
        </w:rPr>
        <w:t xml:space="preserve"> </w:t>
      </w:r>
      <w:r>
        <w:rPr>
          <w:rFonts w:ascii="Times New Roman" w:hAnsi="Times New Roman"/>
          <w:sz w:val="24"/>
          <w:szCs w:val="24"/>
          <w:shd w:val="clear" w:color="auto" w:fill="FFFFFF"/>
          <w:lang w:val="pl-PL"/>
        </w:rPr>
        <w:t xml:space="preserve">pięciorga uczniów </w:t>
      </w:r>
      <w:r>
        <w:rPr>
          <w:rFonts w:ascii="Times New Roman" w:hAnsi="Times New Roman"/>
          <w:sz w:val="24"/>
          <w:szCs w:val="24"/>
          <w:shd w:val="clear" w:color="auto" w:fill="FFFFFF"/>
          <w:lang w:val="pl-PL"/>
        </w:rPr>
        <w:br/>
        <w:t xml:space="preserve">w </w:t>
      </w:r>
      <w:r>
        <w:rPr>
          <w:rFonts w:ascii="Times New Roman" w:hAnsi="Times New Roman"/>
          <w:sz w:val="24"/>
          <w:szCs w:val="24"/>
          <w:lang w:val="pl-PL"/>
        </w:rPr>
        <w:t>konkursie plastycznym "Mój Dom, Moja Ojczyzna, Moja Europa",</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NormalnyWeb"/>
        <w:spacing w:before="0" w:after="0" w:line="360" w:lineRule="auto"/>
        <w:ind w:left="360"/>
        <w:jc w:val="both"/>
      </w:pPr>
      <w:r>
        <w:rPr>
          <w:rStyle w:val="Uwydatnienie"/>
          <w:rFonts w:ascii="Times New Roman" w:hAnsi="Times New Roman"/>
          <w:i w:val="0"/>
          <w:sz w:val="24"/>
          <w:szCs w:val="24"/>
          <w:u w:val="single"/>
          <w:shd w:val="clear" w:color="auto" w:fill="FFFFFF"/>
        </w:rPr>
        <w:t>sukcesy sportowe:</w:t>
      </w:r>
    </w:p>
    <w:p w:rsidR="00C805FC" w:rsidRDefault="007D4C22">
      <w:pPr>
        <w:pStyle w:val="NormalnyWeb"/>
        <w:numPr>
          <w:ilvl w:val="0"/>
          <w:numId w:val="23"/>
        </w:numPr>
        <w:spacing w:before="0" w:after="0" w:line="360" w:lineRule="auto"/>
        <w:jc w:val="both"/>
        <w:rPr>
          <w:rFonts w:ascii="Times New Roman" w:hAnsi="Times New Roman"/>
          <w:sz w:val="24"/>
          <w:szCs w:val="24"/>
          <w:lang w:val="pl-PL"/>
        </w:rPr>
      </w:pPr>
      <w:r>
        <w:rPr>
          <w:rFonts w:ascii="Times New Roman" w:hAnsi="Times New Roman"/>
          <w:sz w:val="24"/>
          <w:szCs w:val="24"/>
          <w:lang w:val="pl-PL"/>
        </w:rPr>
        <w:t>IV miejsce-dziewcząt w Mistrzostwach Powiatu w Piłce nożnej,</w:t>
      </w:r>
    </w:p>
    <w:p w:rsidR="00C805FC" w:rsidRDefault="007D4C22">
      <w:pPr>
        <w:pStyle w:val="NormalnyWeb"/>
        <w:numPr>
          <w:ilvl w:val="0"/>
          <w:numId w:val="23"/>
        </w:numPr>
        <w:spacing w:before="0" w:after="0" w:line="360" w:lineRule="auto"/>
        <w:jc w:val="both"/>
        <w:rPr>
          <w:rFonts w:ascii="Times New Roman" w:hAnsi="Times New Roman"/>
          <w:sz w:val="24"/>
          <w:szCs w:val="24"/>
          <w:lang w:val="pl-PL"/>
        </w:rPr>
      </w:pPr>
      <w:r>
        <w:rPr>
          <w:rFonts w:ascii="Times New Roman" w:hAnsi="Times New Roman"/>
          <w:sz w:val="24"/>
          <w:szCs w:val="24"/>
          <w:lang w:val="pl-PL"/>
        </w:rPr>
        <w:t>III miejsce-dziewcząt w Mistrzostwach Powiatu w Sztafetowych Biegach Przełajowych,</w:t>
      </w:r>
    </w:p>
    <w:p w:rsidR="00C805FC" w:rsidRDefault="007D4C22">
      <w:pPr>
        <w:pStyle w:val="NormalnyWeb"/>
        <w:numPr>
          <w:ilvl w:val="0"/>
          <w:numId w:val="23"/>
        </w:numPr>
        <w:spacing w:before="0" w:after="0" w:line="360" w:lineRule="auto"/>
        <w:jc w:val="both"/>
        <w:rPr>
          <w:rFonts w:ascii="Times New Roman" w:hAnsi="Times New Roman"/>
          <w:sz w:val="24"/>
          <w:szCs w:val="24"/>
          <w:lang w:val="pl-PL"/>
        </w:rPr>
      </w:pPr>
      <w:r>
        <w:rPr>
          <w:rFonts w:ascii="Times New Roman" w:hAnsi="Times New Roman"/>
          <w:sz w:val="24"/>
          <w:szCs w:val="24"/>
          <w:lang w:val="pl-PL"/>
        </w:rPr>
        <w:t>IV miejsce-dziewcząt w Mistrzostwach Powiatu w Unihokeja,</w:t>
      </w:r>
    </w:p>
    <w:p w:rsidR="00C805FC" w:rsidRDefault="007D4C22">
      <w:pPr>
        <w:pStyle w:val="Standard"/>
        <w:numPr>
          <w:ilvl w:val="0"/>
          <w:numId w:val="23"/>
        </w:numPr>
        <w:spacing w:line="360" w:lineRule="auto"/>
        <w:jc w:val="both"/>
      </w:pPr>
      <w:r>
        <w:rPr>
          <w:rFonts w:ascii="Times New Roman" w:hAnsi="Times New Roman"/>
          <w:sz w:val="24"/>
          <w:szCs w:val="24"/>
          <w:lang w:val="pl-PL" w:eastAsia="pl-PL"/>
        </w:rPr>
        <w:t xml:space="preserve">I miejsce </w:t>
      </w:r>
      <w:r>
        <w:rPr>
          <w:rFonts w:ascii="Times New Roman" w:hAnsi="Times New Roman"/>
          <w:sz w:val="24"/>
          <w:szCs w:val="24"/>
          <w:lang w:val="pl-PL"/>
        </w:rPr>
        <w:t>w Drużynowych Zawodach Strzeleckich z okazji Odzyskania Niepodległości w Kołobrzegu,</w:t>
      </w:r>
    </w:p>
    <w:p w:rsidR="00C805FC" w:rsidRDefault="007D4C22">
      <w:pPr>
        <w:pStyle w:val="Standard"/>
        <w:numPr>
          <w:ilvl w:val="0"/>
          <w:numId w:val="23"/>
        </w:numPr>
        <w:spacing w:line="360" w:lineRule="auto"/>
        <w:jc w:val="both"/>
      </w:pPr>
      <w:r>
        <w:rPr>
          <w:rFonts w:ascii="Times New Roman" w:hAnsi="Times New Roman"/>
          <w:sz w:val="24"/>
          <w:szCs w:val="24"/>
          <w:lang w:val="pl-PL" w:eastAsia="pl-PL"/>
        </w:rPr>
        <w:t xml:space="preserve">III miejsce szkolnej  drużyny w </w:t>
      </w:r>
      <w:r>
        <w:rPr>
          <w:rFonts w:ascii="Times New Roman" w:hAnsi="Times New Roman"/>
          <w:sz w:val="24"/>
          <w:szCs w:val="24"/>
          <w:lang w:val="pl-PL"/>
        </w:rPr>
        <w:t>Mistrzostwach Powiatu w Strzelaniu z karabinka pneumatycznego,</w:t>
      </w:r>
    </w:p>
    <w:p w:rsidR="00C805FC" w:rsidRDefault="007D4C22">
      <w:pPr>
        <w:pStyle w:val="Standard"/>
        <w:numPr>
          <w:ilvl w:val="0"/>
          <w:numId w:val="23"/>
        </w:numPr>
        <w:spacing w:line="360" w:lineRule="auto"/>
        <w:jc w:val="both"/>
        <w:rPr>
          <w:rFonts w:ascii="Times New Roman" w:hAnsi="Times New Roman"/>
          <w:sz w:val="24"/>
          <w:szCs w:val="24"/>
          <w:lang w:val="pl-PL"/>
        </w:rPr>
      </w:pPr>
      <w:r>
        <w:rPr>
          <w:rFonts w:ascii="Times New Roman" w:hAnsi="Times New Roman"/>
          <w:sz w:val="24"/>
          <w:szCs w:val="24"/>
          <w:lang w:val="pl-PL"/>
        </w:rPr>
        <w:t xml:space="preserve"> V miejsce szkolnej drużyny w Koszalińskiej Szkolnej Lidze Strzeleckiej z broni pneumatycznej o Puchar Wicekuratora Oświaty w Koszalinie,</w:t>
      </w:r>
    </w:p>
    <w:p w:rsidR="00C805FC" w:rsidRDefault="007D4C22">
      <w:pPr>
        <w:pStyle w:val="Standard"/>
        <w:numPr>
          <w:ilvl w:val="0"/>
          <w:numId w:val="23"/>
        </w:numPr>
        <w:spacing w:line="360" w:lineRule="auto"/>
        <w:jc w:val="both"/>
      </w:pPr>
      <w:r>
        <w:rPr>
          <w:rFonts w:ascii="Times New Roman" w:hAnsi="Times New Roman"/>
          <w:sz w:val="24"/>
          <w:szCs w:val="24"/>
          <w:lang w:val="pl-PL" w:eastAsia="pl-PL"/>
        </w:rPr>
        <w:t xml:space="preserve">II miejsce dla uczennicy kl. III,  III miejsce  dla ucznia kl. I oraz IV miejsce dla ucznia kl. </w:t>
      </w:r>
      <w:r>
        <w:rPr>
          <w:rFonts w:ascii="Times New Roman" w:hAnsi="Times New Roman"/>
          <w:sz w:val="24"/>
          <w:szCs w:val="24"/>
          <w:lang w:eastAsia="pl-PL"/>
        </w:rPr>
        <w:t xml:space="preserve">III na </w:t>
      </w:r>
      <w:r>
        <w:rPr>
          <w:rFonts w:ascii="Times New Roman" w:hAnsi="Times New Roman"/>
          <w:sz w:val="24"/>
          <w:szCs w:val="24"/>
        </w:rPr>
        <w:t>Mistrzostwach Powiatu w biegach przełajowych,</w:t>
      </w:r>
    </w:p>
    <w:p w:rsidR="00C805FC" w:rsidRDefault="007D4C22">
      <w:pPr>
        <w:pStyle w:val="Standard"/>
        <w:numPr>
          <w:ilvl w:val="0"/>
          <w:numId w:val="23"/>
        </w:numPr>
        <w:spacing w:line="360" w:lineRule="auto"/>
        <w:jc w:val="both"/>
      </w:pPr>
      <w:r>
        <w:rPr>
          <w:rFonts w:ascii="Times New Roman" w:hAnsi="Times New Roman"/>
          <w:sz w:val="24"/>
          <w:szCs w:val="24"/>
          <w:lang w:val="pl-PL" w:eastAsia="pl-PL"/>
        </w:rPr>
        <w:t xml:space="preserve">I miejsce dla uczennicy kl. III w biegach przez płotki, II miejsce uczennicy kl. II </w:t>
      </w:r>
      <w:r>
        <w:rPr>
          <w:rFonts w:ascii="Times New Roman" w:hAnsi="Times New Roman"/>
          <w:sz w:val="24"/>
          <w:szCs w:val="24"/>
          <w:lang w:val="pl-PL" w:eastAsia="pl-PL"/>
        </w:rPr>
        <w:br/>
        <w:t>w biegu na 1000m, II miejsce  uczennicy kl. I w rzucie oszczepem, III miejsce  uczennicy.</w:t>
      </w:r>
    </w:p>
    <w:p w:rsidR="00C805FC" w:rsidRDefault="00C805FC">
      <w:pPr>
        <w:pStyle w:val="Standard"/>
        <w:spacing w:line="360" w:lineRule="auto"/>
        <w:jc w:val="both"/>
        <w:rPr>
          <w:rFonts w:ascii="Times New Roman" w:hAnsi="Times New Roman"/>
          <w:sz w:val="24"/>
          <w:szCs w:val="24"/>
          <w:lang w:val="pl-PL" w:eastAsia="pl-PL"/>
        </w:rPr>
      </w:pPr>
    </w:p>
    <w:p w:rsidR="00C805FC" w:rsidRDefault="007D4C22">
      <w:pPr>
        <w:pStyle w:val="Standard"/>
        <w:spacing w:line="360" w:lineRule="auto"/>
        <w:jc w:val="both"/>
      </w:pPr>
      <w:r>
        <w:rPr>
          <w:rFonts w:ascii="Times New Roman" w:hAnsi="Times New Roman"/>
          <w:sz w:val="24"/>
          <w:szCs w:val="24"/>
          <w:lang w:val="pl-PL" w:eastAsia="pl-PL"/>
        </w:rPr>
        <w:t>Niewątpliwy wpływ na sukcesy uczniów Zespołu Szkół w Ustroniu Morskim mają także prowadzone zajęcia pozalekcyjne, które z jednej strony są szansą na nadrobienie zaległości przez słabszych uczniów, ale dają też pole do rozwoju zainteresowań wszystkich uczniów. Np w roku szkolnym 2015/2016 proponowano następujące zajęcia pozalekcyjne w Szkole Podstawowej:</w:t>
      </w:r>
    </w:p>
    <w:p w:rsidR="00C805FC" w:rsidRDefault="007D4C22">
      <w:pPr>
        <w:pStyle w:val="Standard"/>
        <w:spacing w:line="360" w:lineRule="auto"/>
        <w:jc w:val="both"/>
      </w:pPr>
      <w:r>
        <w:rPr>
          <w:rFonts w:ascii="Times New Roman" w:hAnsi="Times New Roman"/>
          <w:sz w:val="24"/>
          <w:szCs w:val="24"/>
          <w:lang w:val="pl-PL" w:eastAsia="pl-PL"/>
        </w:rPr>
        <w:t xml:space="preserve">1. „Lepiej piszę i </w:t>
      </w:r>
      <w:r>
        <w:rPr>
          <w:rFonts w:ascii="Times New Roman" w:hAnsi="Times New Roman"/>
          <w:sz w:val="24"/>
          <w:szCs w:val="24"/>
          <w:lang w:val="pl-PL"/>
        </w:rPr>
        <w:t>liczę” - zajęcia wyrównawcze (dla klas II);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2. „Kubuś Puchatek” - zajęcia czyt.-plastyczne z elementami teatralnymi (dla klas II);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3. „Klub Małych Odkrywców (dla klas 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4. Bajka” – zajęcia czytelnicze (dla klas II);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5. „Umiem więcej” - zajęcia rozwojowe (dla klas III);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6. "Bratek" - zajęcia wyrównawcze (dla klas III);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7. „Spaß” – gry i zabawy w j. Niemieckim (dla klas I-III);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8. „Mały redaktor” - zajęcia Literackie (dla klas III);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9. „Bawię się i uczę” – zajęcia wyrównawcze (dla klas 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10. „Przyrodniczek” – warsztaty przyrodnicze (dla klas II-III);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11. "Magic English” (dla klas II-III);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12. Zajęcia korekcyjno – kompensacyjne (dla klas I-III);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13. „Potrafię więcej” – zajęcia wyrównawcze (dla klas II);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14. „Plastuś” – zajęcia czytelniczo - plastyczne (dla klas I-III);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15. Językowe puzzle (dla klas IV-V);</w:t>
      </w:r>
    </w:p>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16. Do you speak English (dla klas IV-VI);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17. Zajęcia korekcyjno - kompensacyjne (dla klas IV);</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18. Przygoda z czytaniem i pisaniem - zajęcia korekcyjno - kompensacyjne (dla klas V);</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19. „Młody przedsiębiorca”  – zajęcia z zakresu przedsiębiorczości z elementami j. niemieckiego (dla klas IV-VI);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20. „Myślę i liczę” – zajęcia wyrównawcze (dla klas IV-VI);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21. „Wycinankowia” – zajęcia plastyczne (dla klas IV-VI);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22. „Świat wokół nas” – koło przyrodnicze (dla klas V-VI);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23. „Rusz głową” – koło matematyczne (dla klas IV-VI);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24. Podróże po literaturze” - koło j.polskiego (dla klas VI);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25. Zajęcia korekcyjno - kompensacyjne (dla klas VI);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26. „Radośnie śpiewajmy Panu” – zespół muzyczno - wokalny (dla klas IV-VI);</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jc w:val="both"/>
      </w:pPr>
      <w:r>
        <w:rPr>
          <w:rFonts w:ascii="Times New Roman" w:hAnsi="Times New Roman"/>
          <w:sz w:val="24"/>
          <w:szCs w:val="24"/>
          <w:lang w:val="pl-PL"/>
        </w:rPr>
        <w:tab/>
        <w:t>Pomimo wielu sukcesów uczniów, ankietowani byli raczej oszczędni w pochwałach poziomu edukacji w gminie. Zaledwie 15% badanych stwierdziło, że jest bardzo dobry, dwa procent więcej – że dobry. Ocenę dostateczną wystawiło prawie 40% respondentów. Co trzeci badany wystawił zła i bardzo złą ocenę dla poziomu edukacji w Gminie Ustronie Morskie. Odpowiedzi respondentów ilustruje poniższy</w:t>
      </w:r>
      <w:r>
        <w:rPr>
          <w:rFonts w:ascii="Times New Roman" w:hAnsi="Times New Roman"/>
          <w:lang w:val="pl-PL"/>
        </w:rPr>
        <w:t xml:space="preserve"> wykres.</w:t>
      </w:r>
    </w:p>
    <w:p w:rsidR="00C805FC" w:rsidRDefault="00C805FC">
      <w:pPr>
        <w:pStyle w:val="Legenda"/>
        <w:spacing w:line="360" w:lineRule="auto"/>
        <w:jc w:val="both"/>
      </w:pPr>
      <w:r w:rsidRPr="00C805FC">
        <w:rPr>
          <w:rFonts w:ascii="Times New Roman" w:hAnsi="Times New Roman"/>
          <w:b w:val="0"/>
          <w:i/>
          <w:color w:val="00000A"/>
          <w:sz w:val="24"/>
          <w:szCs w:val="24"/>
          <w:lang w:val="pl-PL" w:eastAsia="pl-PL" w:bidi="ar-SA"/>
        </w:rPr>
        <w:pict>
          <v:shape id="Ramka8" o:spid="_x0000_s1032" type="#_x0000_t202" style="position:absolute;left:0;text-align:left;margin-left:0;margin-top:0;width:481.85pt;height:296.5pt;z-index:251654656;visibility:visible;mso-wrap-style:none;mso-position-horizontal:center;mso-position-vertical:top" filled="f" stroked="f">
            <v:textbox style="mso-rotate-with-shape:t;mso-fit-shape-to-text:t" inset="0,0,0,0">
              <w:txbxContent>
                <w:p w:rsidR="007D4C22" w:rsidRDefault="007D4C22">
                  <w:pPr>
                    <w:pStyle w:val="Legenda"/>
                    <w:keepNext/>
                    <w:ind w:firstLine="0"/>
                    <w:rPr>
                      <w:rFonts w:ascii="Times New Roman" w:hAnsi="Times New Roman"/>
                      <w:b w:val="0"/>
                      <w:sz w:val="24"/>
                      <w:szCs w:val="24"/>
                      <w:lang w:val="pl-PL"/>
                    </w:rPr>
                  </w:pPr>
                </w:p>
                <w:p w:rsidR="007D4C22" w:rsidRDefault="007D4C22">
                  <w:pPr>
                    <w:pStyle w:val="Legenda"/>
                    <w:keepNext/>
                  </w:pPr>
                  <w:bookmarkStart w:id="92" w:name="_Toc461655542"/>
                  <w:bookmarkStart w:id="93" w:name="_Toc461656086"/>
                  <w:r>
                    <w:rPr>
                      <w:rFonts w:ascii="Times New Roman" w:hAnsi="Times New Roman"/>
                      <w:b w:val="0"/>
                      <w:sz w:val="24"/>
                      <w:szCs w:val="24"/>
                      <w:lang w:val="pl-PL"/>
                    </w:rPr>
                    <w:t>Wykres 5. Rozkład odpowiedzi respondentów na pytanie: Jak oceniasz poziom edukacji w gm</w:t>
                  </w:r>
                  <w:r>
                    <w:rPr>
                      <w:rFonts w:ascii="Times New Roman" w:hAnsi="Times New Roman"/>
                      <w:b w:val="0"/>
                      <w:sz w:val="24"/>
                      <w:szCs w:val="24"/>
                      <w:lang w:val="pl-PL"/>
                    </w:rPr>
                    <w:t>i</w:t>
                  </w:r>
                  <w:r>
                    <w:rPr>
                      <w:rFonts w:ascii="Times New Roman" w:hAnsi="Times New Roman"/>
                      <w:b w:val="0"/>
                      <w:sz w:val="24"/>
                      <w:szCs w:val="24"/>
                      <w:lang w:val="pl-PL"/>
                    </w:rPr>
                    <w:t>nie (jakość kształcenia, dostępność zajęć dodatkowych dla uczniów, zajęcia wyrównawcze)?</w:t>
                  </w:r>
                  <w:bookmarkEnd w:id="92"/>
                  <w:bookmarkEnd w:id="93"/>
                </w:p>
                <w:p w:rsidR="007D4C22" w:rsidRDefault="00F96BB2">
                  <w:pPr>
                    <w:pStyle w:val="Wykres"/>
                  </w:pPr>
                  <w:r>
                    <w:rPr>
                      <w:noProof/>
                      <w:lang w:val="pl-PL" w:eastAsia="pl-PL" w:bidi="ar-SA"/>
                    </w:rPr>
                    <w:drawing>
                      <wp:inline distT="0" distB="0" distL="0" distR="0">
                        <wp:extent cx="5762625" cy="3242945"/>
                        <wp:effectExtent l="19050" t="0" r="0" b="0"/>
                        <wp:docPr id="15" name="Obiek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1"/>
                                <pic:cNvPicPr>
                                  <a:picLocks noChangeArrowheads="1"/>
                                </pic:cNvPicPr>
                              </pic:nvPicPr>
                              <pic:blipFill>
                                <a:blip r:embed="rId74"/>
                                <a:srcRect t="-1157" r="-2129" b="-21823"/>
                                <a:stretch>
                                  <a:fillRect/>
                                </a:stretch>
                              </pic:blipFill>
                              <pic:spPr bwMode="auto">
                                <a:xfrm>
                                  <a:off x="0" y="0"/>
                                  <a:ext cx="5762625" cy="3242945"/>
                                </a:xfrm>
                                <a:prstGeom prst="rect">
                                  <a:avLst/>
                                </a:prstGeom>
                                <a:noFill/>
                                <a:ln w="9525">
                                  <a:noFill/>
                                  <a:miter lim="800000"/>
                                  <a:headEnd/>
                                  <a:tailEnd/>
                                </a:ln>
                              </pic:spPr>
                            </pic:pic>
                          </a:graphicData>
                        </a:graphic>
                      </wp:inline>
                    </w:drawing>
                  </w:r>
                </w:p>
              </w:txbxContent>
            </v:textbox>
            <w10:wrap type="topAndBottom"/>
          </v:shape>
        </w:pict>
      </w:r>
      <w:r w:rsidR="007D4C22">
        <w:rPr>
          <w:rFonts w:ascii="Times New Roman" w:hAnsi="Times New Roman"/>
          <w:b w:val="0"/>
          <w:color w:val="00000A"/>
          <w:sz w:val="24"/>
          <w:szCs w:val="24"/>
          <w:lang w:val="pl-PL"/>
        </w:rPr>
        <w:t>Źródło: Opracowanie własne na podstawie badań ankietowych przeprowadzonych w Gminie Ustronie Morskie.</w:t>
      </w:r>
    </w:p>
    <w:p w:rsidR="00C805FC" w:rsidRDefault="00C805FC">
      <w:pPr>
        <w:pStyle w:val="Standard"/>
        <w:spacing w:line="360" w:lineRule="auto"/>
        <w:jc w:val="both"/>
        <w:rPr>
          <w:rFonts w:ascii="Times New Roman" w:hAnsi="Times New Roman"/>
          <w:lang w:val="pl-PL" w:eastAsia="pl-PL"/>
        </w:rPr>
      </w:pPr>
    </w:p>
    <w:p w:rsidR="00C805FC" w:rsidRDefault="007D4C22">
      <w:pPr>
        <w:pStyle w:val="Stopka"/>
        <w:spacing w:line="360" w:lineRule="auto"/>
        <w:jc w:val="both"/>
      </w:pPr>
      <w:r>
        <w:rPr>
          <w:rFonts w:ascii="Times New Roman" w:hAnsi="Times New Roman"/>
          <w:lang w:val="pl-PL" w:eastAsia="pl-PL"/>
        </w:rPr>
        <w:tab/>
      </w:r>
      <w:r>
        <w:rPr>
          <w:rFonts w:ascii="Times New Roman" w:hAnsi="Times New Roman"/>
          <w:sz w:val="24"/>
          <w:szCs w:val="24"/>
          <w:lang w:val="pl-PL" w:eastAsia="pl-PL"/>
        </w:rPr>
        <w:t>Zadowolenie z poziomu edukacji w swojej gminie widoczne jest też przy pytaniu, w którym respondenci mieli wskazać trzy mocne strony Gminy Ustronie Morskie. Co trzeci ankietowany (dokładnie 34 osoby) wskazały wówczas na wysoki poziom edukacji.</w:t>
      </w:r>
    </w:p>
    <w:p w:rsidR="00C805FC" w:rsidRDefault="00C805FC">
      <w:pPr>
        <w:pStyle w:val="Stopka"/>
        <w:spacing w:line="360" w:lineRule="auto"/>
        <w:jc w:val="both"/>
        <w:rPr>
          <w:rFonts w:ascii="Times New Roman" w:hAnsi="Times New Roman"/>
          <w:sz w:val="24"/>
          <w:szCs w:val="24"/>
          <w:lang w:val="pl-PL" w:eastAsia="pl-PL"/>
        </w:rPr>
      </w:pPr>
    </w:p>
    <w:p w:rsidR="00C805FC" w:rsidRDefault="007D4C22">
      <w:pPr>
        <w:pStyle w:val="Standard"/>
        <w:spacing w:line="360" w:lineRule="auto"/>
        <w:jc w:val="both"/>
      </w:pPr>
      <w:r>
        <w:rPr>
          <w:rFonts w:ascii="Times New Roman" w:hAnsi="Times New Roman"/>
          <w:sz w:val="24"/>
          <w:szCs w:val="24"/>
          <w:lang w:val="pl-PL" w:eastAsia="pl-PL"/>
        </w:rPr>
        <w:t>Oprócz kadry pedagogicznej w Zespole Szkół w Ustroniu Morskim zatrudniony jest także pedagog szkolny, dyżurujący codziennie w godzinach 10-14. Do jego zadań w placówce należy: </w:t>
      </w:r>
    </w:p>
    <w:p w:rsidR="00C805FC" w:rsidRDefault="007D4C22">
      <w:pPr>
        <w:pStyle w:val="Standard"/>
        <w:spacing w:line="360" w:lineRule="auto"/>
      </w:pPr>
      <w:r>
        <w:rPr>
          <w:rFonts w:ascii="Times New Roman" w:hAnsi="Times New Roman"/>
          <w:sz w:val="24"/>
          <w:szCs w:val="24"/>
          <w:lang w:val="pl-PL" w:eastAsia="pl-PL"/>
        </w:rPr>
        <w:br/>
        <w:t>1) diagnozowanie sytuacji wychowawczych w celu wspierania rozwoju dziecka, określenia form pomocy psychologiczno – pedagogicznej, w tym działań profilaktycznych, mediacyjnych i interwencyjnych wobec ucznia, rodziców i nauczycieli; </w:t>
      </w:r>
      <w:r>
        <w:rPr>
          <w:rFonts w:ascii="Times New Roman" w:hAnsi="Times New Roman"/>
          <w:sz w:val="24"/>
          <w:szCs w:val="24"/>
          <w:lang w:val="pl-PL" w:eastAsia="pl-PL"/>
        </w:rPr>
        <w:br/>
        <w:t>2) rozpoznawanie indywidualnych potrzeb uczniów oraz analizowanie przyczyn niepowodzeń edukacyjnych; </w:t>
      </w:r>
      <w:r>
        <w:rPr>
          <w:rFonts w:ascii="Times New Roman" w:hAnsi="Times New Roman"/>
          <w:sz w:val="24"/>
          <w:szCs w:val="24"/>
          <w:lang w:val="pl-PL" w:eastAsia="pl-PL"/>
        </w:rPr>
        <w:br/>
        <w:t>3) określanie form i sposobów udzielania uczniom pomocy psychologiczno – pedagogicznej; </w:t>
      </w:r>
      <w:r>
        <w:rPr>
          <w:rFonts w:ascii="Times New Roman" w:hAnsi="Times New Roman"/>
          <w:sz w:val="24"/>
          <w:szCs w:val="24"/>
          <w:lang w:val="pl-PL" w:eastAsia="pl-PL"/>
        </w:rPr>
        <w:br/>
        <w:t>4) organizowanie i prowadzenie różnych form pomocy psychologiczno – pedagogicznej, odpowiednio do rozpoznanych potrzeb; </w:t>
      </w:r>
      <w:r>
        <w:rPr>
          <w:rFonts w:ascii="Times New Roman" w:hAnsi="Times New Roman"/>
          <w:sz w:val="24"/>
          <w:szCs w:val="24"/>
          <w:lang w:val="pl-PL" w:eastAsia="pl-PL"/>
        </w:rPr>
        <w:br/>
        <w:t>5) podejmowanie działań wychowawczych i profilaktycznych wynikających z programu wychowawczego i profilaktyki w stosunku do uczniów z udziałem rodziców i wychowawców; </w:t>
      </w:r>
      <w:r>
        <w:rPr>
          <w:rFonts w:ascii="Times New Roman" w:hAnsi="Times New Roman"/>
          <w:sz w:val="24"/>
          <w:szCs w:val="24"/>
          <w:lang w:val="pl-PL" w:eastAsia="pl-PL"/>
        </w:rPr>
        <w:br/>
        <w:t>6) działanie na rzecz zorganizowania opieki i pomocy materialnej uczniom znajdującym się w trudnej sytuacji życiowej; </w:t>
      </w:r>
      <w:r>
        <w:rPr>
          <w:rFonts w:ascii="Times New Roman" w:hAnsi="Times New Roman"/>
          <w:sz w:val="24"/>
          <w:szCs w:val="24"/>
          <w:lang w:val="pl-PL" w:eastAsia="pl-PL"/>
        </w:rPr>
        <w:br/>
        <w:t>7) prowadzenie zajęć terapeutycznych z uczniami, zgodnie z posiadanymi kwalifikacjami; </w:t>
      </w:r>
      <w:r>
        <w:rPr>
          <w:rFonts w:ascii="Times New Roman" w:hAnsi="Times New Roman"/>
          <w:sz w:val="24"/>
          <w:szCs w:val="24"/>
          <w:lang w:val="pl-PL" w:eastAsia="pl-PL"/>
        </w:rPr>
        <w:br/>
        <w:t>8) prowadzenie warsztatów dla rodziców oraz udzielanie im indywidualnych porad w zakresie wychowania; </w:t>
      </w:r>
      <w:r>
        <w:rPr>
          <w:rFonts w:ascii="Times New Roman" w:hAnsi="Times New Roman"/>
          <w:sz w:val="24"/>
          <w:szCs w:val="24"/>
          <w:lang w:val="pl-PL" w:eastAsia="pl-PL"/>
        </w:rPr>
        <w:br/>
        <w:t>9) wspomaganie i pomoc nauczycielom w realizacji programu wychowawczego i profilaktyki; </w:t>
      </w:r>
      <w:r>
        <w:rPr>
          <w:rFonts w:ascii="Times New Roman" w:hAnsi="Times New Roman"/>
          <w:sz w:val="24"/>
          <w:szCs w:val="24"/>
          <w:lang w:val="pl-PL" w:eastAsia="pl-PL"/>
        </w:rPr>
        <w:br/>
        <w:t>10) udział w opracowywaniu programów profilaktycznych i wychowawczych; </w:t>
      </w:r>
      <w:r>
        <w:rPr>
          <w:rFonts w:ascii="Times New Roman" w:hAnsi="Times New Roman"/>
          <w:sz w:val="24"/>
          <w:szCs w:val="24"/>
          <w:lang w:val="pl-PL" w:eastAsia="pl-PL"/>
        </w:rPr>
        <w:br/>
        <w:t>11) systematyczne diagnozowanie zapotrzebowania uczniów na informacje edukacyjne i zawodowe oraz pomoc w planowaniu kształcenia i kariery zawodowej; </w:t>
      </w:r>
      <w:r>
        <w:rPr>
          <w:rFonts w:ascii="Times New Roman" w:hAnsi="Times New Roman"/>
          <w:sz w:val="24"/>
          <w:szCs w:val="24"/>
          <w:lang w:val="pl-PL" w:eastAsia="pl-PL"/>
        </w:rPr>
        <w:br/>
        <w:t>12) gromadzenie, aktualizacja i udostępnianie informacji edukacyjnych i zawodowych właściwych dla danego poziomu kształcenia; </w:t>
      </w:r>
      <w:r>
        <w:rPr>
          <w:rFonts w:ascii="Times New Roman" w:hAnsi="Times New Roman"/>
          <w:sz w:val="24"/>
          <w:szCs w:val="24"/>
          <w:lang w:val="pl-PL" w:eastAsia="pl-PL"/>
        </w:rPr>
        <w:br/>
        <w:t>13) wskazywanie rodzicom, uczniom i nauczycielom dodatkowych źródeł informacji na poziomie regionalnym i ogólnopolskim; </w:t>
      </w:r>
      <w:r>
        <w:rPr>
          <w:rFonts w:ascii="Times New Roman" w:hAnsi="Times New Roman"/>
          <w:sz w:val="24"/>
          <w:szCs w:val="24"/>
          <w:lang w:val="pl-PL" w:eastAsia="pl-PL"/>
        </w:rPr>
        <w:br/>
        <w:t>14) udzielanie indywidualnych porad uczniom i rodzicom; </w:t>
      </w:r>
      <w:r>
        <w:rPr>
          <w:rFonts w:ascii="Times New Roman" w:hAnsi="Times New Roman"/>
          <w:sz w:val="24"/>
          <w:szCs w:val="24"/>
          <w:lang w:val="pl-PL" w:eastAsia="pl-PL"/>
        </w:rPr>
        <w:br/>
        <w:t>15) prowadzenie odpowiedniej dokumentacji pracy, zgodnie z odrębnymi przepisami</w:t>
      </w:r>
      <w:r w:rsidRPr="00C805FC">
        <w:rPr>
          <w:rStyle w:val="Odwoanieprzypisudolnego"/>
          <w:rFonts w:ascii="Times New Roman" w:hAnsi="Times New Roman"/>
          <w:sz w:val="24"/>
          <w:szCs w:val="24"/>
          <w:lang w:eastAsia="pl-PL"/>
        </w:rPr>
        <w:footnoteReference w:id="20"/>
      </w:r>
      <w:r>
        <w:rPr>
          <w:rFonts w:ascii="Times New Roman" w:hAnsi="Times New Roman"/>
          <w:sz w:val="24"/>
          <w:szCs w:val="24"/>
          <w:lang w:val="pl-PL" w:eastAsia="pl-PL"/>
        </w:rPr>
        <w:t>. </w:t>
      </w: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Dzieci zamieszkujące poza Ustroniem Morskim dowożone są autobusami szkolnymi.</w:t>
      </w:r>
    </w:p>
    <w:p w:rsidR="00C805FC" w:rsidRDefault="00C805FC">
      <w:pPr>
        <w:pStyle w:val="Standard"/>
        <w:spacing w:line="360" w:lineRule="auto"/>
        <w:ind w:firstLine="709"/>
        <w:jc w:val="both"/>
        <w:rPr>
          <w:rFonts w:ascii="Times New Roman" w:hAnsi="Times New Roman"/>
          <w:sz w:val="24"/>
          <w:szCs w:val="24"/>
          <w:lang w:val="pl-PL"/>
        </w:rPr>
      </w:pPr>
    </w:p>
    <w:p w:rsidR="00C805FC" w:rsidRDefault="007D4C22">
      <w:pPr>
        <w:pStyle w:val="Standard"/>
        <w:spacing w:line="360" w:lineRule="auto"/>
        <w:rPr>
          <w:rFonts w:ascii="Times New Roman" w:hAnsi="Times New Roman"/>
          <w:color w:val="00000A"/>
          <w:sz w:val="24"/>
          <w:szCs w:val="24"/>
          <w:lang w:val="pl-PL"/>
        </w:rPr>
      </w:pPr>
      <w:r>
        <w:rPr>
          <w:rFonts w:ascii="Times New Roman" w:hAnsi="Times New Roman"/>
          <w:color w:val="00000A"/>
          <w:sz w:val="24"/>
          <w:szCs w:val="24"/>
          <w:lang w:val="pl-PL"/>
        </w:rPr>
        <w:t>Jak już wspomniano, wychowanie przedszkolne na terenie gminy Ustronie Morskie  prowadzone jest w jednym przedszkolu.</w:t>
      </w:r>
    </w:p>
    <w:p w:rsidR="00C805FC" w:rsidRDefault="00C805FC">
      <w:pPr>
        <w:pStyle w:val="Legenda"/>
        <w:keepNext/>
        <w:ind w:firstLine="0"/>
        <w:rPr>
          <w:rFonts w:ascii="Times New Roman" w:hAnsi="Times New Roman"/>
          <w:sz w:val="24"/>
          <w:szCs w:val="24"/>
          <w:lang w:val="pl-PL"/>
        </w:rPr>
      </w:pPr>
    </w:p>
    <w:p w:rsidR="00C805FC" w:rsidRDefault="007D4C22">
      <w:pPr>
        <w:pStyle w:val="Legenda"/>
        <w:keepNext/>
        <w:ind w:firstLine="0"/>
      </w:pPr>
      <w:bookmarkStart w:id="94" w:name="_Toc461655468"/>
      <w:r>
        <w:rPr>
          <w:rFonts w:ascii="Times New Roman" w:hAnsi="Times New Roman"/>
          <w:b w:val="0"/>
          <w:sz w:val="24"/>
          <w:szCs w:val="24"/>
          <w:lang w:val="pl-PL"/>
        </w:rPr>
        <w:t>Tabela 17. Przedszkole w Ustroniu Morskim – stan na 31 grudnia 2011-2015.</w:t>
      </w:r>
      <w:bookmarkEnd w:id="94"/>
    </w:p>
    <w:tbl>
      <w:tblPr>
        <w:tblW w:w="9630" w:type="dxa"/>
        <w:tblInd w:w="-15" w:type="dxa"/>
        <w:tblLayout w:type="fixed"/>
        <w:tblCellMar>
          <w:left w:w="10" w:type="dxa"/>
          <w:right w:w="10" w:type="dxa"/>
        </w:tblCellMar>
        <w:tblLook w:val="0000"/>
      </w:tblPr>
      <w:tblGrid>
        <w:gridCol w:w="3749"/>
        <w:gridCol w:w="1155"/>
        <w:gridCol w:w="1095"/>
        <w:gridCol w:w="1125"/>
        <w:gridCol w:w="1320"/>
        <w:gridCol w:w="1186"/>
      </w:tblGrid>
      <w:tr w:rsidR="00C805FC" w:rsidTr="00C805FC">
        <w:tblPrEx>
          <w:tblCellMar>
            <w:top w:w="0" w:type="dxa"/>
            <w:bottom w:w="0" w:type="dxa"/>
          </w:tblCellMar>
        </w:tblPrEx>
        <w:trPr>
          <w:trHeight w:val="270"/>
        </w:trPr>
        <w:tc>
          <w:tcPr>
            <w:tcW w:w="3749" w:type="dxa"/>
            <w:tcBorders>
              <w:top w:val="single" w:sz="4" w:space="0" w:color="00000A"/>
              <w:left w:val="single" w:sz="4" w:space="0" w:color="00000A"/>
              <w:bottom w:val="single" w:sz="8" w:space="0" w:color="00000A"/>
              <w:right w:val="single" w:sz="8" w:space="0" w:color="00000A"/>
            </w:tcBorders>
            <w:shd w:val="clear" w:color="auto" w:fill="CCFFCC"/>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sz w:val="24"/>
                <w:szCs w:val="24"/>
              </w:rPr>
            </w:pPr>
            <w:r>
              <w:rPr>
                <w:rFonts w:ascii="Times New Roman" w:hAnsi="Times New Roman"/>
                <w:sz w:val="24"/>
                <w:szCs w:val="24"/>
              </w:rPr>
              <w:t>Wyszczególnienie</w:t>
            </w:r>
          </w:p>
        </w:tc>
        <w:tc>
          <w:tcPr>
            <w:tcW w:w="1155" w:type="dxa"/>
            <w:tcBorders>
              <w:top w:val="single" w:sz="4" w:space="0" w:color="00000A"/>
              <w:bottom w:val="single" w:sz="8" w:space="0" w:color="00000A"/>
              <w:right w:val="single" w:sz="8" w:space="0" w:color="00000A"/>
            </w:tcBorders>
            <w:shd w:val="clear" w:color="auto" w:fill="CCFFCC"/>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sz w:val="24"/>
                <w:szCs w:val="24"/>
              </w:rPr>
            </w:pPr>
            <w:r>
              <w:rPr>
                <w:rFonts w:ascii="Times New Roman" w:hAnsi="Times New Roman"/>
                <w:sz w:val="24"/>
                <w:szCs w:val="24"/>
              </w:rPr>
              <w:t>2011</w:t>
            </w:r>
          </w:p>
        </w:tc>
        <w:tc>
          <w:tcPr>
            <w:tcW w:w="1095" w:type="dxa"/>
            <w:tcBorders>
              <w:top w:val="single" w:sz="4" w:space="0" w:color="00000A"/>
              <w:bottom w:val="single" w:sz="8" w:space="0" w:color="00000A"/>
              <w:right w:val="single" w:sz="8" w:space="0" w:color="00000A"/>
            </w:tcBorders>
            <w:shd w:val="clear" w:color="auto" w:fill="CCFFCC"/>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sz w:val="24"/>
                <w:szCs w:val="24"/>
              </w:rPr>
            </w:pPr>
            <w:r>
              <w:rPr>
                <w:rFonts w:ascii="Times New Roman" w:hAnsi="Times New Roman"/>
                <w:sz w:val="24"/>
                <w:szCs w:val="24"/>
              </w:rPr>
              <w:t>2012</w:t>
            </w:r>
          </w:p>
        </w:tc>
        <w:tc>
          <w:tcPr>
            <w:tcW w:w="1125" w:type="dxa"/>
            <w:tcBorders>
              <w:top w:val="single" w:sz="4" w:space="0" w:color="00000A"/>
              <w:bottom w:val="single" w:sz="8" w:space="0" w:color="00000A"/>
              <w:right w:val="single" w:sz="8" w:space="0" w:color="00000A"/>
            </w:tcBorders>
            <w:shd w:val="clear" w:color="auto" w:fill="CCFFCC"/>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sz w:val="24"/>
                <w:szCs w:val="24"/>
              </w:rPr>
            </w:pPr>
            <w:r>
              <w:rPr>
                <w:rFonts w:ascii="Times New Roman" w:hAnsi="Times New Roman"/>
                <w:sz w:val="24"/>
                <w:szCs w:val="24"/>
              </w:rPr>
              <w:t>2013</w:t>
            </w:r>
          </w:p>
        </w:tc>
        <w:tc>
          <w:tcPr>
            <w:tcW w:w="1320" w:type="dxa"/>
            <w:tcBorders>
              <w:top w:val="single" w:sz="4" w:space="0" w:color="00000A"/>
              <w:bottom w:val="single" w:sz="8" w:space="0" w:color="00000A"/>
              <w:right w:val="single" w:sz="8" w:space="0" w:color="00000A"/>
            </w:tcBorders>
            <w:shd w:val="clear" w:color="auto" w:fill="CCFFCC"/>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sz w:val="24"/>
                <w:szCs w:val="24"/>
              </w:rPr>
            </w:pPr>
            <w:r>
              <w:rPr>
                <w:rFonts w:ascii="Times New Roman" w:hAnsi="Times New Roman"/>
                <w:sz w:val="24"/>
                <w:szCs w:val="24"/>
              </w:rPr>
              <w:t>2014</w:t>
            </w:r>
          </w:p>
        </w:tc>
        <w:tc>
          <w:tcPr>
            <w:tcW w:w="1186" w:type="dxa"/>
            <w:tcBorders>
              <w:top w:val="single" w:sz="4" w:space="0" w:color="00000A"/>
              <w:bottom w:val="single" w:sz="8" w:space="0" w:color="00000A"/>
              <w:right w:val="single" w:sz="8" w:space="0" w:color="00000A"/>
            </w:tcBorders>
            <w:shd w:val="clear" w:color="auto" w:fill="CCFFCC"/>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sz w:val="24"/>
                <w:szCs w:val="24"/>
              </w:rPr>
            </w:pPr>
            <w:r>
              <w:rPr>
                <w:rFonts w:ascii="Times New Roman" w:hAnsi="Times New Roman"/>
                <w:sz w:val="24"/>
                <w:szCs w:val="24"/>
              </w:rPr>
              <w:t>2015</w:t>
            </w:r>
          </w:p>
        </w:tc>
      </w:tr>
      <w:tr w:rsidR="00C805FC" w:rsidTr="00C805FC">
        <w:tblPrEx>
          <w:tblCellMar>
            <w:top w:w="0" w:type="dxa"/>
            <w:bottom w:w="0" w:type="dxa"/>
          </w:tblCellMar>
        </w:tblPrEx>
        <w:trPr>
          <w:trHeight w:val="270"/>
        </w:trPr>
        <w:tc>
          <w:tcPr>
            <w:tcW w:w="3749" w:type="dxa"/>
            <w:tcBorders>
              <w:top w:val="double" w:sz="2" w:space="0" w:color="00000A"/>
              <w:left w:val="single" w:sz="8" w:space="0" w:color="00000A"/>
              <w:bottom w:val="single" w:sz="8" w:space="0" w:color="00000A"/>
              <w:right w:val="single" w:sz="8" w:space="0" w:color="00000A"/>
            </w:tcBorders>
            <w:shd w:val="clear" w:color="auto" w:fill="auto"/>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color w:val="000000"/>
                <w:sz w:val="24"/>
                <w:szCs w:val="24"/>
              </w:rPr>
            </w:pPr>
            <w:r>
              <w:rPr>
                <w:rFonts w:ascii="Times New Roman" w:hAnsi="Times New Roman"/>
                <w:color w:val="000000"/>
                <w:sz w:val="24"/>
                <w:szCs w:val="24"/>
              </w:rPr>
              <w:t>Liczba  przedszkoli</w:t>
            </w:r>
          </w:p>
        </w:tc>
        <w:tc>
          <w:tcPr>
            <w:tcW w:w="1155" w:type="dxa"/>
            <w:tcBorders>
              <w:top w:val="double" w:sz="2" w:space="0" w:color="00000A"/>
              <w:bottom w:val="single" w:sz="8" w:space="0" w:color="00000A"/>
              <w:right w:val="single" w:sz="8" w:space="0" w:color="00000A"/>
            </w:tcBorders>
            <w:shd w:val="clear" w:color="auto" w:fill="auto"/>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095" w:type="dxa"/>
            <w:tcBorders>
              <w:top w:val="double" w:sz="2" w:space="0" w:color="00000A"/>
              <w:bottom w:val="single" w:sz="8" w:space="0" w:color="00000A"/>
              <w:right w:val="single" w:sz="8" w:space="0" w:color="00000A"/>
            </w:tcBorders>
            <w:shd w:val="clear" w:color="auto" w:fill="auto"/>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25" w:type="dxa"/>
            <w:tcBorders>
              <w:top w:val="double" w:sz="2" w:space="0" w:color="00000A"/>
              <w:bottom w:val="single" w:sz="8" w:space="0" w:color="00000A"/>
              <w:right w:val="single" w:sz="8" w:space="0" w:color="00000A"/>
            </w:tcBorders>
            <w:shd w:val="clear" w:color="auto" w:fill="auto"/>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320" w:type="dxa"/>
            <w:tcBorders>
              <w:top w:val="double" w:sz="2" w:space="0" w:color="00000A"/>
              <w:bottom w:val="single" w:sz="8" w:space="0" w:color="00000A"/>
              <w:right w:val="single" w:sz="8" w:space="0" w:color="00000A"/>
            </w:tcBorders>
            <w:shd w:val="clear" w:color="auto" w:fill="auto"/>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86" w:type="dxa"/>
            <w:tcBorders>
              <w:top w:val="double" w:sz="2" w:space="0" w:color="00000A"/>
              <w:bottom w:val="single" w:sz="8" w:space="0" w:color="00000A"/>
              <w:right w:val="single" w:sz="8" w:space="0" w:color="00000A"/>
            </w:tcBorders>
            <w:shd w:val="clear" w:color="auto" w:fill="auto"/>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r>
      <w:tr w:rsidR="00C805FC" w:rsidTr="00C805FC">
        <w:tblPrEx>
          <w:tblCellMar>
            <w:top w:w="0" w:type="dxa"/>
            <w:bottom w:w="0" w:type="dxa"/>
          </w:tblCellMar>
        </w:tblPrEx>
        <w:trPr>
          <w:trHeight w:val="270"/>
        </w:trPr>
        <w:tc>
          <w:tcPr>
            <w:tcW w:w="3749" w:type="dxa"/>
            <w:tcBorders>
              <w:left w:val="single" w:sz="4"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sz w:val="24"/>
                <w:szCs w:val="24"/>
              </w:rPr>
            </w:pPr>
            <w:r>
              <w:rPr>
                <w:rFonts w:ascii="Times New Roman" w:hAnsi="Times New Roman"/>
                <w:sz w:val="24"/>
                <w:szCs w:val="24"/>
              </w:rPr>
              <w:t>Liczba dzieci w przedszkolu</w:t>
            </w:r>
          </w:p>
        </w:tc>
        <w:tc>
          <w:tcPr>
            <w:tcW w:w="1155"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sz w:val="24"/>
                <w:szCs w:val="24"/>
              </w:rPr>
            </w:pPr>
            <w:r>
              <w:rPr>
                <w:rFonts w:ascii="Times New Roman" w:hAnsi="Times New Roman"/>
                <w:sz w:val="24"/>
                <w:szCs w:val="24"/>
              </w:rPr>
              <w:t>112</w:t>
            </w:r>
          </w:p>
        </w:tc>
        <w:tc>
          <w:tcPr>
            <w:tcW w:w="1095"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sz w:val="24"/>
                <w:szCs w:val="24"/>
              </w:rPr>
            </w:pPr>
            <w:r>
              <w:rPr>
                <w:rFonts w:ascii="Times New Roman" w:hAnsi="Times New Roman"/>
                <w:sz w:val="24"/>
                <w:szCs w:val="24"/>
              </w:rPr>
              <w:t>107</w:t>
            </w:r>
          </w:p>
        </w:tc>
        <w:tc>
          <w:tcPr>
            <w:tcW w:w="1125"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sz w:val="24"/>
                <w:szCs w:val="24"/>
              </w:rPr>
            </w:pPr>
            <w:r>
              <w:rPr>
                <w:rFonts w:ascii="Times New Roman" w:hAnsi="Times New Roman"/>
                <w:sz w:val="24"/>
                <w:szCs w:val="24"/>
              </w:rPr>
              <w:t>113</w:t>
            </w:r>
          </w:p>
        </w:tc>
        <w:tc>
          <w:tcPr>
            <w:tcW w:w="1320"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sz w:val="24"/>
                <w:szCs w:val="24"/>
              </w:rPr>
            </w:pPr>
            <w:r>
              <w:rPr>
                <w:rFonts w:ascii="Times New Roman" w:hAnsi="Times New Roman"/>
                <w:sz w:val="24"/>
                <w:szCs w:val="24"/>
              </w:rPr>
              <w:t>81</w:t>
            </w:r>
          </w:p>
        </w:tc>
        <w:tc>
          <w:tcPr>
            <w:tcW w:w="1186"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sz w:val="24"/>
                <w:szCs w:val="24"/>
              </w:rPr>
            </w:pPr>
            <w:r>
              <w:rPr>
                <w:rFonts w:ascii="Times New Roman" w:hAnsi="Times New Roman"/>
                <w:sz w:val="24"/>
                <w:szCs w:val="24"/>
              </w:rPr>
              <w:t>118</w:t>
            </w:r>
          </w:p>
        </w:tc>
      </w:tr>
      <w:tr w:rsidR="00C805FC" w:rsidTr="00C805FC">
        <w:tblPrEx>
          <w:tblCellMar>
            <w:top w:w="0" w:type="dxa"/>
            <w:bottom w:w="0" w:type="dxa"/>
          </w:tblCellMar>
        </w:tblPrEx>
        <w:trPr>
          <w:trHeight w:val="270"/>
        </w:trPr>
        <w:tc>
          <w:tcPr>
            <w:tcW w:w="3749" w:type="dxa"/>
            <w:tcBorders>
              <w:left w:val="single" w:sz="8" w:space="0" w:color="00000A"/>
              <w:bottom w:val="single" w:sz="8" w:space="0" w:color="00000A"/>
              <w:right w:val="single" w:sz="8" w:space="0" w:color="00000A"/>
            </w:tcBorders>
            <w:shd w:val="clear" w:color="auto" w:fill="auto"/>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color w:val="000000"/>
                <w:sz w:val="24"/>
                <w:szCs w:val="24"/>
              </w:rPr>
            </w:pPr>
            <w:r>
              <w:rPr>
                <w:rFonts w:ascii="Times New Roman" w:hAnsi="Times New Roman"/>
                <w:color w:val="000000"/>
                <w:sz w:val="24"/>
                <w:szCs w:val="24"/>
              </w:rPr>
              <w:t>Liczba oddziałów</w:t>
            </w:r>
          </w:p>
        </w:tc>
        <w:tc>
          <w:tcPr>
            <w:tcW w:w="1155" w:type="dxa"/>
            <w:tcBorders>
              <w:bottom w:val="single" w:sz="8" w:space="0" w:color="00000A"/>
              <w:right w:val="single" w:sz="8" w:space="0" w:color="00000A"/>
            </w:tcBorders>
            <w:shd w:val="clear" w:color="auto" w:fill="auto"/>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095" w:type="dxa"/>
            <w:tcBorders>
              <w:bottom w:val="single" w:sz="8" w:space="0" w:color="00000A"/>
              <w:right w:val="single" w:sz="8" w:space="0" w:color="00000A"/>
            </w:tcBorders>
            <w:shd w:val="clear" w:color="auto" w:fill="auto"/>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1125" w:type="dxa"/>
            <w:tcBorders>
              <w:bottom w:val="single" w:sz="8" w:space="0" w:color="00000A"/>
              <w:right w:val="single" w:sz="8" w:space="0" w:color="00000A"/>
            </w:tcBorders>
            <w:shd w:val="clear" w:color="auto" w:fill="auto"/>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1320" w:type="dxa"/>
            <w:tcBorders>
              <w:bottom w:val="single" w:sz="8" w:space="0" w:color="00000A"/>
              <w:right w:val="single" w:sz="8" w:space="0" w:color="00000A"/>
            </w:tcBorders>
            <w:shd w:val="clear" w:color="auto" w:fill="auto"/>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186" w:type="dxa"/>
            <w:tcBorders>
              <w:bottom w:val="single" w:sz="8" w:space="0" w:color="00000A"/>
              <w:right w:val="single" w:sz="8" w:space="0" w:color="00000A"/>
            </w:tcBorders>
            <w:shd w:val="clear" w:color="auto" w:fill="auto"/>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r>
      <w:tr w:rsidR="00C805FC" w:rsidTr="00C805FC">
        <w:tblPrEx>
          <w:tblCellMar>
            <w:top w:w="0" w:type="dxa"/>
            <w:bottom w:w="0" w:type="dxa"/>
          </w:tblCellMar>
        </w:tblPrEx>
        <w:trPr>
          <w:trHeight w:val="270"/>
        </w:trPr>
        <w:tc>
          <w:tcPr>
            <w:tcW w:w="3749" w:type="dxa"/>
            <w:tcBorders>
              <w:left w:val="single" w:sz="4" w:space="0" w:color="00000A"/>
              <w:bottom w:val="single" w:sz="4"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sz w:val="24"/>
                <w:szCs w:val="24"/>
                <w:lang w:val="pl-PL"/>
              </w:rPr>
            </w:pPr>
            <w:r>
              <w:rPr>
                <w:rFonts w:ascii="Times New Roman" w:hAnsi="Times New Roman"/>
                <w:sz w:val="24"/>
                <w:szCs w:val="24"/>
                <w:lang w:val="pl-PL"/>
              </w:rPr>
              <w:t>Liczba nauczycieli pracujących w Przedszkolu</w:t>
            </w:r>
          </w:p>
        </w:tc>
        <w:tc>
          <w:tcPr>
            <w:tcW w:w="1155" w:type="dxa"/>
            <w:tcBorders>
              <w:bottom w:val="single" w:sz="4"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sz w:val="24"/>
                <w:szCs w:val="24"/>
              </w:rPr>
            </w:pPr>
            <w:r>
              <w:rPr>
                <w:rFonts w:ascii="Times New Roman" w:hAnsi="Times New Roman"/>
                <w:sz w:val="24"/>
                <w:szCs w:val="24"/>
              </w:rPr>
              <w:t>6</w:t>
            </w:r>
          </w:p>
        </w:tc>
        <w:tc>
          <w:tcPr>
            <w:tcW w:w="1095" w:type="dxa"/>
            <w:tcBorders>
              <w:bottom w:val="single" w:sz="4"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sz w:val="24"/>
                <w:szCs w:val="24"/>
              </w:rPr>
            </w:pPr>
            <w:r>
              <w:rPr>
                <w:rFonts w:ascii="Times New Roman" w:hAnsi="Times New Roman"/>
                <w:sz w:val="24"/>
                <w:szCs w:val="24"/>
              </w:rPr>
              <w:t>7</w:t>
            </w:r>
          </w:p>
        </w:tc>
        <w:tc>
          <w:tcPr>
            <w:tcW w:w="1125" w:type="dxa"/>
            <w:tcBorders>
              <w:bottom w:val="single" w:sz="4"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sz w:val="24"/>
                <w:szCs w:val="24"/>
              </w:rPr>
            </w:pPr>
            <w:r>
              <w:rPr>
                <w:rFonts w:ascii="Times New Roman" w:hAnsi="Times New Roman"/>
                <w:sz w:val="24"/>
                <w:szCs w:val="24"/>
              </w:rPr>
              <w:t>8</w:t>
            </w:r>
          </w:p>
        </w:tc>
        <w:tc>
          <w:tcPr>
            <w:tcW w:w="1320" w:type="dxa"/>
            <w:tcBorders>
              <w:bottom w:val="single" w:sz="4"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sz w:val="24"/>
                <w:szCs w:val="24"/>
              </w:rPr>
            </w:pPr>
            <w:r>
              <w:rPr>
                <w:rFonts w:ascii="Times New Roman" w:hAnsi="Times New Roman"/>
                <w:sz w:val="24"/>
                <w:szCs w:val="24"/>
              </w:rPr>
              <w:t>6</w:t>
            </w:r>
          </w:p>
        </w:tc>
        <w:tc>
          <w:tcPr>
            <w:tcW w:w="1186" w:type="dxa"/>
            <w:tcBorders>
              <w:bottom w:val="single" w:sz="4"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jc w:val="center"/>
              <w:rPr>
                <w:rFonts w:ascii="Times New Roman" w:hAnsi="Times New Roman"/>
                <w:sz w:val="24"/>
                <w:szCs w:val="24"/>
              </w:rPr>
            </w:pPr>
            <w:r>
              <w:rPr>
                <w:rFonts w:ascii="Times New Roman" w:hAnsi="Times New Roman"/>
                <w:sz w:val="24"/>
                <w:szCs w:val="24"/>
              </w:rPr>
              <w:t>7</w:t>
            </w:r>
          </w:p>
        </w:tc>
      </w:tr>
    </w:tbl>
    <w:p w:rsidR="00C805FC" w:rsidRDefault="007D4C22">
      <w:pPr>
        <w:pStyle w:val="Standard"/>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Źródło: dane własne z informacji do Systemu Informacji Oświatowej</w:t>
      </w:r>
    </w:p>
    <w:p w:rsidR="00C805FC" w:rsidRDefault="00C805FC">
      <w:pPr>
        <w:pStyle w:val="Standard"/>
        <w:spacing w:line="360" w:lineRule="auto"/>
        <w:jc w:val="both"/>
        <w:rPr>
          <w:rFonts w:ascii="Times New Roman" w:hAnsi="Times New Roman"/>
          <w:color w:val="000000"/>
          <w:sz w:val="24"/>
          <w:szCs w:val="24"/>
          <w:lang w:val="pl-PL"/>
        </w:rPr>
      </w:pPr>
    </w:p>
    <w:p w:rsidR="00C805FC" w:rsidRDefault="007D4C22">
      <w:pPr>
        <w:pStyle w:val="Standard"/>
        <w:spacing w:line="360" w:lineRule="auto"/>
        <w:ind w:firstLine="708"/>
        <w:jc w:val="both"/>
        <w:rPr>
          <w:rFonts w:ascii="Times New Roman" w:hAnsi="Times New Roman"/>
          <w:color w:val="000000"/>
          <w:sz w:val="24"/>
          <w:szCs w:val="24"/>
          <w:lang w:val="pl-PL"/>
        </w:rPr>
      </w:pPr>
      <w:r>
        <w:rPr>
          <w:rFonts w:ascii="Times New Roman" w:hAnsi="Times New Roman"/>
          <w:color w:val="000000"/>
          <w:sz w:val="24"/>
          <w:szCs w:val="24"/>
          <w:lang w:val="pl-PL"/>
        </w:rPr>
        <w:t>Warto też nadmienić, że w roku szkolnym 2014-2015 (1.09.2014-30.06.2015) w ramach programu „Dobry start dla najmłodszych” funkcjonował w Ustroniu Morskim Niepubliczny Punkt Przedszkolny, do którego uczęszczało 25 dzieci. Nauka i opieka odbywała się w jednym oddziale prowadzonym przez  dwóch nauczycieli. Zajęcia odbywały się w użyczonej Sali lekcyjnej w Przedszkolu Publicznym. W roku szkolnym 2015-2016 oddział wraz z dziećmi został przejęty organizacyjnie przez Przedszkole Publicznego w Ustroniu Morskim, jako kontynuacja w ramach zobowiązania wynikającego z w/w programu.</w:t>
      </w:r>
    </w:p>
    <w:p w:rsidR="00C805FC" w:rsidRDefault="007D4C22">
      <w:pPr>
        <w:pStyle w:val="SzlakSolny"/>
        <w:jc w:val="both"/>
      </w:pPr>
      <w:r>
        <w:rPr>
          <w:rStyle w:val="StrongEmphasis"/>
          <w:rFonts w:ascii="Times New Roman" w:hAnsi="Times New Roman"/>
          <w:b w:val="0"/>
          <w:bCs w:val="0"/>
          <w:color w:val="00000A"/>
          <w:sz w:val="24"/>
          <w:szCs w:val="24"/>
          <w:lang w:val="pl-PL" w:eastAsia="pl-PL"/>
        </w:rPr>
        <w:t xml:space="preserve">W latach 2012-2016 liczba dostępnych miejsc przedszkolnych wzrosła do 125 w ramach </w:t>
      </w:r>
      <w:r>
        <w:rPr>
          <w:rStyle w:val="StrongEmphasis"/>
          <w:rFonts w:ascii="Times New Roman" w:hAnsi="Times New Roman"/>
          <w:b w:val="0"/>
          <w:bCs w:val="0"/>
          <w:color w:val="00000A"/>
          <w:sz w:val="24"/>
          <w:szCs w:val="24"/>
          <w:lang w:val="pl-PL" w:eastAsia="pl-PL"/>
        </w:rPr>
        <w:br/>
        <w:t xml:space="preserve">5 oddziałów każdy po 25 wychowanków, ze 100 miejsc w 2011 roku. Spowodowane to zostało wprowadzeniem obowiązku przygotowania przedszkolnego dla dzieci 6-letnich i 5-letnich oraz wzrostem urodzeń obserwowanym w gminie.  </w:t>
      </w:r>
    </w:p>
    <w:p w:rsidR="00C805FC" w:rsidRDefault="007D4C22">
      <w:pPr>
        <w:pStyle w:val="SzlakSolny"/>
        <w:jc w:val="both"/>
      </w:pPr>
      <w:r>
        <w:rPr>
          <w:rStyle w:val="StrongEmphasis"/>
          <w:rFonts w:ascii="Times New Roman" w:hAnsi="Times New Roman"/>
          <w:b w:val="0"/>
          <w:bCs w:val="0"/>
          <w:color w:val="00000A"/>
          <w:lang w:val="pl-PL" w:eastAsia="pl-PL"/>
        </w:rPr>
        <w:t>Niestety mieszkańcy są zdania, że w ich gminie wciąż za mało jest miejsc dla przedszkolaków. 42,31% respondentów poproszonych o wskazanie trzech słabych stron swojej gminy wybrała odpowiedź "Zbyt mała ilość miejsc w przedszkolach i punktach przedszkolnych". W trakcie badania ankietowanych pop</w:t>
      </w:r>
      <w:r>
        <w:rPr>
          <w:rStyle w:val="StrongEmphasis"/>
          <w:rFonts w:ascii="Times New Roman" w:eastAsia="Arial" w:hAnsi="Times New Roman"/>
          <w:b w:val="0"/>
          <w:bCs w:val="0"/>
          <w:color w:val="00000A"/>
          <w:lang w:val="pl-PL" w:eastAsia="pl-PL"/>
        </w:rPr>
        <w:t>roszono też o podanie najpoważniejszych problemów związanych obecnie z jakością życia w gminie. Oprócz wskazywania na miejsca w przedszkolu, bardzo często powtarzały się odpowiedzi, że brak również żłobka.</w:t>
      </w:r>
    </w:p>
    <w:p w:rsidR="00C805FC" w:rsidRDefault="007D4C22">
      <w:pPr>
        <w:pStyle w:val="Nagwek3"/>
        <w:rPr>
          <w:lang w:val="pl-PL"/>
        </w:rPr>
      </w:pPr>
      <w:bookmarkStart w:id="95" w:name="_Toc444200006"/>
      <w:bookmarkStart w:id="96" w:name="_Toc461618414"/>
      <w:bookmarkStart w:id="97" w:name="_Toc461619798"/>
      <w:bookmarkStart w:id="98" w:name="_Toc461656256"/>
      <w:r>
        <w:rPr>
          <w:lang w:val="pl-PL"/>
        </w:rPr>
        <w:t>Bezpieczeństwo</w:t>
      </w:r>
      <w:bookmarkEnd w:id="95"/>
      <w:bookmarkEnd w:id="96"/>
      <w:bookmarkEnd w:id="97"/>
      <w:bookmarkEnd w:id="98"/>
    </w:p>
    <w:p w:rsidR="00C805FC" w:rsidRDefault="00C805FC">
      <w:pPr>
        <w:pStyle w:val="Standard"/>
        <w:spacing w:line="360" w:lineRule="auto"/>
        <w:ind w:left="360"/>
        <w:jc w:val="both"/>
        <w:rPr>
          <w:rFonts w:ascii="Times New Roman" w:hAnsi="Times New Roman"/>
          <w:lang w:val="pl-PL"/>
        </w:rPr>
      </w:pPr>
    </w:p>
    <w:p w:rsidR="00C805FC" w:rsidRDefault="007D4C22">
      <w:pPr>
        <w:pStyle w:val="Standard"/>
        <w:spacing w:line="360" w:lineRule="auto"/>
        <w:ind w:firstLine="708"/>
        <w:jc w:val="both"/>
        <w:rPr>
          <w:rFonts w:ascii="Times New Roman" w:hAnsi="Times New Roman"/>
          <w:sz w:val="24"/>
          <w:szCs w:val="24"/>
          <w:lang w:val="pl-PL"/>
        </w:rPr>
      </w:pPr>
      <w:r>
        <w:rPr>
          <w:rFonts w:ascii="Times New Roman" w:hAnsi="Times New Roman"/>
          <w:sz w:val="24"/>
          <w:szCs w:val="24"/>
          <w:lang w:val="pl-PL"/>
        </w:rPr>
        <w:t>Każdy mieszkaniec gminy musi mieć zapewnione bezpieczeństwo mienia i życia. Z uwagi na podział administracyjny Polski, nad bezpieczeństwem mieszkańców poszczególnych gmin czuwa Policja, Straż Pożarna oraz Pogotowie Ratunkowe.</w:t>
      </w:r>
    </w:p>
    <w:p w:rsidR="00C805FC" w:rsidRDefault="007D4C22">
      <w:pPr>
        <w:pStyle w:val="Standard"/>
        <w:spacing w:after="120" w:line="360" w:lineRule="auto"/>
        <w:ind w:firstLine="709"/>
        <w:jc w:val="both"/>
      </w:pPr>
      <w:r>
        <w:rPr>
          <w:rStyle w:val="StrongEmphasis"/>
          <w:rFonts w:ascii="Times New Roman" w:hAnsi="Times New Roman"/>
          <w:b w:val="0"/>
          <w:bCs w:val="0"/>
          <w:color w:val="000000"/>
          <w:sz w:val="24"/>
          <w:szCs w:val="24"/>
          <w:lang w:val="pl-PL" w:eastAsia="pl-PL"/>
        </w:rPr>
        <w:t>B</w:t>
      </w:r>
      <w:r>
        <w:rPr>
          <w:rStyle w:val="StrongEmphasis"/>
          <w:rFonts w:ascii="Times New Roman" w:hAnsi="Times New Roman"/>
          <w:b w:val="0"/>
          <w:bCs w:val="0"/>
          <w:color w:val="00000A"/>
          <w:sz w:val="24"/>
          <w:szCs w:val="24"/>
          <w:lang w:val="pl-PL" w:eastAsia="pl-PL"/>
        </w:rPr>
        <w:t>ezpieczeństwo jest naczelną potrzebą człowieka i grup społecznych, a jego brak wywołuje niepokój i poczucie zagrożenia.</w:t>
      </w:r>
      <w:r>
        <w:rPr>
          <w:rStyle w:val="StrongEmphasis"/>
          <w:rFonts w:ascii="Times New Roman" w:hAnsi="Times New Roman"/>
          <w:b w:val="0"/>
          <w:bCs w:val="0"/>
          <w:color w:val="000000"/>
          <w:sz w:val="24"/>
          <w:szCs w:val="24"/>
          <w:lang w:val="pl-PL" w:eastAsia="pl-PL"/>
        </w:rPr>
        <w:t xml:space="preserve"> Na terenie każdej gminy są miejsca, które wymagają wzmożonej obecności służb policyjnych. W Ustroniu Morskim warto też podkreślić fakt, że atrakcyjność turystyczna tego miejsca wpływa na wzmożony ruch w sezonie urlopowym, wtedy też zwiększa się zagrożenie wystąpienia niechcianych zdarzeń.</w:t>
      </w:r>
    </w:p>
    <w:p w:rsidR="00C805FC" w:rsidRDefault="007D4C22">
      <w:pPr>
        <w:pStyle w:val="Standard"/>
        <w:spacing w:after="120" w:line="360" w:lineRule="auto"/>
        <w:ind w:firstLine="709"/>
        <w:jc w:val="both"/>
      </w:pPr>
      <w:r>
        <w:rPr>
          <w:rStyle w:val="StrongEmphasis"/>
          <w:rFonts w:ascii="Times New Roman" w:hAnsi="Times New Roman"/>
          <w:b w:val="0"/>
          <w:bCs w:val="0"/>
          <w:color w:val="000000"/>
          <w:sz w:val="24"/>
          <w:szCs w:val="24"/>
          <w:lang w:val="pl-PL" w:eastAsia="pl-PL"/>
        </w:rPr>
        <w:t>Posterunek Policji w Ustroniu Morskim mieści się przy ulicy Rolnej 2. Obecnie pracuje tam pięciu policjantów: kierownik posterunku oraz czterech policjantów dzielnicowych. Policjanci ci strzegą porządku publicznego na terenie Gminy Ustronie Morskie oraz miejscowości należących do gmin sąsiednich. Dwóch z policjantów zajmuje się opisywaną gminą: jeden przydzielony jest dla Ustronia Morskiego, drugi dla miejscowości: Sianożęty, Wieniotowo, Gwizd, Malechowo, Bagicz, Kukinka, Kukinia, Rusowo. A zatem trzeba mieć na uwadze, że prezentowane w tym dziale dane odnosić się będą do rejonu posterunku, nie zaś tylko gminy Ustronie Morskie.</w:t>
      </w:r>
    </w:p>
    <w:p w:rsidR="00C805FC" w:rsidRDefault="007D4C22">
      <w:pPr>
        <w:pStyle w:val="Standard"/>
        <w:spacing w:after="120" w:line="360" w:lineRule="auto"/>
        <w:ind w:firstLine="709"/>
        <w:jc w:val="both"/>
      </w:pPr>
      <w:r>
        <w:rPr>
          <w:rStyle w:val="StrongEmphasis"/>
          <w:rFonts w:ascii="Times New Roman" w:hAnsi="Times New Roman"/>
          <w:b w:val="0"/>
          <w:bCs w:val="0"/>
          <w:color w:val="000000"/>
          <w:sz w:val="24"/>
          <w:szCs w:val="24"/>
          <w:lang w:val="pl-PL" w:eastAsia="pl-PL"/>
        </w:rPr>
        <w:t>Poniższe zestawienie prezentuje ogólną działalność Posterunku Policji w Ustroniu Morskim w 2015 i 2016 roku.</w:t>
      </w: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99" w:name="_Toc461655469"/>
      <w:r>
        <w:rPr>
          <w:rFonts w:ascii="Times New Roman" w:hAnsi="Times New Roman"/>
          <w:b w:val="0"/>
          <w:sz w:val="24"/>
          <w:szCs w:val="24"/>
          <w:lang w:val="pl-PL"/>
        </w:rPr>
        <w:t>Tabela 18. Zestawienie Liczbowe Działalności Prewencyjnej.</w:t>
      </w:r>
      <w:bookmarkEnd w:id="99"/>
    </w:p>
    <w:tbl>
      <w:tblPr>
        <w:tblW w:w="9637" w:type="dxa"/>
        <w:tblInd w:w="60" w:type="dxa"/>
        <w:tblLayout w:type="fixed"/>
        <w:tblCellMar>
          <w:left w:w="10" w:type="dxa"/>
          <w:right w:w="10" w:type="dxa"/>
        </w:tblCellMar>
        <w:tblLook w:val="0000"/>
      </w:tblPr>
      <w:tblGrid>
        <w:gridCol w:w="5009"/>
        <w:gridCol w:w="2515"/>
        <w:gridCol w:w="2113"/>
      </w:tblGrid>
      <w:tr w:rsidR="00C805FC" w:rsidTr="00C805FC">
        <w:tblPrEx>
          <w:tblCellMar>
            <w:top w:w="0" w:type="dxa"/>
            <w:bottom w:w="0" w:type="dxa"/>
          </w:tblCellMar>
        </w:tblPrEx>
        <w:trPr>
          <w:cantSplit/>
          <w:trHeight w:val="325"/>
        </w:trPr>
        <w:tc>
          <w:tcPr>
            <w:tcW w:w="5009" w:type="dxa"/>
            <w:vMerge w:val="restart"/>
            <w:tcBorders>
              <w:top w:val="single" w:sz="8" w:space="0" w:color="000000"/>
              <w:left w:val="single" w:sz="8" w:space="0" w:color="000000"/>
              <w:bottom w:val="single" w:sz="4" w:space="0" w:color="000000"/>
            </w:tcBorders>
            <w:shd w:val="clear" w:color="auto" w:fill="auto"/>
            <w:tcMar>
              <w:top w:w="0" w:type="dxa"/>
              <w:left w:w="70" w:type="dxa"/>
              <w:bottom w:w="0" w:type="dxa"/>
              <w:right w:w="70" w:type="dxa"/>
            </w:tcMar>
          </w:tcPr>
          <w:p w:rsidR="00C805FC" w:rsidRDefault="00C805FC">
            <w:pPr>
              <w:pStyle w:val="Textbody"/>
              <w:snapToGrid w:val="0"/>
              <w:rPr>
                <w:rFonts w:ascii="Times New Roman" w:hAnsi="Times New Roman"/>
                <w:b/>
                <w:bCs/>
                <w:sz w:val="24"/>
                <w:szCs w:val="24"/>
                <w:lang w:val="pl-PL"/>
              </w:rPr>
            </w:pPr>
          </w:p>
          <w:p w:rsidR="00C805FC" w:rsidRDefault="007D4C22">
            <w:pPr>
              <w:pStyle w:val="Textbody"/>
              <w:rPr>
                <w:rFonts w:ascii="Times New Roman" w:hAnsi="Times New Roman"/>
                <w:b/>
                <w:bCs/>
                <w:sz w:val="24"/>
                <w:szCs w:val="24"/>
              </w:rPr>
            </w:pPr>
            <w:r>
              <w:rPr>
                <w:rFonts w:ascii="Times New Roman" w:hAnsi="Times New Roman"/>
                <w:b/>
                <w:bCs/>
                <w:sz w:val="24"/>
                <w:szCs w:val="24"/>
              </w:rPr>
              <w:t>Kategoria</w:t>
            </w:r>
          </w:p>
          <w:p w:rsidR="00C805FC" w:rsidRDefault="00C805FC">
            <w:pPr>
              <w:pStyle w:val="Textbody"/>
              <w:rPr>
                <w:rFonts w:ascii="Times New Roman" w:hAnsi="Times New Roman"/>
                <w:b/>
                <w:bCs/>
                <w:sz w:val="24"/>
                <w:szCs w:val="24"/>
              </w:rPr>
            </w:pPr>
          </w:p>
        </w:tc>
        <w:tc>
          <w:tcPr>
            <w:tcW w:w="46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C805FC" w:rsidRDefault="007D4C22">
            <w:pPr>
              <w:pStyle w:val="Standard"/>
              <w:jc w:val="center"/>
              <w:rPr>
                <w:rFonts w:ascii="Times New Roman" w:hAnsi="Times New Roman"/>
                <w:b/>
                <w:bCs/>
                <w:sz w:val="24"/>
                <w:szCs w:val="24"/>
              </w:rPr>
            </w:pPr>
            <w:r>
              <w:rPr>
                <w:rFonts w:ascii="Times New Roman" w:hAnsi="Times New Roman"/>
                <w:b/>
                <w:bCs/>
                <w:sz w:val="24"/>
                <w:szCs w:val="24"/>
              </w:rPr>
              <w:t>za okres</w:t>
            </w:r>
          </w:p>
        </w:tc>
      </w:tr>
      <w:tr w:rsidR="00C805FC" w:rsidTr="00C805FC">
        <w:tblPrEx>
          <w:tblCellMar>
            <w:top w:w="0" w:type="dxa"/>
            <w:bottom w:w="0" w:type="dxa"/>
          </w:tblCellMar>
        </w:tblPrEx>
        <w:trPr>
          <w:cantSplit/>
          <w:trHeight w:val="601"/>
        </w:trPr>
        <w:tc>
          <w:tcPr>
            <w:tcW w:w="5009" w:type="dxa"/>
            <w:vMerge/>
            <w:tcBorders>
              <w:top w:val="single" w:sz="8" w:space="0" w:color="000000"/>
              <w:left w:val="single" w:sz="8" w:space="0" w:color="000000"/>
              <w:bottom w:val="single" w:sz="4" w:space="0" w:color="000000"/>
            </w:tcBorders>
            <w:shd w:val="clear" w:color="auto" w:fill="auto"/>
            <w:tcMar>
              <w:top w:w="0" w:type="dxa"/>
              <w:left w:w="70" w:type="dxa"/>
              <w:bottom w:w="0" w:type="dxa"/>
              <w:right w:w="70" w:type="dxa"/>
            </w:tcMar>
          </w:tcPr>
          <w:p w:rsidR="00C805FC" w:rsidRDefault="00C805FC">
            <w:pPr>
              <w:rPr>
                <w:rFonts w:ascii="Times New Roman" w:hAnsi="Times New Roman"/>
                <w:sz w:val="24"/>
                <w:szCs w:val="24"/>
              </w:rPr>
            </w:pPr>
          </w:p>
        </w:tc>
        <w:tc>
          <w:tcPr>
            <w:tcW w:w="251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C805FC" w:rsidRDefault="007D4C22">
            <w:pPr>
              <w:pStyle w:val="Standard"/>
              <w:jc w:val="center"/>
              <w:rPr>
                <w:rFonts w:ascii="Times New Roman" w:hAnsi="Times New Roman"/>
                <w:b/>
                <w:bCs/>
                <w:sz w:val="24"/>
                <w:szCs w:val="24"/>
              </w:rPr>
            </w:pPr>
            <w:r>
              <w:rPr>
                <w:rFonts w:ascii="Times New Roman" w:hAnsi="Times New Roman"/>
                <w:b/>
                <w:bCs/>
                <w:sz w:val="24"/>
                <w:szCs w:val="24"/>
              </w:rPr>
              <w:t>2015r.</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C805FC" w:rsidRDefault="007D4C22">
            <w:pPr>
              <w:pStyle w:val="Standard"/>
              <w:jc w:val="center"/>
              <w:rPr>
                <w:rFonts w:ascii="Times New Roman" w:hAnsi="Times New Roman"/>
                <w:b/>
                <w:bCs/>
                <w:sz w:val="24"/>
                <w:szCs w:val="24"/>
              </w:rPr>
            </w:pPr>
            <w:r>
              <w:rPr>
                <w:rFonts w:ascii="Times New Roman" w:hAnsi="Times New Roman"/>
                <w:b/>
                <w:bCs/>
                <w:sz w:val="24"/>
                <w:szCs w:val="24"/>
              </w:rPr>
              <w:t>01.01-10.07 2016r.</w:t>
            </w:r>
          </w:p>
        </w:tc>
      </w:tr>
      <w:tr w:rsidR="00C805FC" w:rsidTr="00C805FC">
        <w:tblPrEx>
          <w:tblCellMar>
            <w:top w:w="0" w:type="dxa"/>
            <w:bottom w:w="0" w:type="dxa"/>
          </w:tblCellMar>
        </w:tblPrEx>
        <w:tc>
          <w:tcPr>
            <w:tcW w:w="5009" w:type="dxa"/>
            <w:tcBorders>
              <w:top w:val="single" w:sz="8" w:space="0" w:color="000000"/>
              <w:left w:val="single" w:sz="8" w:space="0" w:color="000000"/>
              <w:bottom w:val="single" w:sz="4" w:space="0" w:color="000000"/>
            </w:tcBorders>
            <w:shd w:val="clear" w:color="auto" w:fill="auto"/>
            <w:tcMar>
              <w:top w:w="0" w:type="dxa"/>
              <w:left w:w="70" w:type="dxa"/>
              <w:bottom w:w="0" w:type="dxa"/>
              <w:right w:w="70" w:type="dxa"/>
            </w:tcMar>
          </w:tcPr>
          <w:p w:rsidR="00C805FC" w:rsidRDefault="00C805FC">
            <w:pPr>
              <w:pStyle w:val="Textbody"/>
              <w:snapToGrid w:val="0"/>
              <w:rPr>
                <w:rFonts w:ascii="Times New Roman" w:hAnsi="Times New Roman"/>
                <w:b/>
                <w:bCs/>
                <w:sz w:val="24"/>
                <w:szCs w:val="24"/>
                <w:lang w:val="pl-PL"/>
              </w:rPr>
            </w:pPr>
          </w:p>
          <w:p w:rsidR="00C805FC" w:rsidRDefault="007D4C22">
            <w:pPr>
              <w:pStyle w:val="Textbody"/>
              <w:rPr>
                <w:rFonts w:ascii="Times New Roman" w:hAnsi="Times New Roman"/>
                <w:sz w:val="24"/>
                <w:szCs w:val="24"/>
                <w:lang w:val="pl-PL"/>
              </w:rPr>
            </w:pPr>
            <w:r>
              <w:rPr>
                <w:rFonts w:ascii="Times New Roman" w:hAnsi="Times New Roman"/>
                <w:sz w:val="24"/>
                <w:szCs w:val="24"/>
                <w:lang w:val="pl-PL"/>
              </w:rPr>
              <w:t>Przeprowadzono interwencji ogółem</w:t>
            </w:r>
          </w:p>
          <w:p w:rsidR="00C805FC" w:rsidRDefault="007D4C22">
            <w:pPr>
              <w:pStyle w:val="Textbody"/>
              <w:rPr>
                <w:rFonts w:ascii="Times New Roman" w:hAnsi="Times New Roman"/>
                <w:sz w:val="24"/>
                <w:szCs w:val="24"/>
                <w:lang w:val="pl-PL"/>
              </w:rPr>
            </w:pPr>
            <w:r>
              <w:rPr>
                <w:rFonts w:ascii="Times New Roman" w:hAnsi="Times New Roman"/>
                <w:sz w:val="24"/>
                <w:szCs w:val="24"/>
                <w:lang w:val="pl-PL"/>
              </w:rPr>
              <w:t>W tym w miejscach publicznych</w:t>
            </w:r>
          </w:p>
          <w:p w:rsidR="00C805FC" w:rsidRDefault="007D4C22">
            <w:pPr>
              <w:pStyle w:val="Textbody"/>
            </w:pPr>
            <w:r>
              <w:rPr>
                <w:rFonts w:ascii="Times New Roman" w:hAnsi="Times New Roman"/>
                <w:sz w:val="24"/>
                <w:szCs w:val="24"/>
                <w:lang w:val="pl-PL"/>
              </w:rPr>
              <w:t xml:space="preserve">                </w:t>
            </w:r>
            <w:r>
              <w:rPr>
                <w:rFonts w:ascii="Times New Roman" w:hAnsi="Times New Roman"/>
                <w:sz w:val="24"/>
                <w:szCs w:val="24"/>
              </w:rPr>
              <w:t>Domowych</w:t>
            </w:r>
          </w:p>
          <w:p w:rsidR="00C805FC" w:rsidRDefault="007D4C22">
            <w:pPr>
              <w:pStyle w:val="Textbody"/>
              <w:rPr>
                <w:rFonts w:ascii="Times New Roman" w:hAnsi="Times New Roman"/>
                <w:sz w:val="24"/>
                <w:szCs w:val="24"/>
              </w:rPr>
            </w:pPr>
            <w:r>
              <w:rPr>
                <w:rFonts w:ascii="Times New Roman" w:hAnsi="Times New Roman"/>
                <w:sz w:val="24"/>
                <w:szCs w:val="24"/>
              </w:rPr>
              <w:t xml:space="preserve">                Innych miejscach</w:t>
            </w:r>
          </w:p>
        </w:tc>
        <w:tc>
          <w:tcPr>
            <w:tcW w:w="2515" w:type="dxa"/>
            <w:tcBorders>
              <w:top w:val="single" w:sz="8" w:space="0" w:color="000000"/>
              <w:left w:val="single" w:sz="4" w:space="0" w:color="000000"/>
              <w:bottom w:val="single" w:sz="4" w:space="0" w:color="000000"/>
            </w:tcBorders>
            <w:shd w:val="clear" w:color="auto" w:fill="auto"/>
            <w:tcMar>
              <w:top w:w="0" w:type="dxa"/>
              <w:left w:w="70" w:type="dxa"/>
              <w:bottom w:w="0" w:type="dxa"/>
              <w:right w:w="70"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1401</w:t>
            </w:r>
          </w:p>
          <w:p w:rsidR="00C805FC" w:rsidRDefault="00C805FC">
            <w:pPr>
              <w:pStyle w:val="Standard"/>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1049</w:t>
            </w:r>
          </w:p>
          <w:p w:rsidR="00C805FC" w:rsidRDefault="007D4C22">
            <w:pPr>
              <w:pStyle w:val="Standard"/>
              <w:jc w:val="center"/>
              <w:rPr>
                <w:rFonts w:ascii="Times New Roman" w:hAnsi="Times New Roman"/>
                <w:sz w:val="24"/>
                <w:szCs w:val="24"/>
              </w:rPr>
            </w:pPr>
            <w:r>
              <w:rPr>
                <w:rFonts w:ascii="Times New Roman" w:hAnsi="Times New Roman"/>
                <w:sz w:val="24"/>
                <w:szCs w:val="24"/>
              </w:rPr>
              <w:t>139</w:t>
            </w:r>
          </w:p>
          <w:p w:rsidR="00C805FC" w:rsidRDefault="007D4C22">
            <w:pPr>
              <w:pStyle w:val="Standard"/>
              <w:jc w:val="center"/>
              <w:rPr>
                <w:rFonts w:ascii="Times New Roman" w:hAnsi="Times New Roman"/>
                <w:sz w:val="24"/>
                <w:szCs w:val="24"/>
              </w:rPr>
            </w:pPr>
            <w:r>
              <w:rPr>
                <w:rFonts w:ascii="Times New Roman" w:hAnsi="Times New Roman"/>
                <w:sz w:val="24"/>
                <w:szCs w:val="24"/>
              </w:rPr>
              <w:t>213</w:t>
            </w:r>
          </w:p>
        </w:tc>
        <w:tc>
          <w:tcPr>
            <w:tcW w:w="2113" w:type="dxa"/>
            <w:tcBorders>
              <w:top w:val="single" w:sz="8"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589</w:t>
            </w:r>
          </w:p>
          <w:p w:rsidR="00C805FC" w:rsidRDefault="00C805FC">
            <w:pPr>
              <w:pStyle w:val="Standard"/>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360</w:t>
            </w:r>
          </w:p>
          <w:p w:rsidR="00C805FC" w:rsidRDefault="007D4C22">
            <w:pPr>
              <w:pStyle w:val="Standard"/>
              <w:jc w:val="center"/>
              <w:rPr>
                <w:rFonts w:ascii="Times New Roman" w:hAnsi="Times New Roman"/>
                <w:sz w:val="24"/>
                <w:szCs w:val="24"/>
              </w:rPr>
            </w:pPr>
            <w:r>
              <w:rPr>
                <w:rFonts w:ascii="Times New Roman" w:hAnsi="Times New Roman"/>
                <w:sz w:val="24"/>
                <w:szCs w:val="24"/>
              </w:rPr>
              <w:t>71</w:t>
            </w:r>
          </w:p>
          <w:p w:rsidR="00C805FC" w:rsidRDefault="007D4C22">
            <w:pPr>
              <w:pStyle w:val="Standard"/>
              <w:jc w:val="center"/>
              <w:rPr>
                <w:rFonts w:ascii="Times New Roman" w:hAnsi="Times New Roman"/>
                <w:sz w:val="24"/>
                <w:szCs w:val="24"/>
              </w:rPr>
            </w:pPr>
            <w:r>
              <w:rPr>
                <w:rFonts w:ascii="Times New Roman" w:hAnsi="Times New Roman"/>
                <w:sz w:val="24"/>
                <w:szCs w:val="24"/>
              </w:rPr>
              <w:t>158</w:t>
            </w:r>
          </w:p>
          <w:p w:rsidR="00C805FC" w:rsidRDefault="00C805FC">
            <w:pPr>
              <w:pStyle w:val="Standard"/>
              <w:jc w:val="center"/>
              <w:rPr>
                <w:rFonts w:ascii="Times New Roman" w:hAnsi="Times New Roman"/>
                <w:sz w:val="24"/>
                <w:szCs w:val="24"/>
              </w:rPr>
            </w:pPr>
          </w:p>
          <w:p w:rsidR="00C805FC" w:rsidRDefault="00C805FC">
            <w:pPr>
              <w:pStyle w:val="Standard"/>
              <w:jc w:val="center"/>
              <w:rPr>
                <w:rFonts w:ascii="Times New Roman" w:hAnsi="Times New Roman"/>
                <w:sz w:val="24"/>
                <w:szCs w:val="24"/>
              </w:rPr>
            </w:pPr>
          </w:p>
          <w:p w:rsidR="00C805FC" w:rsidRDefault="00C805FC">
            <w:pPr>
              <w:pStyle w:val="Standard"/>
              <w:jc w:val="center"/>
              <w:rPr>
                <w:rFonts w:ascii="Times New Roman" w:hAnsi="Times New Roman"/>
                <w:sz w:val="24"/>
                <w:szCs w:val="24"/>
              </w:rPr>
            </w:pPr>
          </w:p>
          <w:p w:rsidR="00C805FC" w:rsidRDefault="00C805FC">
            <w:pPr>
              <w:pStyle w:val="Standard"/>
              <w:jc w:val="center"/>
              <w:rPr>
                <w:rFonts w:ascii="Times New Roman" w:hAnsi="Times New Roman"/>
                <w:sz w:val="24"/>
                <w:szCs w:val="24"/>
              </w:rPr>
            </w:pPr>
          </w:p>
        </w:tc>
      </w:tr>
      <w:tr w:rsidR="00C805FC" w:rsidTr="00C805FC">
        <w:tblPrEx>
          <w:tblCellMar>
            <w:top w:w="0" w:type="dxa"/>
            <w:bottom w:w="0" w:type="dxa"/>
          </w:tblCellMar>
        </w:tblPrEx>
        <w:tc>
          <w:tcPr>
            <w:tcW w:w="5009" w:type="dxa"/>
            <w:tcBorders>
              <w:top w:val="single" w:sz="4" w:space="0" w:color="000000"/>
              <w:left w:val="single" w:sz="8" w:space="0" w:color="000000"/>
              <w:bottom w:val="single" w:sz="4" w:space="0" w:color="000000"/>
            </w:tcBorders>
            <w:shd w:val="clear" w:color="auto" w:fill="auto"/>
            <w:tcMar>
              <w:top w:w="0" w:type="dxa"/>
              <w:left w:w="70" w:type="dxa"/>
              <w:bottom w:w="0" w:type="dxa"/>
              <w:right w:w="70" w:type="dxa"/>
            </w:tcMar>
          </w:tcPr>
          <w:p w:rsidR="00C805FC" w:rsidRDefault="00C805FC">
            <w:pPr>
              <w:pStyle w:val="Textbody"/>
              <w:snapToGrid w:val="0"/>
              <w:rPr>
                <w:rFonts w:ascii="Times New Roman" w:hAnsi="Times New Roman"/>
                <w:b/>
                <w:bCs/>
                <w:sz w:val="24"/>
                <w:szCs w:val="24"/>
              </w:rPr>
            </w:pPr>
          </w:p>
          <w:p w:rsidR="00C805FC" w:rsidRDefault="007D4C22">
            <w:pPr>
              <w:pStyle w:val="Textbody"/>
              <w:rPr>
                <w:rFonts w:ascii="Times New Roman" w:hAnsi="Times New Roman"/>
                <w:bCs/>
                <w:sz w:val="24"/>
                <w:szCs w:val="24"/>
              </w:rPr>
            </w:pPr>
            <w:r>
              <w:rPr>
                <w:rFonts w:ascii="Times New Roman" w:hAnsi="Times New Roman"/>
                <w:bCs/>
                <w:sz w:val="24"/>
                <w:szCs w:val="24"/>
              </w:rPr>
              <w:t xml:space="preserve"> Wylegitymowano</w:t>
            </w:r>
          </w:p>
        </w:tc>
        <w:tc>
          <w:tcPr>
            <w:tcW w:w="251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4199</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2030</w:t>
            </w:r>
          </w:p>
          <w:p w:rsidR="00C805FC" w:rsidRDefault="00C805FC">
            <w:pPr>
              <w:pStyle w:val="Standard"/>
              <w:jc w:val="center"/>
              <w:rPr>
                <w:rFonts w:ascii="Times New Roman" w:hAnsi="Times New Roman"/>
                <w:sz w:val="24"/>
                <w:szCs w:val="24"/>
              </w:rPr>
            </w:pPr>
          </w:p>
        </w:tc>
      </w:tr>
      <w:tr w:rsidR="00C805FC" w:rsidTr="00C805FC">
        <w:tblPrEx>
          <w:tblCellMar>
            <w:top w:w="0" w:type="dxa"/>
            <w:bottom w:w="0" w:type="dxa"/>
          </w:tblCellMar>
        </w:tblPrEx>
        <w:tc>
          <w:tcPr>
            <w:tcW w:w="5009" w:type="dxa"/>
            <w:tcBorders>
              <w:top w:val="single" w:sz="4" w:space="0" w:color="000000"/>
              <w:left w:val="single" w:sz="8" w:space="0" w:color="000000"/>
              <w:bottom w:val="single" w:sz="4" w:space="0" w:color="000000"/>
            </w:tcBorders>
            <w:shd w:val="clear" w:color="auto" w:fill="auto"/>
            <w:tcMar>
              <w:top w:w="0" w:type="dxa"/>
              <w:left w:w="70" w:type="dxa"/>
              <w:bottom w:w="0" w:type="dxa"/>
              <w:right w:w="70" w:type="dxa"/>
            </w:tcMar>
          </w:tcPr>
          <w:p w:rsidR="00C805FC" w:rsidRDefault="00C805FC">
            <w:pPr>
              <w:pStyle w:val="Textbody"/>
              <w:snapToGrid w:val="0"/>
              <w:rPr>
                <w:rFonts w:ascii="Times New Roman" w:hAnsi="Times New Roman"/>
                <w:b/>
                <w:bCs/>
                <w:sz w:val="24"/>
                <w:szCs w:val="24"/>
              </w:rPr>
            </w:pPr>
          </w:p>
          <w:p w:rsidR="00C805FC" w:rsidRDefault="007D4C22">
            <w:pPr>
              <w:pStyle w:val="Textbody"/>
              <w:rPr>
                <w:rFonts w:ascii="Times New Roman" w:hAnsi="Times New Roman"/>
                <w:sz w:val="24"/>
                <w:szCs w:val="24"/>
              </w:rPr>
            </w:pPr>
            <w:r>
              <w:rPr>
                <w:rFonts w:ascii="Times New Roman" w:hAnsi="Times New Roman"/>
                <w:sz w:val="24"/>
                <w:szCs w:val="24"/>
              </w:rPr>
              <w:t>Zatrzymano osób poszukiwanych</w:t>
            </w:r>
          </w:p>
          <w:p w:rsidR="00C805FC" w:rsidRDefault="00C805FC">
            <w:pPr>
              <w:pStyle w:val="Textbody"/>
              <w:rPr>
                <w:rFonts w:ascii="Times New Roman" w:hAnsi="Times New Roman"/>
                <w:sz w:val="24"/>
                <w:szCs w:val="24"/>
              </w:rPr>
            </w:pPr>
          </w:p>
        </w:tc>
        <w:tc>
          <w:tcPr>
            <w:tcW w:w="251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C805FC" w:rsidRDefault="00C805FC">
            <w:pPr>
              <w:pStyle w:val="Textbody"/>
              <w:snapToGrid w:val="0"/>
              <w:rPr>
                <w:rFonts w:ascii="Times New Roman" w:hAnsi="Times New Roman"/>
                <w:bCs/>
                <w:sz w:val="24"/>
                <w:szCs w:val="24"/>
              </w:rPr>
            </w:pPr>
          </w:p>
          <w:p w:rsidR="00C805FC" w:rsidRDefault="007D4C22">
            <w:pPr>
              <w:pStyle w:val="Textbody"/>
              <w:rPr>
                <w:rFonts w:ascii="Times New Roman" w:hAnsi="Times New Roman"/>
                <w:bCs/>
                <w:sz w:val="24"/>
                <w:szCs w:val="24"/>
              </w:rPr>
            </w:pPr>
            <w:r>
              <w:rPr>
                <w:rFonts w:ascii="Times New Roman" w:hAnsi="Times New Roman"/>
                <w:bCs/>
                <w:sz w:val="24"/>
                <w:szCs w:val="24"/>
              </w:rPr>
              <w:t>11</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C805FC" w:rsidRDefault="00C805FC">
            <w:pPr>
              <w:pStyle w:val="Standard"/>
              <w:snapToGrid w:val="0"/>
              <w:jc w:val="center"/>
              <w:rPr>
                <w:rFonts w:ascii="Times New Roman" w:hAnsi="Times New Roman"/>
                <w:bCs/>
                <w:sz w:val="24"/>
                <w:szCs w:val="24"/>
              </w:rPr>
            </w:pPr>
          </w:p>
          <w:p w:rsidR="00C805FC" w:rsidRDefault="007D4C22">
            <w:pPr>
              <w:pStyle w:val="Textbody"/>
              <w:rPr>
                <w:rFonts w:ascii="Times New Roman" w:hAnsi="Times New Roman"/>
                <w:bCs/>
                <w:sz w:val="24"/>
                <w:szCs w:val="24"/>
              </w:rPr>
            </w:pPr>
            <w:r>
              <w:rPr>
                <w:rFonts w:ascii="Times New Roman" w:hAnsi="Times New Roman"/>
                <w:bCs/>
                <w:sz w:val="24"/>
                <w:szCs w:val="24"/>
              </w:rPr>
              <w:t>16</w:t>
            </w:r>
          </w:p>
        </w:tc>
      </w:tr>
      <w:tr w:rsidR="00C805FC" w:rsidTr="00C805FC">
        <w:tblPrEx>
          <w:tblCellMar>
            <w:top w:w="0" w:type="dxa"/>
            <w:bottom w:w="0" w:type="dxa"/>
          </w:tblCellMar>
        </w:tblPrEx>
        <w:tc>
          <w:tcPr>
            <w:tcW w:w="5009" w:type="dxa"/>
            <w:tcBorders>
              <w:top w:val="single" w:sz="4" w:space="0" w:color="000000"/>
              <w:left w:val="single" w:sz="8" w:space="0" w:color="000000"/>
              <w:bottom w:val="single" w:sz="4" w:space="0" w:color="000000"/>
            </w:tcBorders>
            <w:shd w:val="clear" w:color="auto" w:fill="auto"/>
            <w:tcMar>
              <w:top w:w="0" w:type="dxa"/>
              <w:left w:w="70" w:type="dxa"/>
              <w:bottom w:w="0" w:type="dxa"/>
              <w:right w:w="70" w:type="dxa"/>
            </w:tcMar>
          </w:tcPr>
          <w:p w:rsidR="00C805FC" w:rsidRDefault="00C805FC">
            <w:pPr>
              <w:pStyle w:val="Textbody"/>
              <w:snapToGrid w:val="0"/>
              <w:rPr>
                <w:rFonts w:ascii="Times New Roman" w:hAnsi="Times New Roman"/>
                <w:b/>
                <w:bCs/>
                <w:sz w:val="24"/>
                <w:szCs w:val="24"/>
              </w:rPr>
            </w:pPr>
          </w:p>
          <w:p w:rsidR="00C805FC" w:rsidRDefault="007D4C22">
            <w:pPr>
              <w:pStyle w:val="Textbody"/>
              <w:rPr>
                <w:rFonts w:ascii="Times New Roman" w:hAnsi="Times New Roman"/>
                <w:sz w:val="24"/>
                <w:szCs w:val="24"/>
              </w:rPr>
            </w:pPr>
            <w:r>
              <w:rPr>
                <w:rFonts w:ascii="Times New Roman" w:hAnsi="Times New Roman"/>
                <w:sz w:val="24"/>
                <w:szCs w:val="24"/>
              </w:rPr>
              <w:t>Zatrzymano osób do wytrzeźwienia</w:t>
            </w:r>
          </w:p>
          <w:p w:rsidR="00C805FC" w:rsidRDefault="00C805FC">
            <w:pPr>
              <w:pStyle w:val="Textbody"/>
              <w:rPr>
                <w:rFonts w:ascii="Times New Roman" w:hAnsi="Times New Roman"/>
                <w:sz w:val="24"/>
                <w:szCs w:val="24"/>
              </w:rPr>
            </w:pPr>
          </w:p>
        </w:tc>
        <w:tc>
          <w:tcPr>
            <w:tcW w:w="251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C805FC" w:rsidRDefault="00C805FC">
            <w:pPr>
              <w:pStyle w:val="Textbody"/>
              <w:snapToGrid w:val="0"/>
              <w:rPr>
                <w:rFonts w:ascii="Times New Roman" w:hAnsi="Times New Roman"/>
                <w:bCs/>
                <w:sz w:val="24"/>
                <w:szCs w:val="24"/>
              </w:rPr>
            </w:pPr>
          </w:p>
          <w:p w:rsidR="00C805FC" w:rsidRDefault="007D4C22">
            <w:pPr>
              <w:pStyle w:val="Textbody"/>
              <w:rPr>
                <w:rFonts w:ascii="Times New Roman" w:hAnsi="Times New Roman"/>
                <w:bCs/>
                <w:sz w:val="24"/>
                <w:szCs w:val="24"/>
              </w:rPr>
            </w:pPr>
            <w:r>
              <w:rPr>
                <w:rFonts w:ascii="Times New Roman" w:hAnsi="Times New Roman"/>
                <w:bCs/>
                <w:sz w:val="24"/>
                <w:szCs w:val="24"/>
              </w:rPr>
              <w:t>10</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C805FC" w:rsidRDefault="00C805FC">
            <w:pPr>
              <w:pStyle w:val="Standard"/>
              <w:snapToGrid w:val="0"/>
              <w:jc w:val="center"/>
              <w:rPr>
                <w:rFonts w:ascii="Times New Roman" w:hAnsi="Times New Roman"/>
                <w:bCs/>
                <w:sz w:val="24"/>
                <w:szCs w:val="24"/>
              </w:rPr>
            </w:pPr>
          </w:p>
          <w:p w:rsidR="00C805FC" w:rsidRDefault="007D4C22">
            <w:pPr>
              <w:pStyle w:val="Standard"/>
              <w:jc w:val="center"/>
              <w:rPr>
                <w:rFonts w:ascii="Times New Roman" w:hAnsi="Times New Roman"/>
                <w:bCs/>
                <w:sz w:val="24"/>
                <w:szCs w:val="24"/>
              </w:rPr>
            </w:pPr>
            <w:r>
              <w:rPr>
                <w:rFonts w:ascii="Times New Roman" w:hAnsi="Times New Roman"/>
                <w:bCs/>
                <w:sz w:val="24"/>
                <w:szCs w:val="24"/>
              </w:rPr>
              <w:t>6</w:t>
            </w:r>
          </w:p>
          <w:p w:rsidR="00C805FC" w:rsidRDefault="00C805FC">
            <w:pPr>
              <w:pStyle w:val="Textbody"/>
              <w:rPr>
                <w:rFonts w:ascii="Times New Roman" w:hAnsi="Times New Roman"/>
                <w:bCs/>
                <w:sz w:val="24"/>
                <w:szCs w:val="24"/>
              </w:rPr>
            </w:pPr>
          </w:p>
        </w:tc>
      </w:tr>
      <w:tr w:rsidR="00C805FC" w:rsidTr="00C805FC">
        <w:tblPrEx>
          <w:tblCellMar>
            <w:top w:w="0" w:type="dxa"/>
            <w:bottom w:w="0" w:type="dxa"/>
          </w:tblCellMar>
        </w:tblPrEx>
        <w:tc>
          <w:tcPr>
            <w:tcW w:w="5009" w:type="dxa"/>
            <w:tcBorders>
              <w:top w:val="single" w:sz="4" w:space="0" w:color="000000"/>
              <w:left w:val="single" w:sz="8" w:space="0" w:color="000000"/>
              <w:bottom w:val="single" w:sz="4" w:space="0" w:color="000000"/>
            </w:tcBorders>
            <w:shd w:val="clear" w:color="auto" w:fill="auto"/>
            <w:tcMar>
              <w:top w:w="0" w:type="dxa"/>
              <w:left w:w="70" w:type="dxa"/>
              <w:bottom w:w="0" w:type="dxa"/>
              <w:right w:w="70" w:type="dxa"/>
            </w:tcMar>
          </w:tcPr>
          <w:p w:rsidR="00C805FC" w:rsidRDefault="00C805FC">
            <w:pPr>
              <w:pStyle w:val="Textbody"/>
              <w:snapToGrid w:val="0"/>
              <w:rPr>
                <w:rFonts w:ascii="Times New Roman" w:hAnsi="Times New Roman"/>
                <w:b/>
                <w:bCs/>
                <w:sz w:val="24"/>
                <w:szCs w:val="24"/>
              </w:rPr>
            </w:pPr>
          </w:p>
          <w:p w:rsidR="00C805FC" w:rsidRDefault="007D4C22">
            <w:pPr>
              <w:pStyle w:val="Textbody"/>
              <w:rPr>
                <w:rFonts w:ascii="Times New Roman" w:hAnsi="Times New Roman"/>
                <w:sz w:val="24"/>
                <w:szCs w:val="24"/>
              </w:rPr>
            </w:pPr>
            <w:r>
              <w:rPr>
                <w:rFonts w:ascii="Times New Roman" w:hAnsi="Times New Roman"/>
                <w:sz w:val="24"/>
                <w:szCs w:val="24"/>
              </w:rPr>
              <w:t>Zatrzymano sprawców przestępstw</w:t>
            </w:r>
          </w:p>
          <w:p w:rsidR="00C805FC" w:rsidRDefault="00C805FC">
            <w:pPr>
              <w:pStyle w:val="Textbody"/>
              <w:rPr>
                <w:rFonts w:ascii="Times New Roman" w:hAnsi="Times New Roman"/>
                <w:sz w:val="24"/>
                <w:szCs w:val="24"/>
              </w:rPr>
            </w:pPr>
          </w:p>
        </w:tc>
        <w:tc>
          <w:tcPr>
            <w:tcW w:w="251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C805FC" w:rsidRDefault="00C805FC">
            <w:pPr>
              <w:pStyle w:val="Textbody"/>
              <w:snapToGrid w:val="0"/>
              <w:rPr>
                <w:rFonts w:ascii="Times New Roman" w:hAnsi="Times New Roman"/>
                <w:bCs/>
                <w:sz w:val="24"/>
                <w:szCs w:val="24"/>
              </w:rPr>
            </w:pPr>
          </w:p>
          <w:p w:rsidR="00C805FC" w:rsidRDefault="007D4C22">
            <w:pPr>
              <w:pStyle w:val="Textbody"/>
              <w:rPr>
                <w:rFonts w:ascii="Times New Roman" w:hAnsi="Times New Roman"/>
                <w:bCs/>
                <w:sz w:val="24"/>
                <w:szCs w:val="24"/>
              </w:rPr>
            </w:pPr>
            <w:r>
              <w:rPr>
                <w:rFonts w:ascii="Times New Roman" w:hAnsi="Times New Roman"/>
                <w:bCs/>
                <w:sz w:val="24"/>
                <w:szCs w:val="24"/>
              </w:rPr>
              <w:t>56</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C805FC" w:rsidRDefault="00C805FC">
            <w:pPr>
              <w:pStyle w:val="Standard"/>
              <w:snapToGrid w:val="0"/>
              <w:jc w:val="center"/>
              <w:rPr>
                <w:rFonts w:ascii="Times New Roman" w:hAnsi="Times New Roman"/>
                <w:bCs/>
                <w:sz w:val="24"/>
                <w:szCs w:val="24"/>
              </w:rPr>
            </w:pPr>
          </w:p>
          <w:p w:rsidR="00C805FC" w:rsidRDefault="007D4C22">
            <w:pPr>
              <w:pStyle w:val="Standard"/>
              <w:jc w:val="center"/>
              <w:rPr>
                <w:rFonts w:ascii="Times New Roman" w:hAnsi="Times New Roman"/>
                <w:bCs/>
                <w:sz w:val="24"/>
                <w:szCs w:val="24"/>
              </w:rPr>
            </w:pPr>
            <w:r>
              <w:rPr>
                <w:rFonts w:ascii="Times New Roman" w:hAnsi="Times New Roman"/>
                <w:bCs/>
                <w:sz w:val="24"/>
                <w:szCs w:val="24"/>
              </w:rPr>
              <w:t>20</w:t>
            </w:r>
          </w:p>
          <w:p w:rsidR="00C805FC" w:rsidRDefault="00C805FC">
            <w:pPr>
              <w:pStyle w:val="Textbody"/>
              <w:rPr>
                <w:rFonts w:ascii="Times New Roman" w:hAnsi="Times New Roman"/>
                <w:bCs/>
                <w:sz w:val="24"/>
                <w:szCs w:val="24"/>
              </w:rPr>
            </w:pPr>
          </w:p>
        </w:tc>
      </w:tr>
    </w:tbl>
    <w:p w:rsidR="00C805FC" w:rsidRDefault="007D4C22">
      <w:pPr>
        <w:pStyle w:val="Textbody"/>
        <w:rPr>
          <w:rFonts w:ascii="Times New Roman" w:hAnsi="Times New Roman"/>
          <w:sz w:val="24"/>
          <w:szCs w:val="24"/>
          <w:lang w:val="pl-PL"/>
        </w:rPr>
      </w:pPr>
      <w:r>
        <w:rPr>
          <w:rFonts w:ascii="Times New Roman" w:hAnsi="Times New Roman"/>
          <w:sz w:val="24"/>
          <w:szCs w:val="24"/>
          <w:lang w:val="pl-PL"/>
        </w:rPr>
        <w:t>Źródło: Dane zestawione przez Posterunek Policji w Ustroniu Morskim.</w:t>
      </w:r>
    </w:p>
    <w:p w:rsidR="00C805FC" w:rsidRDefault="00C805FC">
      <w:pPr>
        <w:pStyle w:val="Textbody"/>
        <w:rPr>
          <w:rFonts w:ascii="Times New Roman" w:hAnsi="Times New Roman"/>
          <w:sz w:val="24"/>
          <w:szCs w:val="24"/>
          <w:lang w:val="pl-PL"/>
        </w:rPr>
      </w:pPr>
    </w:p>
    <w:p w:rsidR="00C805FC" w:rsidRDefault="007D4C22">
      <w:pPr>
        <w:pStyle w:val="Textbody"/>
        <w:spacing w:line="360" w:lineRule="auto"/>
        <w:jc w:val="both"/>
        <w:rPr>
          <w:rFonts w:ascii="Times New Roman" w:hAnsi="Times New Roman"/>
          <w:sz w:val="24"/>
          <w:szCs w:val="24"/>
          <w:lang w:val="pl-PL"/>
        </w:rPr>
      </w:pPr>
      <w:r>
        <w:rPr>
          <w:rFonts w:ascii="Times New Roman" w:hAnsi="Times New Roman"/>
          <w:sz w:val="24"/>
          <w:szCs w:val="24"/>
          <w:lang w:val="pl-PL"/>
        </w:rPr>
        <w:tab/>
        <w:t>W 2015 roku Posterunek Policji w Ustroniu Morskim przeprowadził ogółem 1401 interwencji z czego najwięcej – bo aż 1049 odbyło się w miejscach publicznych. 139 interwencji przeprowadzono w domach, zaś 213 w innych miejscach. Od 1 stycznia do 10 lipca 2016 r. przeprowadzono łącznie 589 interwencji, z czego 360 w miejscach publicznych. W tym czasie w domach interweniowano 71 razy. W 2015 roku wylegitymowano 4199 osób, zaś do 10 lipca 2016 roku 2030 osób. W 2015 roku zatrzymano łącznie 11 osób poszukiwanych, zaś w 2016 roku do 10 lipca udało się zatrzymać 16 takich osób.</w:t>
      </w:r>
    </w:p>
    <w:p w:rsidR="00C805FC" w:rsidRDefault="007D4C22">
      <w:pPr>
        <w:pStyle w:val="Textbody"/>
        <w:spacing w:line="360" w:lineRule="auto"/>
        <w:jc w:val="both"/>
        <w:rPr>
          <w:rFonts w:ascii="Times New Roman" w:hAnsi="Times New Roman"/>
          <w:sz w:val="24"/>
          <w:szCs w:val="24"/>
          <w:lang w:val="pl-PL"/>
        </w:rPr>
      </w:pPr>
      <w:r>
        <w:rPr>
          <w:rFonts w:ascii="Times New Roman" w:hAnsi="Times New Roman"/>
          <w:sz w:val="24"/>
          <w:szCs w:val="24"/>
          <w:lang w:val="pl-PL"/>
        </w:rPr>
        <w:tab/>
        <w:t>Posterunek Policji w Ustroniu Morskim w 2015 roku zanotował w sumie 663 wykroczeń różnych kategorii. W tym roku, do 12 lipca – 210 wykroczeń. Wśród najczęściej popełnianych wykroczeń wymienić należy wykroczenia przeciwko bezpieczeństwu i porządkowi w komunikacji (312 z 663 zanotowanych). Dla porównania: od 1 stycznia do 12 lipca 2016 roku zanotowano 111 takich wykroczeń. Spory odsetek stanowiły też wykroczenia przeciwko przepisom ustawy o wychowaniu w trzeźwości – 88 spośród 663 oraz przeciwko mieniu – 80 wykroczeń. 65 wykroczeń dotyczyło zakłóceń przeciwko porządkowi i spokojowi publicznemu, zaś 52 przeciwko urządzeniom użytku publicznego. Można dodać, że w 2015 roku nie notowano wykroczeń przeciwko przepisom o ochronie przyrody, ochronie zwierząt oraz o rybactwie śródlądowym. Poniższa tabela obrazuje zestawienie wykroczeń w 2015 i 2016 roku (do 12 lipca).</w:t>
      </w: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100" w:name="_Toc461655470"/>
      <w:r>
        <w:rPr>
          <w:rFonts w:ascii="Times New Roman" w:hAnsi="Times New Roman"/>
          <w:b w:val="0"/>
          <w:sz w:val="24"/>
          <w:szCs w:val="24"/>
          <w:lang w:val="pl-PL"/>
        </w:rPr>
        <w:t>Tabela 19. Zestawienie wykroczeń w 2015 i 2016 roku (do 12 lipca).</w:t>
      </w:r>
      <w:bookmarkEnd w:id="100"/>
    </w:p>
    <w:tbl>
      <w:tblPr>
        <w:tblW w:w="9318" w:type="dxa"/>
        <w:tblInd w:w="-123" w:type="dxa"/>
        <w:tblLayout w:type="fixed"/>
        <w:tblCellMar>
          <w:left w:w="10" w:type="dxa"/>
          <w:right w:w="10" w:type="dxa"/>
        </w:tblCellMar>
        <w:tblLook w:val="0000"/>
      </w:tblPr>
      <w:tblGrid>
        <w:gridCol w:w="2460"/>
        <w:gridCol w:w="2276"/>
        <w:gridCol w:w="2276"/>
        <w:gridCol w:w="2306"/>
      </w:tblGrid>
      <w:tr w:rsidR="00C805FC" w:rsidTr="00C805FC">
        <w:tblPrEx>
          <w:tblCellMar>
            <w:top w:w="0" w:type="dxa"/>
            <w:bottom w:w="0" w:type="dxa"/>
          </w:tblCellMar>
        </w:tblPrEx>
        <w:trPr>
          <w:trHeight w:val="315"/>
        </w:trPr>
        <w:tc>
          <w:tcPr>
            <w:tcW w:w="2460" w:type="dxa"/>
            <w:vMerge w:val="restart"/>
            <w:tcBorders>
              <w:top w:val="double" w:sz="2" w:space="0" w:color="000000"/>
              <w:left w:val="double" w:sz="2" w:space="0" w:color="000000"/>
              <w:bottom w:val="double" w:sz="2"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lang w:val="pl-PL"/>
              </w:rPr>
            </w:pPr>
          </w:p>
          <w:p w:rsidR="00C805FC" w:rsidRDefault="007D4C22">
            <w:pPr>
              <w:pStyle w:val="Standard"/>
              <w:jc w:val="center"/>
              <w:rPr>
                <w:rFonts w:ascii="Times New Roman" w:hAnsi="Times New Roman"/>
                <w:sz w:val="24"/>
                <w:szCs w:val="24"/>
              </w:rPr>
            </w:pPr>
            <w:r>
              <w:rPr>
                <w:rFonts w:ascii="Times New Roman" w:hAnsi="Times New Roman"/>
                <w:sz w:val="24"/>
                <w:szCs w:val="24"/>
              </w:rPr>
              <w:t>ZAGADNIENIE</w:t>
            </w:r>
          </w:p>
          <w:p w:rsidR="00C805FC" w:rsidRDefault="00C805FC">
            <w:pPr>
              <w:pStyle w:val="Standard"/>
              <w:jc w:val="center"/>
              <w:rPr>
                <w:rFonts w:ascii="Times New Roman" w:hAnsi="Times New Roman"/>
                <w:sz w:val="24"/>
                <w:szCs w:val="24"/>
              </w:rPr>
            </w:pPr>
          </w:p>
        </w:tc>
        <w:tc>
          <w:tcPr>
            <w:tcW w:w="6858" w:type="dxa"/>
            <w:gridSpan w:val="3"/>
            <w:tcBorders>
              <w:top w:val="double" w:sz="2" w:space="0" w:color="000000"/>
              <w:left w:val="double" w:sz="2" w:space="0" w:color="000000"/>
              <w:bottom w:val="single" w:sz="4" w:space="0" w:color="000000"/>
              <w:right w:val="double" w:sz="2"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Liczba stwierdzonych wykroczeń</w:t>
            </w:r>
          </w:p>
          <w:p w:rsidR="00C805FC" w:rsidRDefault="00C805FC">
            <w:pPr>
              <w:pStyle w:val="Standard"/>
              <w:jc w:val="center"/>
              <w:rPr>
                <w:rFonts w:ascii="Times New Roman" w:hAnsi="Times New Roman"/>
                <w:sz w:val="24"/>
                <w:szCs w:val="24"/>
              </w:rPr>
            </w:pPr>
          </w:p>
        </w:tc>
      </w:tr>
      <w:tr w:rsidR="00C805FC" w:rsidTr="00C805FC">
        <w:tblPrEx>
          <w:tblCellMar>
            <w:top w:w="0" w:type="dxa"/>
            <w:bottom w:w="0" w:type="dxa"/>
          </w:tblCellMar>
        </w:tblPrEx>
        <w:trPr>
          <w:trHeight w:val="240"/>
        </w:trPr>
        <w:tc>
          <w:tcPr>
            <w:tcW w:w="2460" w:type="dxa"/>
            <w:vMerge/>
            <w:tcBorders>
              <w:top w:val="double" w:sz="2" w:space="0" w:color="000000"/>
              <w:left w:val="double" w:sz="2" w:space="0" w:color="000000"/>
              <w:bottom w:val="double" w:sz="2" w:space="0" w:color="000000"/>
            </w:tcBorders>
            <w:shd w:val="clear" w:color="auto" w:fill="auto"/>
            <w:tcMar>
              <w:top w:w="0" w:type="dxa"/>
              <w:left w:w="108" w:type="dxa"/>
              <w:bottom w:w="0" w:type="dxa"/>
              <w:right w:w="108" w:type="dxa"/>
            </w:tcMar>
          </w:tcPr>
          <w:p w:rsidR="00C805FC" w:rsidRDefault="00C805FC">
            <w:pPr>
              <w:rPr>
                <w:rFonts w:ascii="Times New Roman" w:hAnsi="Times New Roman"/>
                <w:sz w:val="24"/>
                <w:szCs w:val="24"/>
              </w:rPr>
            </w:pPr>
          </w:p>
        </w:tc>
        <w:tc>
          <w:tcPr>
            <w:tcW w:w="2276" w:type="dxa"/>
            <w:tcBorders>
              <w:top w:val="single" w:sz="4" w:space="0" w:color="000000"/>
              <w:left w:val="double" w:sz="2" w:space="0" w:color="000000"/>
              <w:bottom w:val="double" w:sz="2" w:space="0" w:color="000000"/>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4"/>
                <w:szCs w:val="24"/>
              </w:rPr>
            </w:pPr>
            <w:r>
              <w:rPr>
                <w:rFonts w:ascii="Times New Roman" w:hAnsi="Times New Roman"/>
                <w:sz w:val="24"/>
                <w:szCs w:val="24"/>
              </w:rPr>
              <w:t>2015r.</w:t>
            </w:r>
          </w:p>
        </w:tc>
        <w:tc>
          <w:tcPr>
            <w:tcW w:w="2276" w:type="dxa"/>
            <w:tcBorders>
              <w:top w:val="single" w:sz="4" w:space="0" w:color="000000"/>
              <w:left w:val="double" w:sz="2" w:space="0" w:color="000000"/>
              <w:bottom w:val="double" w:sz="2" w:space="0" w:color="000000"/>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4"/>
                <w:szCs w:val="24"/>
              </w:rPr>
            </w:pPr>
            <w:r>
              <w:rPr>
                <w:rFonts w:ascii="Times New Roman" w:hAnsi="Times New Roman"/>
                <w:sz w:val="24"/>
                <w:szCs w:val="24"/>
              </w:rPr>
              <w:t>01.01.- 12.07.2016r.</w:t>
            </w:r>
          </w:p>
        </w:tc>
        <w:tc>
          <w:tcPr>
            <w:tcW w:w="2306" w:type="dxa"/>
            <w:tcBorders>
              <w:top w:val="single" w:sz="4" w:space="0" w:color="000000"/>
              <w:left w:val="double" w:sz="2" w:space="0" w:color="000000"/>
              <w:bottom w:val="double" w:sz="2" w:space="0" w:color="000000"/>
              <w:right w:val="double" w:sz="2" w:space="0" w:color="000000"/>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4"/>
                <w:szCs w:val="24"/>
                <w:lang w:val="pl-PL"/>
              </w:rPr>
            </w:pPr>
            <w:r>
              <w:rPr>
                <w:rFonts w:ascii="Times New Roman" w:hAnsi="Times New Roman"/>
                <w:sz w:val="24"/>
                <w:szCs w:val="24"/>
                <w:lang w:val="pl-PL"/>
              </w:rPr>
              <w:t>RAZEM od</w:t>
            </w:r>
          </w:p>
          <w:p w:rsidR="00C805FC" w:rsidRDefault="007D4C22">
            <w:pPr>
              <w:pStyle w:val="Standard"/>
              <w:jc w:val="center"/>
              <w:rPr>
                <w:rFonts w:ascii="Times New Roman" w:hAnsi="Times New Roman"/>
                <w:sz w:val="24"/>
                <w:szCs w:val="24"/>
                <w:lang w:val="pl-PL"/>
              </w:rPr>
            </w:pPr>
            <w:r>
              <w:rPr>
                <w:rFonts w:ascii="Times New Roman" w:hAnsi="Times New Roman"/>
                <w:sz w:val="24"/>
                <w:szCs w:val="24"/>
                <w:lang w:val="pl-PL"/>
              </w:rPr>
              <w:t>1 stycznia 2015 do 12 lipca 2016</w:t>
            </w:r>
          </w:p>
        </w:tc>
      </w:tr>
      <w:tr w:rsidR="00C805FC" w:rsidTr="00C805FC">
        <w:tblPrEx>
          <w:tblCellMar>
            <w:top w:w="0" w:type="dxa"/>
            <w:bottom w:w="0" w:type="dxa"/>
          </w:tblCellMar>
        </w:tblPrEx>
        <w:trPr>
          <w:trHeight w:val="862"/>
        </w:trPr>
        <w:tc>
          <w:tcPr>
            <w:tcW w:w="2460" w:type="dxa"/>
            <w:tcBorders>
              <w:top w:val="double" w:sz="2"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rPr>
                <w:rFonts w:ascii="Times New Roman" w:hAnsi="Times New Roman"/>
                <w:sz w:val="24"/>
                <w:szCs w:val="24"/>
                <w:lang w:val="pl-PL"/>
              </w:rPr>
            </w:pPr>
          </w:p>
          <w:p w:rsidR="00C805FC" w:rsidRDefault="007D4C22">
            <w:pPr>
              <w:pStyle w:val="Standard"/>
              <w:ind w:firstLine="0"/>
              <w:rPr>
                <w:rFonts w:ascii="Times New Roman" w:hAnsi="Times New Roman"/>
                <w:sz w:val="24"/>
                <w:szCs w:val="24"/>
                <w:lang w:val="pl-PL"/>
              </w:rPr>
            </w:pPr>
            <w:r>
              <w:rPr>
                <w:rFonts w:ascii="Times New Roman" w:hAnsi="Times New Roman"/>
                <w:sz w:val="24"/>
                <w:szCs w:val="24"/>
                <w:lang w:val="pl-PL"/>
              </w:rPr>
              <w:t>Wykroczenia p-ko porządkowi i spokojowi publicznemu</w:t>
            </w:r>
          </w:p>
        </w:tc>
        <w:tc>
          <w:tcPr>
            <w:tcW w:w="2276" w:type="dxa"/>
            <w:tcBorders>
              <w:top w:val="double" w:sz="2"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lang w:val="pl-PL"/>
              </w:rPr>
            </w:pPr>
          </w:p>
          <w:p w:rsidR="00C805FC" w:rsidRDefault="007D4C22">
            <w:pPr>
              <w:pStyle w:val="Standard"/>
              <w:jc w:val="center"/>
              <w:rPr>
                <w:rFonts w:ascii="Times New Roman" w:hAnsi="Times New Roman"/>
                <w:sz w:val="24"/>
                <w:szCs w:val="24"/>
              </w:rPr>
            </w:pPr>
            <w:r>
              <w:rPr>
                <w:rFonts w:ascii="Times New Roman" w:hAnsi="Times New Roman"/>
                <w:sz w:val="24"/>
                <w:szCs w:val="24"/>
              </w:rPr>
              <w:t>65</w:t>
            </w:r>
          </w:p>
        </w:tc>
        <w:tc>
          <w:tcPr>
            <w:tcW w:w="2276" w:type="dxa"/>
            <w:tcBorders>
              <w:top w:val="double" w:sz="2"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19</w:t>
            </w:r>
          </w:p>
        </w:tc>
        <w:tc>
          <w:tcPr>
            <w:tcW w:w="2306" w:type="dxa"/>
            <w:tcBorders>
              <w:top w:val="double" w:sz="2" w:space="0" w:color="000000"/>
              <w:left w:val="double" w:sz="2" w:space="0" w:color="000000"/>
              <w:bottom w:val="single" w:sz="4" w:space="0" w:color="000000"/>
              <w:right w:val="double" w:sz="2"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84</w:t>
            </w:r>
          </w:p>
        </w:tc>
      </w:tr>
      <w:tr w:rsidR="00C805FC" w:rsidTr="00C805FC">
        <w:tblPrEx>
          <w:tblCellMar>
            <w:top w:w="0" w:type="dxa"/>
            <w:bottom w:w="0" w:type="dxa"/>
          </w:tblCellMar>
        </w:tblPrEx>
        <w:trPr>
          <w:trHeight w:val="887"/>
        </w:trPr>
        <w:tc>
          <w:tcPr>
            <w:tcW w:w="2460"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rPr>
                <w:rFonts w:ascii="Times New Roman" w:hAnsi="Times New Roman"/>
                <w:sz w:val="24"/>
                <w:szCs w:val="24"/>
              </w:rPr>
            </w:pPr>
          </w:p>
          <w:p w:rsidR="00C805FC" w:rsidRDefault="007D4C22">
            <w:pPr>
              <w:pStyle w:val="Standard"/>
              <w:ind w:firstLine="0"/>
              <w:rPr>
                <w:rFonts w:ascii="Times New Roman" w:hAnsi="Times New Roman"/>
                <w:sz w:val="24"/>
                <w:szCs w:val="24"/>
              </w:rPr>
            </w:pPr>
            <w:r>
              <w:rPr>
                <w:rFonts w:ascii="Times New Roman" w:hAnsi="Times New Roman"/>
                <w:sz w:val="24"/>
                <w:szCs w:val="24"/>
              </w:rPr>
              <w:t>Bezpieczeństwu osób i mienia</w:t>
            </w:r>
          </w:p>
          <w:p w:rsidR="00C805FC" w:rsidRDefault="00C805FC">
            <w:pPr>
              <w:pStyle w:val="Standard"/>
              <w:rPr>
                <w:rFonts w:ascii="Times New Roman" w:hAnsi="Times New Roman"/>
                <w:sz w:val="24"/>
                <w:szCs w:val="24"/>
              </w:rPr>
            </w:pP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24</w:t>
            </w:r>
          </w:p>
          <w:p w:rsidR="00C805FC" w:rsidRDefault="00C805FC">
            <w:pPr>
              <w:pStyle w:val="Standard"/>
              <w:jc w:val="center"/>
              <w:rPr>
                <w:rFonts w:ascii="Times New Roman" w:hAnsi="Times New Roman"/>
                <w:sz w:val="24"/>
                <w:szCs w:val="24"/>
              </w:rPr>
            </w:pPr>
          </w:p>
          <w:p w:rsidR="00C805FC" w:rsidRDefault="00C805FC">
            <w:pPr>
              <w:pStyle w:val="Standard"/>
              <w:jc w:val="center"/>
              <w:rPr>
                <w:rFonts w:ascii="Times New Roman" w:hAnsi="Times New Roman"/>
                <w:sz w:val="24"/>
                <w:szCs w:val="24"/>
              </w:rPr>
            </w:pP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5</w:t>
            </w:r>
          </w:p>
        </w:tc>
        <w:tc>
          <w:tcPr>
            <w:tcW w:w="2306" w:type="dxa"/>
            <w:tcBorders>
              <w:top w:val="single" w:sz="4" w:space="0" w:color="000000"/>
              <w:left w:val="double" w:sz="2" w:space="0" w:color="000000"/>
              <w:bottom w:val="single" w:sz="4" w:space="0" w:color="000000"/>
              <w:right w:val="double" w:sz="2"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29</w:t>
            </w:r>
          </w:p>
        </w:tc>
      </w:tr>
      <w:tr w:rsidR="00C805FC" w:rsidTr="00C805FC">
        <w:tblPrEx>
          <w:tblCellMar>
            <w:top w:w="0" w:type="dxa"/>
            <w:bottom w:w="0" w:type="dxa"/>
          </w:tblCellMar>
        </w:tblPrEx>
        <w:trPr>
          <w:trHeight w:val="689"/>
        </w:trPr>
        <w:tc>
          <w:tcPr>
            <w:tcW w:w="2460"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rPr>
                <w:rFonts w:ascii="Times New Roman" w:hAnsi="Times New Roman"/>
                <w:sz w:val="24"/>
                <w:szCs w:val="24"/>
                <w:lang w:val="pl-PL"/>
              </w:rPr>
            </w:pPr>
          </w:p>
          <w:p w:rsidR="00C805FC" w:rsidRDefault="007D4C22">
            <w:pPr>
              <w:pStyle w:val="Standard"/>
              <w:ind w:firstLine="0"/>
              <w:rPr>
                <w:rFonts w:ascii="Times New Roman" w:hAnsi="Times New Roman"/>
                <w:sz w:val="24"/>
                <w:szCs w:val="24"/>
                <w:lang w:val="pl-PL"/>
              </w:rPr>
            </w:pPr>
            <w:r>
              <w:rPr>
                <w:rFonts w:ascii="Times New Roman" w:hAnsi="Times New Roman"/>
                <w:sz w:val="24"/>
                <w:szCs w:val="24"/>
                <w:lang w:val="pl-PL"/>
              </w:rPr>
              <w:t>Bezpieczeństwu i porządkowi w komunikacji</w:t>
            </w:r>
          </w:p>
          <w:p w:rsidR="00C805FC" w:rsidRDefault="00C805FC">
            <w:pPr>
              <w:pStyle w:val="Standard"/>
              <w:rPr>
                <w:rFonts w:ascii="Times New Roman" w:hAnsi="Times New Roman"/>
                <w:sz w:val="24"/>
                <w:szCs w:val="24"/>
                <w:lang w:val="pl-PL"/>
              </w:rPr>
            </w:pP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lang w:val="pl-PL"/>
              </w:rPr>
            </w:pPr>
          </w:p>
          <w:p w:rsidR="00C805FC" w:rsidRDefault="007D4C22">
            <w:pPr>
              <w:pStyle w:val="Standard"/>
              <w:jc w:val="center"/>
              <w:rPr>
                <w:rFonts w:ascii="Times New Roman" w:hAnsi="Times New Roman"/>
                <w:sz w:val="24"/>
                <w:szCs w:val="24"/>
              </w:rPr>
            </w:pPr>
            <w:r>
              <w:rPr>
                <w:rFonts w:ascii="Times New Roman" w:hAnsi="Times New Roman"/>
                <w:sz w:val="24"/>
                <w:szCs w:val="24"/>
              </w:rPr>
              <w:t>312</w:t>
            </w:r>
          </w:p>
          <w:p w:rsidR="00C805FC" w:rsidRDefault="00C805FC">
            <w:pPr>
              <w:pStyle w:val="Standard"/>
              <w:jc w:val="center"/>
              <w:rPr>
                <w:rFonts w:ascii="Times New Roman" w:hAnsi="Times New Roman"/>
                <w:sz w:val="24"/>
                <w:szCs w:val="24"/>
              </w:rPr>
            </w:pP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111</w:t>
            </w:r>
          </w:p>
        </w:tc>
        <w:tc>
          <w:tcPr>
            <w:tcW w:w="2306" w:type="dxa"/>
            <w:tcBorders>
              <w:top w:val="single" w:sz="4" w:space="0" w:color="000000"/>
              <w:left w:val="double" w:sz="2" w:space="0" w:color="000000"/>
              <w:bottom w:val="single" w:sz="4" w:space="0" w:color="000000"/>
              <w:right w:val="double" w:sz="2"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423</w:t>
            </w:r>
          </w:p>
        </w:tc>
      </w:tr>
      <w:tr w:rsidR="00C805FC" w:rsidTr="00C805FC">
        <w:tblPrEx>
          <w:tblCellMar>
            <w:top w:w="0" w:type="dxa"/>
            <w:bottom w:w="0" w:type="dxa"/>
          </w:tblCellMar>
        </w:tblPrEx>
        <w:trPr>
          <w:trHeight w:val="351"/>
        </w:trPr>
        <w:tc>
          <w:tcPr>
            <w:tcW w:w="2460"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rPr>
                <w:rFonts w:ascii="Times New Roman" w:hAnsi="Times New Roman"/>
                <w:sz w:val="24"/>
                <w:szCs w:val="24"/>
              </w:rPr>
            </w:pPr>
          </w:p>
          <w:p w:rsidR="00C805FC" w:rsidRDefault="007D4C22">
            <w:pPr>
              <w:pStyle w:val="Standard"/>
              <w:rPr>
                <w:rFonts w:ascii="Times New Roman" w:hAnsi="Times New Roman"/>
                <w:sz w:val="24"/>
                <w:szCs w:val="24"/>
              </w:rPr>
            </w:pPr>
            <w:r>
              <w:rPr>
                <w:rFonts w:ascii="Times New Roman" w:hAnsi="Times New Roman"/>
                <w:sz w:val="24"/>
                <w:szCs w:val="24"/>
              </w:rPr>
              <w:t>p-ko osobie</w:t>
            </w:r>
          </w:p>
          <w:p w:rsidR="00C805FC" w:rsidRDefault="00C805FC">
            <w:pPr>
              <w:pStyle w:val="Standard"/>
              <w:rPr>
                <w:rFonts w:ascii="Times New Roman" w:hAnsi="Times New Roman"/>
                <w:sz w:val="24"/>
                <w:szCs w:val="24"/>
              </w:rPr>
            </w:pP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1</w:t>
            </w: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rPr>
                <w:rFonts w:ascii="Times New Roman" w:hAnsi="Times New Roman"/>
                <w:sz w:val="24"/>
                <w:szCs w:val="24"/>
              </w:rPr>
            </w:pPr>
          </w:p>
        </w:tc>
        <w:tc>
          <w:tcPr>
            <w:tcW w:w="2306" w:type="dxa"/>
            <w:tcBorders>
              <w:top w:val="single" w:sz="4" w:space="0" w:color="000000"/>
              <w:left w:val="double" w:sz="2" w:space="0" w:color="000000"/>
              <w:bottom w:val="single" w:sz="4" w:space="0" w:color="000000"/>
              <w:right w:val="double" w:sz="2" w:space="0" w:color="000000"/>
            </w:tcBorders>
            <w:shd w:val="clear" w:color="auto" w:fill="auto"/>
            <w:tcMar>
              <w:top w:w="0" w:type="dxa"/>
              <w:left w:w="108" w:type="dxa"/>
              <w:bottom w:w="0" w:type="dxa"/>
              <w:right w:w="108" w:type="dxa"/>
            </w:tcMar>
          </w:tcPr>
          <w:p w:rsidR="00C805FC" w:rsidRDefault="00C805FC">
            <w:pPr>
              <w:pStyle w:val="Standard"/>
              <w:snapToGrid w:val="0"/>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1</w:t>
            </w:r>
          </w:p>
        </w:tc>
      </w:tr>
      <w:tr w:rsidR="00C805FC" w:rsidTr="00C805FC">
        <w:tblPrEx>
          <w:tblCellMar>
            <w:top w:w="0" w:type="dxa"/>
            <w:bottom w:w="0" w:type="dxa"/>
          </w:tblCellMar>
        </w:tblPrEx>
        <w:tc>
          <w:tcPr>
            <w:tcW w:w="2460"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rPr>
                <w:rFonts w:ascii="Times New Roman" w:hAnsi="Times New Roman"/>
                <w:sz w:val="24"/>
                <w:szCs w:val="24"/>
              </w:rPr>
            </w:pPr>
          </w:p>
          <w:p w:rsidR="00C805FC" w:rsidRDefault="007D4C22">
            <w:pPr>
              <w:pStyle w:val="Standard"/>
              <w:rPr>
                <w:rFonts w:ascii="Times New Roman" w:hAnsi="Times New Roman"/>
                <w:sz w:val="24"/>
                <w:szCs w:val="24"/>
              </w:rPr>
            </w:pPr>
            <w:r>
              <w:rPr>
                <w:rFonts w:ascii="Times New Roman" w:hAnsi="Times New Roman"/>
                <w:sz w:val="24"/>
                <w:szCs w:val="24"/>
              </w:rPr>
              <w:t>p-ko mieniu</w:t>
            </w:r>
          </w:p>
          <w:p w:rsidR="00C805FC" w:rsidRDefault="00C805FC">
            <w:pPr>
              <w:pStyle w:val="Standard"/>
              <w:rPr>
                <w:rFonts w:ascii="Times New Roman" w:hAnsi="Times New Roman"/>
                <w:sz w:val="24"/>
                <w:szCs w:val="24"/>
              </w:rPr>
            </w:pP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80</w:t>
            </w:r>
          </w:p>
          <w:p w:rsidR="00C805FC" w:rsidRDefault="00C805FC">
            <w:pPr>
              <w:pStyle w:val="Standard"/>
              <w:jc w:val="center"/>
              <w:rPr>
                <w:rFonts w:ascii="Times New Roman" w:hAnsi="Times New Roman"/>
                <w:sz w:val="24"/>
                <w:szCs w:val="24"/>
              </w:rPr>
            </w:pP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20</w:t>
            </w:r>
          </w:p>
        </w:tc>
        <w:tc>
          <w:tcPr>
            <w:tcW w:w="2306" w:type="dxa"/>
            <w:tcBorders>
              <w:top w:val="single" w:sz="4" w:space="0" w:color="000000"/>
              <w:left w:val="double" w:sz="2" w:space="0" w:color="000000"/>
              <w:bottom w:val="single" w:sz="4" w:space="0" w:color="000000"/>
              <w:right w:val="double" w:sz="2"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100</w:t>
            </w:r>
          </w:p>
        </w:tc>
      </w:tr>
      <w:tr w:rsidR="00C805FC" w:rsidTr="00C805FC">
        <w:tblPrEx>
          <w:tblCellMar>
            <w:top w:w="0" w:type="dxa"/>
            <w:bottom w:w="0" w:type="dxa"/>
          </w:tblCellMar>
        </w:tblPrEx>
        <w:tc>
          <w:tcPr>
            <w:tcW w:w="2460"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rPr>
                <w:rFonts w:ascii="Times New Roman" w:hAnsi="Times New Roman"/>
                <w:sz w:val="24"/>
                <w:szCs w:val="24"/>
              </w:rPr>
            </w:pPr>
          </w:p>
          <w:p w:rsidR="00C805FC" w:rsidRDefault="007D4C22">
            <w:pPr>
              <w:pStyle w:val="Standard"/>
              <w:rPr>
                <w:rFonts w:ascii="Times New Roman" w:hAnsi="Times New Roman"/>
                <w:sz w:val="24"/>
                <w:szCs w:val="24"/>
              </w:rPr>
            </w:pPr>
            <w:r>
              <w:rPr>
                <w:rFonts w:ascii="Times New Roman" w:hAnsi="Times New Roman"/>
                <w:sz w:val="24"/>
                <w:szCs w:val="24"/>
              </w:rPr>
              <w:t>p-ko obyczajności publicznej</w:t>
            </w:r>
          </w:p>
          <w:p w:rsidR="00C805FC" w:rsidRDefault="00C805FC">
            <w:pPr>
              <w:pStyle w:val="Standard"/>
              <w:rPr>
                <w:rFonts w:ascii="Times New Roman" w:hAnsi="Times New Roman"/>
                <w:sz w:val="24"/>
                <w:szCs w:val="24"/>
              </w:rPr>
            </w:pP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24</w:t>
            </w:r>
          </w:p>
          <w:p w:rsidR="00C805FC" w:rsidRDefault="00C805FC">
            <w:pPr>
              <w:pStyle w:val="Standard"/>
              <w:jc w:val="center"/>
              <w:rPr>
                <w:rFonts w:ascii="Times New Roman" w:hAnsi="Times New Roman"/>
                <w:sz w:val="24"/>
                <w:szCs w:val="24"/>
              </w:rPr>
            </w:pP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14</w:t>
            </w:r>
          </w:p>
        </w:tc>
        <w:tc>
          <w:tcPr>
            <w:tcW w:w="2306" w:type="dxa"/>
            <w:tcBorders>
              <w:top w:val="single" w:sz="4" w:space="0" w:color="000000"/>
              <w:left w:val="double" w:sz="2" w:space="0" w:color="000000"/>
              <w:bottom w:val="single" w:sz="4" w:space="0" w:color="000000"/>
              <w:right w:val="double" w:sz="2"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38</w:t>
            </w:r>
          </w:p>
        </w:tc>
      </w:tr>
      <w:tr w:rsidR="00C805FC" w:rsidTr="00C805FC">
        <w:tblPrEx>
          <w:tblCellMar>
            <w:top w:w="0" w:type="dxa"/>
            <w:bottom w:w="0" w:type="dxa"/>
          </w:tblCellMar>
        </w:tblPrEx>
        <w:tc>
          <w:tcPr>
            <w:tcW w:w="2460"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rPr>
                <w:rFonts w:ascii="Times New Roman" w:hAnsi="Times New Roman"/>
                <w:sz w:val="24"/>
                <w:szCs w:val="24"/>
              </w:rPr>
            </w:pPr>
          </w:p>
          <w:p w:rsidR="00C805FC" w:rsidRDefault="007D4C22">
            <w:pPr>
              <w:pStyle w:val="Standard"/>
              <w:rPr>
                <w:rFonts w:ascii="Times New Roman" w:hAnsi="Times New Roman"/>
                <w:sz w:val="24"/>
                <w:szCs w:val="24"/>
              </w:rPr>
            </w:pPr>
            <w:r>
              <w:rPr>
                <w:rFonts w:ascii="Times New Roman" w:hAnsi="Times New Roman"/>
                <w:sz w:val="24"/>
                <w:szCs w:val="24"/>
              </w:rPr>
              <w:t>p-ko urządzeniom użytku publicznego</w:t>
            </w:r>
          </w:p>
          <w:p w:rsidR="00C805FC" w:rsidRDefault="00C805FC">
            <w:pPr>
              <w:pStyle w:val="Standard"/>
              <w:rPr>
                <w:rFonts w:ascii="Times New Roman" w:hAnsi="Times New Roman"/>
                <w:sz w:val="24"/>
                <w:szCs w:val="24"/>
              </w:rPr>
            </w:pP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52</w:t>
            </w: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8</w:t>
            </w:r>
          </w:p>
        </w:tc>
        <w:tc>
          <w:tcPr>
            <w:tcW w:w="2306" w:type="dxa"/>
            <w:tcBorders>
              <w:top w:val="single" w:sz="4" w:space="0" w:color="000000"/>
              <w:left w:val="double" w:sz="2" w:space="0" w:color="000000"/>
              <w:bottom w:val="single" w:sz="4" w:space="0" w:color="000000"/>
              <w:right w:val="double" w:sz="2"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60</w:t>
            </w:r>
          </w:p>
        </w:tc>
      </w:tr>
      <w:tr w:rsidR="00C805FC" w:rsidTr="00C805FC">
        <w:tblPrEx>
          <w:tblCellMar>
            <w:top w:w="0" w:type="dxa"/>
            <w:bottom w:w="0" w:type="dxa"/>
          </w:tblCellMar>
        </w:tblPrEx>
        <w:tc>
          <w:tcPr>
            <w:tcW w:w="2460"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rPr>
                <w:rFonts w:ascii="Times New Roman" w:hAnsi="Times New Roman"/>
                <w:sz w:val="24"/>
                <w:szCs w:val="24"/>
              </w:rPr>
            </w:pPr>
          </w:p>
          <w:p w:rsidR="00C805FC" w:rsidRDefault="007D4C22">
            <w:pPr>
              <w:pStyle w:val="Standard"/>
              <w:rPr>
                <w:rFonts w:ascii="Times New Roman" w:hAnsi="Times New Roman"/>
                <w:sz w:val="24"/>
                <w:szCs w:val="24"/>
              </w:rPr>
            </w:pPr>
            <w:r>
              <w:rPr>
                <w:rFonts w:ascii="Times New Roman" w:hAnsi="Times New Roman"/>
                <w:sz w:val="24"/>
                <w:szCs w:val="24"/>
              </w:rPr>
              <w:t>Przepisom o ochronie przyrody</w:t>
            </w:r>
          </w:p>
          <w:p w:rsidR="00C805FC" w:rsidRDefault="00C805FC">
            <w:pPr>
              <w:pStyle w:val="Standard"/>
              <w:rPr>
                <w:rFonts w:ascii="Times New Roman" w:hAnsi="Times New Roman"/>
                <w:sz w:val="24"/>
                <w:szCs w:val="24"/>
              </w:rPr>
            </w:pP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C805FC">
            <w:pPr>
              <w:pStyle w:val="Standard"/>
              <w:jc w:val="center"/>
              <w:rPr>
                <w:rFonts w:ascii="Times New Roman" w:hAnsi="Times New Roman"/>
                <w:sz w:val="24"/>
                <w:szCs w:val="24"/>
              </w:rPr>
            </w:pP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tc>
        <w:tc>
          <w:tcPr>
            <w:tcW w:w="2306" w:type="dxa"/>
            <w:tcBorders>
              <w:top w:val="single" w:sz="4" w:space="0" w:color="000000"/>
              <w:left w:val="double" w:sz="2" w:space="0" w:color="000000"/>
              <w:bottom w:val="single" w:sz="4" w:space="0" w:color="000000"/>
              <w:right w:val="double" w:sz="2"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tc>
      </w:tr>
      <w:tr w:rsidR="00C805FC" w:rsidTr="00C805FC">
        <w:tblPrEx>
          <w:tblCellMar>
            <w:top w:w="0" w:type="dxa"/>
            <w:bottom w:w="0" w:type="dxa"/>
          </w:tblCellMar>
        </w:tblPrEx>
        <w:tc>
          <w:tcPr>
            <w:tcW w:w="2460"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rPr>
                <w:rFonts w:ascii="Times New Roman" w:hAnsi="Times New Roman"/>
                <w:sz w:val="24"/>
                <w:szCs w:val="24"/>
              </w:rPr>
            </w:pPr>
          </w:p>
          <w:p w:rsidR="00C805FC" w:rsidRDefault="007D4C22">
            <w:pPr>
              <w:pStyle w:val="Standard"/>
              <w:rPr>
                <w:rFonts w:ascii="Times New Roman" w:hAnsi="Times New Roman"/>
                <w:sz w:val="24"/>
                <w:szCs w:val="24"/>
              </w:rPr>
            </w:pPr>
            <w:r>
              <w:rPr>
                <w:rFonts w:ascii="Times New Roman" w:hAnsi="Times New Roman"/>
                <w:sz w:val="24"/>
                <w:szCs w:val="24"/>
              </w:rPr>
              <w:t>Przepisom o ochronie zwierząt</w:t>
            </w:r>
          </w:p>
          <w:p w:rsidR="00C805FC" w:rsidRDefault="00C805FC">
            <w:pPr>
              <w:pStyle w:val="Standard"/>
              <w:rPr>
                <w:rFonts w:ascii="Times New Roman" w:hAnsi="Times New Roman"/>
                <w:sz w:val="24"/>
                <w:szCs w:val="24"/>
              </w:rPr>
            </w:pP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C805FC">
            <w:pPr>
              <w:pStyle w:val="Standard"/>
              <w:jc w:val="center"/>
              <w:rPr>
                <w:rFonts w:ascii="Times New Roman" w:hAnsi="Times New Roman"/>
                <w:sz w:val="24"/>
                <w:szCs w:val="24"/>
              </w:rPr>
            </w:pPr>
          </w:p>
          <w:p w:rsidR="00C805FC" w:rsidRDefault="00C805FC">
            <w:pPr>
              <w:pStyle w:val="Standard"/>
              <w:jc w:val="center"/>
              <w:rPr>
                <w:rFonts w:ascii="Times New Roman" w:hAnsi="Times New Roman"/>
                <w:sz w:val="24"/>
                <w:szCs w:val="24"/>
              </w:rPr>
            </w:pP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1</w:t>
            </w:r>
          </w:p>
        </w:tc>
        <w:tc>
          <w:tcPr>
            <w:tcW w:w="2306" w:type="dxa"/>
            <w:tcBorders>
              <w:top w:val="single" w:sz="4" w:space="0" w:color="000000"/>
              <w:left w:val="double" w:sz="2" w:space="0" w:color="000000"/>
              <w:bottom w:val="single" w:sz="4" w:space="0" w:color="000000"/>
              <w:right w:val="double" w:sz="2"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1</w:t>
            </w:r>
          </w:p>
        </w:tc>
      </w:tr>
      <w:tr w:rsidR="00C805FC" w:rsidTr="00C805FC">
        <w:tblPrEx>
          <w:tblCellMar>
            <w:top w:w="0" w:type="dxa"/>
            <w:bottom w:w="0" w:type="dxa"/>
          </w:tblCellMar>
        </w:tblPrEx>
        <w:tc>
          <w:tcPr>
            <w:tcW w:w="2460"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rPr>
                <w:rFonts w:ascii="Times New Roman" w:hAnsi="Times New Roman"/>
                <w:sz w:val="24"/>
                <w:szCs w:val="24"/>
              </w:rPr>
            </w:pPr>
          </w:p>
          <w:p w:rsidR="00C805FC" w:rsidRDefault="007D4C22">
            <w:pPr>
              <w:pStyle w:val="Standard"/>
              <w:rPr>
                <w:rFonts w:ascii="Times New Roman" w:hAnsi="Times New Roman"/>
                <w:sz w:val="24"/>
                <w:szCs w:val="24"/>
              </w:rPr>
            </w:pPr>
            <w:r>
              <w:rPr>
                <w:rFonts w:ascii="Times New Roman" w:hAnsi="Times New Roman"/>
                <w:sz w:val="24"/>
                <w:szCs w:val="24"/>
              </w:rPr>
              <w:t>Przepisom o rybactwie śródlądowym</w:t>
            </w:r>
          </w:p>
          <w:p w:rsidR="00C805FC" w:rsidRDefault="00C805FC">
            <w:pPr>
              <w:pStyle w:val="Standard"/>
              <w:rPr>
                <w:rFonts w:ascii="Times New Roman" w:hAnsi="Times New Roman"/>
                <w:sz w:val="24"/>
                <w:szCs w:val="24"/>
              </w:rPr>
            </w:pP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tc>
        <w:tc>
          <w:tcPr>
            <w:tcW w:w="2306" w:type="dxa"/>
            <w:tcBorders>
              <w:top w:val="single" w:sz="4" w:space="0" w:color="000000"/>
              <w:left w:val="double" w:sz="2" w:space="0" w:color="000000"/>
              <w:bottom w:val="single" w:sz="4" w:space="0" w:color="000000"/>
              <w:right w:val="double" w:sz="2"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tc>
      </w:tr>
      <w:tr w:rsidR="00C805FC" w:rsidTr="00C805FC">
        <w:tblPrEx>
          <w:tblCellMar>
            <w:top w:w="0" w:type="dxa"/>
            <w:bottom w:w="0" w:type="dxa"/>
          </w:tblCellMar>
        </w:tblPrEx>
        <w:tc>
          <w:tcPr>
            <w:tcW w:w="2460"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rPr>
                <w:rFonts w:ascii="Times New Roman" w:hAnsi="Times New Roman"/>
                <w:sz w:val="24"/>
                <w:szCs w:val="24"/>
                <w:lang w:val="pl-PL"/>
              </w:rPr>
            </w:pPr>
          </w:p>
          <w:p w:rsidR="00C805FC" w:rsidRDefault="007D4C22">
            <w:pPr>
              <w:pStyle w:val="Standard"/>
              <w:rPr>
                <w:rFonts w:ascii="Times New Roman" w:hAnsi="Times New Roman"/>
                <w:sz w:val="24"/>
                <w:szCs w:val="24"/>
                <w:lang w:val="pl-PL"/>
              </w:rPr>
            </w:pPr>
            <w:r>
              <w:rPr>
                <w:rFonts w:ascii="Times New Roman" w:hAnsi="Times New Roman"/>
                <w:sz w:val="24"/>
                <w:szCs w:val="24"/>
                <w:lang w:val="pl-PL"/>
              </w:rPr>
              <w:t>Przepisom ustawy o wychowaniu w trzeźwości</w:t>
            </w:r>
          </w:p>
          <w:p w:rsidR="00C805FC" w:rsidRDefault="00C805FC">
            <w:pPr>
              <w:pStyle w:val="Standard"/>
              <w:rPr>
                <w:rFonts w:ascii="Times New Roman" w:hAnsi="Times New Roman"/>
                <w:sz w:val="24"/>
                <w:szCs w:val="24"/>
                <w:lang w:val="pl-PL"/>
              </w:rPr>
            </w:pP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lang w:val="pl-PL"/>
              </w:rPr>
            </w:pPr>
          </w:p>
          <w:p w:rsidR="00C805FC" w:rsidRDefault="007D4C22">
            <w:pPr>
              <w:pStyle w:val="Standard"/>
              <w:jc w:val="center"/>
              <w:rPr>
                <w:rFonts w:ascii="Times New Roman" w:hAnsi="Times New Roman"/>
                <w:sz w:val="24"/>
                <w:szCs w:val="24"/>
              </w:rPr>
            </w:pPr>
            <w:r>
              <w:rPr>
                <w:rFonts w:ascii="Times New Roman" w:hAnsi="Times New Roman"/>
                <w:sz w:val="24"/>
                <w:szCs w:val="24"/>
              </w:rPr>
              <w:t>88</w:t>
            </w:r>
          </w:p>
        </w:tc>
        <w:tc>
          <w:tcPr>
            <w:tcW w:w="2276"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18</w:t>
            </w:r>
          </w:p>
        </w:tc>
        <w:tc>
          <w:tcPr>
            <w:tcW w:w="2306" w:type="dxa"/>
            <w:tcBorders>
              <w:top w:val="single" w:sz="4" w:space="0" w:color="000000"/>
              <w:left w:val="double" w:sz="2" w:space="0" w:color="000000"/>
              <w:bottom w:val="single" w:sz="4" w:space="0" w:color="000000"/>
              <w:right w:val="double" w:sz="2" w:space="0" w:color="000000"/>
            </w:tcBorders>
            <w:shd w:val="clear" w:color="auto" w:fill="auto"/>
            <w:tcMar>
              <w:top w:w="0" w:type="dxa"/>
              <w:left w:w="108" w:type="dxa"/>
              <w:bottom w:w="0" w:type="dxa"/>
              <w:right w:w="108" w:type="dxa"/>
            </w:tcMar>
          </w:tcPr>
          <w:p w:rsidR="00C805FC" w:rsidRDefault="00C805FC">
            <w:pPr>
              <w:pStyle w:val="Standard"/>
              <w:snapToGrid w:val="0"/>
              <w:jc w:val="center"/>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106</w:t>
            </w:r>
          </w:p>
        </w:tc>
      </w:tr>
      <w:tr w:rsidR="00C805FC" w:rsidTr="00C805FC">
        <w:tblPrEx>
          <w:tblCellMar>
            <w:top w:w="0" w:type="dxa"/>
            <w:bottom w:w="0" w:type="dxa"/>
          </w:tblCellMar>
        </w:tblPrEx>
        <w:tc>
          <w:tcPr>
            <w:tcW w:w="2460" w:type="dxa"/>
            <w:tcBorders>
              <w:top w:val="single" w:sz="4" w:space="0" w:color="000000"/>
              <w:left w:val="double" w:sz="2" w:space="0" w:color="000000"/>
              <w:bottom w:val="double" w:sz="2" w:space="0" w:color="000000"/>
            </w:tcBorders>
            <w:shd w:val="clear" w:color="auto" w:fill="auto"/>
            <w:tcMar>
              <w:top w:w="0" w:type="dxa"/>
              <w:left w:w="108" w:type="dxa"/>
              <w:bottom w:w="0" w:type="dxa"/>
              <w:right w:w="108" w:type="dxa"/>
            </w:tcMar>
          </w:tcPr>
          <w:p w:rsidR="00C805FC" w:rsidRDefault="00C805FC">
            <w:pPr>
              <w:pStyle w:val="Standard"/>
              <w:snapToGrid w:val="0"/>
              <w:rPr>
                <w:rFonts w:ascii="Times New Roman" w:hAnsi="Times New Roman"/>
                <w:sz w:val="24"/>
                <w:szCs w:val="24"/>
              </w:rPr>
            </w:pPr>
          </w:p>
          <w:p w:rsidR="00C805FC" w:rsidRDefault="007D4C22">
            <w:pPr>
              <w:pStyle w:val="Standard"/>
              <w:rPr>
                <w:rFonts w:ascii="Times New Roman" w:hAnsi="Times New Roman"/>
                <w:sz w:val="24"/>
                <w:szCs w:val="24"/>
              </w:rPr>
            </w:pPr>
            <w:r>
              <w:rPr>
                <w:rFonts w:ascii="Times New Roman" w:hAnsi="Times New Roman"/>
                <w:sz w:val="24"/>
                <w:szCs w:val="24"/>
              </w:rPr>
              <w:t>Innym przepisom</w:t>
            </w:r>
          </w:p>
        </w:tc>
        <w:tc>
          <w:tcPr>
            <w:tcW w:w="2276" w:type="dxa"/>
            <w:tcBorders>
              <w:top w:val="single" w:sz="4" w:space="0" w:color="000000"/>
              <w:left w:val="double" w:sz="2" w:space="0" w:color="000000"/>
              <w:bottom w:val="double" w:sz="2" w:space="0" w:color="000000"/>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4"/>
                <w:szCs w:val="24"/>
              </w:rPr>
            </w:pPr>
            <w:r>
              <w:rPr>
                <w:rFonts w:ascii="Times New Roman" w:hAnsi="Times New Roman"/>
                <w:sz w:val="24"/>
                <w:szCs w:val="24"/>
              </w:rPr>
              <w:t>16</w:t>
            </w:r>
          </w:p>
        </w:tc>
        <w:tc>
          <w:tcPr>
            <w:tcW w:w="2276" w:type="dxa"/>
            <w:tcBorders>
              <w:top w:val="single" w:sz="4" w:space="0" w:color="000000"/>
              <w:left w:val="double" w:sz="2" w:space="0" w:color="000000"/>
              <w:bottom w:val="double" w:sz="2" w:space="0" w:color="000000"/>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4"/>
                <w:szCs w:val="24"/>
              </w:rPr>
            </w:pPr>
            <w:r>
              <w:rPr>
                <w:rFonts w:ascii="Times New Roman" w:hAnsi="Times New Roman"/>
                <w:sz w:val="24"/>
                <w:szCs w:val="24"/>
              </w:rPr>
              <w:t>14</w:t>
            </w:r>
          </w:p>
        </w:tc>
        <w:tc>
          <w:tcPr>
            <w:tcW w:w="2306" w:type="dxa"/>
            <w:tcBorders>
              <w:top w:val="single" w:sz="4" w:space="0" w:color="000000"/>
              <w:left w:val="double" w:sz="2" w:space="0" w:color="000000"/>
              <w:bottom w:val="double" w:sz="2" w:space="0" w:color="000000"/>
              <w:right w:val="double" w:sz="2" w:space="0" w:color="000000"/>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4"/>
                <w:szCs w:val="24"/>
              </w:rPr>
            </w:pPr>
            <w:r>
              <w:rPr>
                <w:rFonts w:ascii="Times New Roman" w:hAnsi="Times New Roman"/>
                <w:sz w:val="24"/>
                <w:szCs w:val="24"/>
              </w:rPr>
              <w:t>30</w:t>
            </w:r>
          </w:p>
        </w:tc>
      </w:tr>
      <w:tr w:rsidR="00C805FC" w:rsidTr="00C805FC">
        <w:tblPrEx>
          <w:tblCellMar>
            <w:top w:w="0" w:type="dxa"/>
            <w:bottom w:w="0" w:type="dxa"/>
          </w:tblCellMar>
        </w:tblPrEx>
        <w:tc>
          <w:tcPr>
            <w:tcW w:w="2460" w:type="dxa"/>
            <w:tcBorders>
              <w:top w:val="double" w:sz="2" w:space="0" w:color="000000"/>
              <w:left w:val="double" w:sz="2" w:space="0" w:color="000000"/>
              <w:bottom w:val="double" w:sz="2" w:space="0" w:color="000000"/>
            </w:tcBorders>
            <w:shd w:val="clear" w:color="auto" w:fill="auto"/>
            <w:tcMar>
              <w:top w:w="0" w:type="dxa"/>
              <w:left w:w="108" w:type="dxa"/>
              <w:bottom w:w="0" w:type="dxa"/>
              <w:right w:w="108" w:type="dxa"/>
            </w:tcMar>
          </w:tcPr>
          <w:p w:rsidR="00C805FC" w:rsidRDefault="00C805FC">
            <w:pPr>
              <w:pStyle w:val="Standard"/>
              <w:snapToGrid w:val="0"/>
              <w:rPr>
                <w:rFonts w:ascii="Times New Roman" w:hAnsi="Times New Roman"/>
                <w:sz w:val="24"/>
                <w:szCs w:val="24"/>
              </w:rPr>
            </w:pPr>
          </w:p>
          <w:p w:rsidR="00C805FC" w:rsidRDefault="007D4C22">
            <w:pPr>
              <w:pStyle w:val="Standard"/>
              <w:jc w:val="center"/>
              <w:rPr>
                <w:rFonts w:ascii="Times New Roman" w:hAnsi="Times New Roman"/>
                <w:sz w:val="24"/>
                <w:szCs w:val="24"/>
              </w:rPr>
            </w:pPr>
            <w:r>
              <w:rPr>
                <w:rFonts w:ascii="Times New Roman" w:hAnsi="Times New Roman"/>
                <w:sz w:val="24"/>
                <w:szCs w:val="24"/>
              </w:rPr>
              <w:t>RAZEM</w:t>
            </w:r>
          </w:p>
        </w:tc>
        <w:tc>
          <w:tcPr>
            <w:tcW w:w="2276" w:type="dxa"/>
            <w:tcBorders>
              <w:top w:val="double" w:sz="2" w:space="0" w:color="000000"/>
              <w:left w:val="double" w:sz="2" w:space="0" w:color="000000"/>
              <w:bottom w:val="double" w:sz="2" w:space="0" w:color="000000"/>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4"/>
                <w:szCs w:val="24"/>
              </w:rPr>
            </w:pPr>
            <w:r>
              <w:rPr>
                <w:rFonts w:ascii="Times New Roman" w:hAnsi="Times New Roman"/>
                <w:sz w:val="24"/>
                <w:szCs w:val="24"/>
              </w:rPr>
              <w:t>663</w:t>
            </w:r>
          </w:p>
        </w:tc>
        <w:tc>
          <w:tcPr>
            <w:tcW w:w="2276" w:type="dxa"/>
            <w:tcBorders>
              <w:top w:val="double" w:sz="2" w:space="0" w:color="000000"/>
              <w:left w:val="double" w:sz="2" w:space="0" w:color="000000"/>
              <w:bottom w:val="double" w:sz="2" w:space="0" w:color="000000"/>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4"/>
                <w:szCs w:val="24"/>
              </w:rPr>
            </w:pPr>
            <w:r>
              <w:rPr>
                <w:rFonts w:ascii="Times New Roman" w:hAnsi="Times New Roman"/>
                <w:sz w:val="24"/>
                <w:szCs w:val="24"/>
              </w:rPr>
              <w:t>210</w:t>
            </w:r>
          </w:p>
        </w:tc>
        <w:tc>
          <w:tcPr>
            <w:tcW w:w="2306" w:type="dxa"/>
            <w:tcBorders>
              <w:left w:val="double" w:sz="2" w:space="0" w:color="000000"/>
              <w:bottom w:val="double" w:sz="2" w:space="0" w:color="000000"/>
              <w:right w:val="double" w:sz="2" w:space="0" w:color="000000"/>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4"/>
                <w:szCs w:val="24"/>
              </w:rPr>
            </w:pPr>
            <w:r>
              <w:rPr>
                <w:rFonts w:ascii="Times New Roman" w:hAnsi="Times New Roman"/>
                <w:sz w:val="24"/>
                <w:szCs w:val="24"/>
              </w:rPr>
              <w:t>873</w:t>
            </w:r>
          </w:p>
        </w:tc>
      </w:tr>
    </w:tbl>
    <w:p w:rsidR="00C805FC" w:rsidRDefault="007D4C22">
      <w:pPr>
        <w:pStyle w:val="Textbody"/>
        <w:spacing w:line="360" w:lineRule="auto"/>
        <w:ind w:firstLine="0"/>
        <w:jc w:val="both"/>
        <w:rPr>
          <w:rFonts w:ascii="Times New Roman" w:hAnsi="Times New Roman"/>
          <w:sz w:val="24"/>
          <w:szCs w:val="24"/>
          <w:lang w:val="pl-PL"/>
        </w:rPr>
      </w:pPr>
      <w:r>
        <w:rPr>
          <w:rFonts w:ascii="Times New Roman" w:hAnsi="Times New Roman"/>
          <w:sz w:val="24"/>
          <w:szCs w:val="24"/>
          <w:lang w:val="pl-PL"/>
        </w:rPr>
        <w:t>Źródło: Dane zestawione przez Posterunek Policji w Ustroniu Morskim.</w:t>
      </w:r>
    </w:p>
    <w:p w:rsidR="00C805FC" w:rsidRDefault="007D4C22">
      <w:pPr>
        <w:pStyle w:val="Textbody"/>
        <w:spacing w:line="360" w:lineRule="auto"/>
        <w:jc w:val="both"/>
        <w:rPr>
          <w:rFonts w:ascii="Times New Roman" w:hAnsi="Times New Roman"/>
          <w:sz w:val="24"/>
          <w:szCs w:val="24"/>
          <w:lang w:val="pl-PL"/>
        </w:rPr>
      </w:pPr>
      <w:r>
        <w:rPr>
          <w:rFonts w:ascii="Times New Roman" w:hAnsi="Times New Roman"/>
          <w:sz w:val="24"/>
          <w:szCs w:val="24"/>
          <w:lang w:val="pl-PL"/>
        </w:rPr>
        <w:tab/>
        <w:t>Jako uzupełnienie można dodać, że w 2015 roku na terenie działania Posterunku w Ustroniu Morskim skradziono 8 pojazdów, dokonano 24 kradzieży mienia oraz 3 kradzieże kieszonkowe. Co więcej, zatrzymano 9 nietrzeźwych kierujących.</w:t>
      </w:r>
    </w:p>
    <w:p w:rsidR="00C805FC" w:rsidRDefault="007D4C22">
      <w:pPr>
        <w:pStyle w:val="Standard"/>
        <w:spacing w:after="120" w:line="360" w:lineRule="auto"/>
        <w:ind w:firstLine="708"/>
        <w:jc w:val="both"/>
        <w:rPr>
          <w:rFonts w:ascii="Times New Roman" w:hAnsi="Times New Roman"/>
          <w:sz w:val="24"/>
          <w:szCs w:val="24"/>
          <w:lang w:val="pl-PL"/>
        </w:rPr>
      </w:pPr>
      <w:r>
        <w:rPr>
          <w:rFonts w:ascii="Times New Roman" w:hAnsi="Times New Roman"/>
          <w:sz w:val="24"/>
          <w:szCs w:val="24"/>
          <w:lang w:val="pl-PL"/>
        </w:rPr>
        <w:t>Jednym z głównych zadań Posterunku Policji, jak i całej Policji, jest poprawa stanu bezpieczeństwa ogółu społeczeństwa, zamieszkującego naszą gminę jak i przebywającego tu tylko chwilowo. W związku z tym podejmowane są różnorodne działania. Od reakcji na dane zdarzenie do działań mających na celu zapobieganie negatywnym zjawiskom. Dodatkowo, co zostało już wyżej wspomniane, policjant bierze też udział w grupach roboczych Zespołu Interdyscyplinarnego w Ustroniu Morskim, zajmującej się przeciwdziałaniem przemocy w rodzinach oraz w zespole ds. opracowania i monitoringu strategii rozwiązywania problemów społecznych. Dzięki temu ma wpływ na to, w jakim kierunku ma rozwijać się gmina.</w:t>
      </w:r>
    </w:p>
    <w:p w:rsidR="00C805FC" w:rsidRDefault="007D4C22">
      <w:pPr>
        <w:pStyle w:val="Standard"/>
        <w:spacing w:line="360" w:lineRule="auto"/>
        <w:ind w:firstLine="709"/>
        <w:jc w:val="both"/>
      </w:pPr>
      <w:r>
        <w:rPr>
          <w:rFonts w:ascii="Times New Roman" w:hAnsi="Times New Roman"/>
          <w:color w:val="000000"/>
          <w:spacing w:val="-2"/>
          <w:sz w:val="24"/>
          <w:szCs w:val="24"/>
          <w:lang w:val="pl-PL"/>
        </w:rPr>
        <w:t>Nad bezpieczeństwem mieszkańców gminy Ustronie Morskie czuwa również ochotnicza straż pożarna, która</w:t>
      </w:r>
      <w:r>
        <w:rPr>
          <w:rFonts w:ascii="Times New Roman" w:hAnsi="Times New Roman"/>
          <w:b/>
          <w:color w:val="000000"/>
          <w:spacing w:val="-2"/>
          <w:sz w:val="24"/>
          <w:szCs w:val="24"/>
          <w:lang w:val="pl-PL"/>
        </w:rPr>
        <w:t xml:space="preserve"> </w:t>
      </w:r>
      <w:r>
        <w:rPr>
          <w:rFonts w:ascii="Times New Roman" w:hAnsi="Times New Roman"/>
          <w:color w:val="000000"/>
          <w:spacing w:val="-2"/>
          <w:sz w:val="24"/>
          <w:szCs w:val="24"/>
          <w:lang w:val="pl-PL"/>
        </w:rPr>
        <w:t xml:space="preserve">przeciwdziała zagrożeniom wynikającym z nieszczęśliwych zdarzeń losowych. Jeszcze do niedawna straż pożarna realizowała przede wszystkim zadania związane </w:t>
      </w:r>
      <w:r>
        <w:rPr>
          <w:rFonts w:ascii="Times New Roman" w:hAnsi="Times New Roman"/>
          <w:color w:val="000000"/>
          <w:spacing w:val="-2"/>
          <w:sz w:val="24"/>
          <w:szCs w:val="24"/>
          <w:lang w:val="pl-PL"/>
        </w:rPr>
        <w:br/>
        <w:t xml:space="preserve">z pożarami, w szczególności takie jak ewakuacja, gaszenie i likwidacja skutków. Obecnie podejmuje akcje ratownicze o charakterze chemiczno-ekologicznym i technicznym. Rozszerzony zakres działań wymaga przede wszystkim budowy nowego modelu strażaka ochotnika - profesjonalnego ratownika.  </w:t>
      </w:r>
    </w:p>
    <w:p w:rsidR="00C805FC" w:rsidRDefault="007D4C22">
      <w:pPr>
        <w:pStyle w:val="Standard"/>
        <w:spacing w:line="360" w:lineRule="auto"/>
        <w:ind w:firstLine="709"/>
        <w:jc w:val="both"/>
      </w:pPr>
      <w:r>
        <w:rPr>
          <w:rFonts w:ascii="Times New Roman" w:hAnsi="Times New Roman"/>
          <w:color w:val="000000"/>
          <w:spacing w:val="-2"/>
          <w:sz w:val="24"/>
          <w:szCs w:val="24"/>
          <w:lang w:val="pl-PL"/>
        </w:rPr>
        <w:t xml:space="preserve">Najczęściej jednak strażacy biorą udział w akcjach pożarowych i akcjach ratunkowych </w:t>
      </w:r>
      <w:r>
        <w:rPr>
          <w:rFonts w:ascii="Times New Roman" w:hAnsi="Times New Roman"/>
          <w:color w:val="000000"/>
          <w:spacing w:val="-2"/>
          <w:sz w:val="24"/>
          <w:szCs w:val="24"/>
          <w:lang w:val="pl-PL"/>
        </w:rPr>
        <w:br/>
        <w:t xml:space="preserve">w trakcie wypadków komunikacyjnych. Jednostka Straży Pożarnej w Ustroniu Morskim wyposażona jest w trzy auta. Są to: </w:t>
      </w:r>
      <w:r>
        <w:rPr>
          <w:rFonts w:ascii="Times New Roman" w:hAnsi="Times New Roman"/>
          <w:sz w:val="24"/>
          <w:szCs w:val="24"/>
          <w:lang w:val="pl-PL"/>
        </w:rPr>
        <w:t>Mercedes Atego 1329 , Jelcz 422/JZS  oraz Ford Transit.</w:t>
      </w:r>
    </w:p>
    <w:p w:rsidR="00C805FC" w:rsidRDefault="00C805FC">
      <w:pPr>
        <w:pStyle w:val="Standard"/>
        <w:spacing w:line="360" w:lineRule="auto"/>
        <w:ind w:firstLine="709"/>
        <w:jc w:val="both"/>
        <w:rPr>
          <w:rFonts w:ascii="Times New Roman" w:hAnsi="Times New Roman"/>
          <w:color w:val="000000"/>
          <w:spacing w:val="-2"/>
          <w:sz w:val="24"/>
          <w:szCs w:val="24"/>
          <w:lang w:val="pl-PL"/>
        </w:rPr>
      </w:pPr>
    </w:p>
    <w:p w:rsidR="00C805FC" w:rsidRDefault="007D4C22">
      <w:pPr>
        <w:pStyle w:val="Standard"/>
        <w:spacing w:line="360" w:lineRule="auto"/>
        <w:ind w:firstLine="709"/>
        <w:jc w:val="both"/>
      </w:pPr>
      <w:r>
        <w:rPr>
          <w:rFonts w:ascii="Times New Roman" w:hAnsi="Times New Roman"/>
          <w:color w:val="000000"/>
          <w:spacing w:val="-2"/>
          <w:sz w:val="24"/>
          <w:szCs w:val="24"/>
          <w:lang w:val="pl-PL"/>
        </w:rPr>
        <w:t xml:space="preserve">W celu utrzymania i poprawy warunków bezpieczeństwa w gminie niezbędne jest poprawienie lub usprawnienie niektórych działań. </w:t>
      </w:r>
      <w:r>
        <w:rPr>
          <w:rFonts w:ascii="Times New Roman" w:hAnsi="Times New Roman"/>
          <w:color w:val="000000"/>
          <w:spacing w:val="-2"/>
          <w:sz w:val="24"/>
          <w:szCs w:val="24"/>
        </w:rPr>
        <w:t>Dotyczy to głównie:</w:t>
      </w:r>
    </w:p>
    <w:p w:rsidR="00C805FC" w:rsidRDefault="007D4C22">
      <w:pPr>
        <w:pStyle w:val="Standard"/>
        <w:numPr>
          <w:ilvl w:val="0"/>
          <w:numId w:val="24"/>
        </w:numPr>
        <w:spacing w:line="360" w:lineRule="auto"/>
        <w:jc w:val="both"/>
        <w:rPr>
          <w:rFonts w:ascii="Times New Roman" w:hAnsi="Times New Roman"/>
          <w:sz w:val="24"/>
          <w:szCs w:val="24"/>
          <w:lang w:val="pl-PL"/>
        </w:rPr>
      </w:pPr>
      <w:r>
        <w:rPr>
          <w:rFonts w:ascii="Times New Roman" w:hAnsi="Times New Roman"/>
          <w:sz w:val="24"/>
          <w:szCs w:val="24"/>
          <w:lang w:val="pl-PL"/>
        </w:rPr>
        <w:t>Poprawa bezpieczeństwa w trakcie sezonu letniego, zapewnienie maksymalnego komfortu wypoczynku letnikom oraz miejscowym wypoczywającym nad morzem.</w:t>
      </w:r>
    </w:p>
    <w:p w:rsidR="00C805FC" w:rsidRDefault="007D4C22">
      <w:pPr>
        <w:pStyle w:val="Standard"/>
        <w:numPr>
          <w:ilvl w:val="0"/>
          <w:numId w:val="24"/>
        </w:numPr>
        <w:spacing w:line="360" w:lineRule="auto"/>
        <w:jc w:val="both"/>
        <w:rPr>
          <w:rFonts w:ascii="Times New Roman" w:hAnsi="Times New Roman"/>
          <w:sz w:val="24"/>
          <w:szCs w:val="24"/>
          <w:lang w:val="pl-PL"/>
        </w:rPr>
      </w:pPr>
      <w:r>
        <w:rPr>
          <w:rFonts w:ascii="Times New Roman" w:hAnsi="Times New Roman"/>
          <w:sz w:val="24"/>
          <w:szCs w:val="24"/>
          <w:lang w:val="pl-PL"/>
        </w:rPr>
        <w:t>Poprawy skuteczności ścigania sprawców przestępstw.</w:t>
      </w:r>
    </w:p>
    <w:p w:rsidR="00C805FC" w:rsidRDefault="007D4C22">
      <w:pPr>
        <w:pStyle w:val="Standard"/>
        <w:numPr>
          <w:ilvl w:val="0"/>
          <w:numId w:val="24"/>
        </w:numPr>
        <w:spacing w:line="360" w:lineRule="auto"/>
        <w:jc w:val="both"/>
        <w:rPr>
          <w:rFonts w:ascii="Times New Roman" w:hAnsi="Times New Roman"/>
          <w:sz w:val="24"/>
          <w:szCs w:val="24"/>
          <w:lang w:val="pl-PL"/>
        </w:rPr>
      </w:pPr>
      <w:r>
        <w:rPr>
          <w:rFonts w:ascii="Times New Roman" w:hAnsi="Times New Roman"/>
          <w:sz w:val="24"/>
          <w:szCs w:val="24"/>
          <w:lang w:val="pl-PL"/>
        </w:rPr>
        <w:t>Poprawy wymaga stan bezpieczeństwa na drogach.</w:t>
      </w:r>
    </w:p>
    <w:p w:rsidR="00C805FC" w:rsidRDefault="007D4C22">
      <w:pPr>
        <w:pStyle w:val="Standard"/>
        <w:numPr>
          <w:ilvl w:val="0"/>
          <w:numId w:val="24"/>
        </w:numPr>
        <w:tabs>
          <w:tab w:val="left" w:pos="360"/>
        </w:tabs>
        <w:spacing w:line="360" w:lineRule="auto"/>
        <w:jc w:val="both"/>
        <w:rPr>
          <w:rFonts w:ascii="Times New Roman" w:hAnsi="Times New Roman"/>
          <w:bCs/>
          <w:sz w:val="24"/>
          <w:szCs w:val="24"/>
          <w:lang w:val="pl-PL"/>
        </w:rPr>
      </w:pPr>
      <w:r>
        <w:rPr>
          <w:rFonts w:ascii="Times New Roman" w:hAnsi="Times New Roman"/>
          <w:bCs/>
          <w:sz w:val="24"/>
          <w:szCs w:val="24"/>
          <w:lang w:val="pl-PL"/>
        </w:rPr>
        <w:t>Należy utrzymać sprawność funkcjonowania ochotniczej straży pożarnej - doskonalenie funkcjonowania Krajowego Systemu Ratowniczo-Gaśniczego i usprawnienie organizacji działań ratowniczych poprzez organizację ćwiczeń, monitoring gotowości sił i środków.</w:t>
      </w:r>
    </w:p>
    <w:p w:rsidR="00C805FC" w:rsidRDefault="007D4C22">
      <w:pPr>
        <w:pStyle w:val="Standard"/>
        <w:numPr>
          <w:ilvl w:val="0"/>
          <w:numId w:val="24"/>
        </w:numPr>
        <w:tabs>
          <w:tab w:val="left" w:pos="360"/>
        </w:tabs>
        <w:spacing w:line="360" w:lineRule="auto"/>
        <w:jc w:val="both"/>
      </w:pPr>
      <w:r>
        <w:rPr>
          <w:rFonts w:ascii="Times New Roman" w:hAnsi="Times New Roman"/>
          <w:bCs/>
          <w:sz w:val="24"/>
          <w:szCs w:val="24"/>
          <w:lang w:val="pl-PL"/>
        </w:rPr>
        <w:t>Dalsze doposażanie bazy logistycznej i zasobów sprzętowych niezbędnych do realizacji zadań</w:t>
      </w:r>
      <w:r>
        <w:rPr>
          <w:rFonts w:ascii="Times New Roman" w:hAnsi="Times New Roman"/>
          <w:sz w:val="24"/>
          <w:szCs w:val="24"/>
          <w:lang w:val="pl-PL"/>
        </w:rPr>
        <w:t>, w tym system selektywnego alarmowania.</w:t>
      </w:r>
    </w:p>
    <w:p w:rsidR="00C805FC" w:rsidRDefault="007D4C22">
      <w:pPr>
        <w:pStyle w:val="Standard"/>
        <w:numPr>
          <w:ilvl w:val="0"/>
          <w:numId w:val="24"/>
        </w:numPr>
        <w:spacing w:line="360" w:lineRule="auto"/>
        <w:jc w:val="both"/>
        <w:rPr>
          <w:rFonts w:ascii="Times New Roman" w:hAnsi="Times New Roman"/>
          <w:sz w:val="24"/>
          <w:szCs w:val="24"/>
          <w:lang w:val="pl-PL"/>
        </w:rPr>
      </w:pPr>
      <w:r>
        <w:rPr>
          <w:rFonts w:ascii="Times New Roman" w:hAnsi="Times New Roman"/>
          <w:sz w:val="24"/>
          <w:szCs w:val="24"/>
          <w:lang w:val="pl-PL"/>
        </w:rPr>
        <w:t>Dążenie do osiągnięcia stanu, aby we wszystkich jednostkach OSP był spełniony warunek wymaganej liczby ratowników spełniających kryteria udziału w bezpośrednich działaniach ratowniczych.</w:t>
      </w:r>
    </w:p>
    <w:p w:rsidR="00C805FC" w:rsidRDefault="007D4C22">
      <w:pPr>
        <w:pStyle w:val="Standard"/>
        <w:numPr>
          <w:ilvl w:val="0"/>
          <w:numId w:val="24"/>
        </w:numPr>
        <w:spacing w:line="360" w:lineRule="auto"/>
        <w:jc w:val="both"/>
        <w:rPr>
          <w:rFonts w:ascii="Times New Roman" w:hAnsi="Times New Roman"/>
          <w:sz w:val="24"/>
          <w:szCs w:val="24"/>
          <w:shd w:val="clear" w:color="auto" w:fill="FFFFFF"/>
          <w:lang w:val="pl-PL"/>
        </w:rPr>
      </w:pPr>
      <w:r>
        <w:rPr>
          <w:rFonts w:ascii="Times New Roman" w:hAnsi="Times New Roman"/>
          <w:sz w:val="24"/>
          <w:szCs w:val="24"/>
          <w:shd w:val="clear" w:color="auto" w:fill="FFFFFF"/>
          <w:lang w:val="pl-PL"/>
        </w:rPr>
        <w:t>Należy utrzymać i rozszerzyć formy wsparcia rodzinie, w tym ośrodki/punkty specjalistyczne, a także dobre funkcjonowanie Zespołu interdyscyplinarnego.</w:t>
      </w:r>
    </w:p>
    <w:p w:rsidR="00C805FC" w:rsidRDefault="00C805FC">
      <w:pPr>
        <w:pStyle w:val="Standard"/>
        <w:spacing w:line="360" w:lineRule="auto"/>
        <w:jc w:val="both"/>
        <w:rPr>
          <w:rFonts w:ascii="Times New Roman" w:hAnsi="Times New Roman"/>
          <w:sz w:val="24"/>
          <w:szCs w:val="24"/>
          <w:shd w:val="clear" w:color="auto" w:fill="FFFFFF"/>
          <w:lang w:val="pl-PL"/>
        </w:rPr>
      </w:pP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ab/>
        <w:t>Zakłada się, że realizacja powyższych zamierzeń winna przynieść wymierne skutki w  postaci dalszego podniesienia stanu bezpieczeństwa i porządku publicznego na terenie Gminy Ustronie Morskie.</w:t>
      </w:r>
    </w:p>
    <w:p w:rsidR="00C805FC" w:rsidRDefault="007D4C22">
      <w:pPr>
        <w:pStyle w:val="Textbody"/>
        <w:spacing w:line="360" w:lineRule="auto"/>
        <w:ind w:firstLine="709"/>
        <w:jc w:val="both"/>
      </w:pPr>
      <w:r>
        <w:rPr>
          <w:rStyle w:val="StrongEmphasis"/>
          <w:rFonts w:ascii="Times New Roman" w:hAnsi="Times New Roman"/>
          <w:b w:val="0"/>
          <w:bCs w:val="0"/>
          <w:color w:val="000000"/>
          <w:sz w:val="24"/>
          <w:szCs w:val="24"/>
          <w:lang w:val="pl-PL" w:eastAsia="pl-PL"/>
        </w:rPr>
        <w:t xml:space="preserve"> </w:t>
      </w:r>
      <w:r w:rsidR="00C805FC" w:rsidRPr="00C805FC">
        <w:rPr>
          <w:rFonts w:ascii="Times New Roman" w:hAnsi="Times New Roman"/>
          <w:b/>
          <w:bCs/>
          <w:lang w:val="pl-PL" w:eastAsia="pl-PL" w:bidi="ar-SA"/>
        </w:rPr>
        <w:pict>
          <v:shape id="Pole tekstowe 20" o:spid="_x0000_s1039" type="#_x0000_t202" style="position:absolute;left:0;text-align:left;margin-left:0;margin-top:.05pt;width:250.5pt;height:30.1pt;z-index:251662848;visibility:visible;mso-wrap-style:none;mso-position-horizontal:left;mso-position-horizontal-relative:text;mso-position-vertical-relative:text" filled="f" stroked="f">
            <v:textbox style="mso-rotate-with-shape:t;mso-fit-shape-to-text:t" inset="0,0,0,0">
              <w:txbxContent>
                <w:p w:rsidR="007D4C22" w:rsidRDefault="007D4C22">
                  <w:pPr>
                    <w:pStyle w:val="Nagwek2"/>
                    <w:rPr>
                      <w:lang w:val="pl-PL"/>
                    </w:rPr>
                  </w:pPr>
                  <w:bookmarkStart w:id="101" w:name="_Toc444200007"/>
                  <w:bookmarkStart w:id="102" w:name="_Toc461656257"/>
                  <w:r>
                    <w:rPr>
                      <w:lang w:val="pl-PL"/>
                    </w:rPr>
                    <w:t>2.4. OBSZAR KULTURY I REKREACJI</w:t>
                  </w:r>
                  <w:bookmarkEnd w:id="101"/>
                  <w:bookmarkEnd w:id="102"/>
                </w:p>
              </w:txbxContent>
            </v:textbox>
            <w10:wrap type="topAndBottom"/>
          </v:shape>
        </w:pict>
      </w:r>
    </w:p>
    <w:p w:rsidR="00C805FC" w:rsidRDefault="007D4C22">
      <w:pPr>
        <w:pStyle w:val="Nagwek3"/>
      </w:pPr>
      <w:bookmarkStart w:id="103" w:name="_Toc444200008"/>
      <w:bookmarkStart w:id="104" w:name="_Toc461618415"/>
      <w:bookmarkStart w:id="105" w:name="_Toc461619799"/>
      <w:bookmarkStart w:id="106" w:name="_Toc461656258"/>
      <w:bookmarkStart w:id="107" w:name="__RefHeading__30987_1015244188"/>
      <w:r>
        <w:rPr>
          <w:rStyle w:val="StrongEmphasis"/>
          <w:bCs w:val="0"/>
          <w:lang w:val="pl-PL"/>
        </w:rPr>
        <w:t>Kultura</w:t>
      </w:r>
      <w:bookmarkEnd w:id="103"/>
      <w:bookmarkEnd w:id="104"/>
      <w:bookmarkEnd w:id="105"/>
      <w:bookmarkEnd w:id="106"/>
      <w:r>
        <w:rPr>
          <w:rStyle w:val="StrongEmphasis"/>
          <w:bCs w:val="0"/>
          <w:lang w:val="pl-PL"/>
        </w:rPr>
        <w:tab/>
      </w:r>
    </w:p>
    <w:p w:rsidR="00C805FC" w:rsidRDefault="007D4C22">
      <w:pPr>
        <w:pStyle w:val="Nagwek3"/>
      </w:pPr>
      <w:r>
        <w:rPr>
          <w:rStyle w:val="StrongEmphasis"/>
          <w:lang w:val="pl-PL"/>
        </w:rPr>
        <w:tab/>
      </w:r>
      <w:bookmarkEnd w:id="107"/>
    </w:p>
    <w:p w:rsidR="00C805FC" w:rsidRDefault="007D4C22">
      <w:pPr>
        <w:pStyle w:val="Akapitzlist"/>
        <w:spacing w:after="120" w:line="360" w:lineRule="auto"/>
        <w:ind w:left="360" w:firstLine="348"/>
        <w:jc w:val="both"/>
      </w:pPr>
      <w:r>
        <w:rPr>
          <w:rStyle w:val="StrongEmphasis"/>
          <w:rFonts w:ascii="Times New Roman" w:hAnsi="Times New Roman"/>
          <w:b w:val="0"/>
          <w:bCs w:val="0"/>
          <w:color w:val="000000"/>
          <w:sz w:val="24"/>
          <w:szCs w:val="24"/>
          <w:lang w:val="pl-PL" w:eastAsia="pl-PL"/>
        </w:rPr>
        <w:t>Istotnym aspektem strefy społecznej jest szeroko pojęte środowisko kulturowe. Ośrodkiem spełniającym tą rolę w Gminie Ustronie Morskie jest Gminny Ośrodek Kultury, który mieści się przy ulicy ul. Nadbrzeżnej 20.</w:t>
      </w:r>
    </w:p>
    <w:p w:rsidR="00C805FC" w:rsidRDefault="007D4C22">
      <w:pPr>
        <w:pStyle w:val="Akapitzlist"/>
        <w:spacing w:after="120" w:line="360" w:lineRule="auto"/>
        <w:ind w:left="360" w:firstLine="348"/>
        <w:jc w:val="both"/>
      </w:pPr>
      <w:r>
        <w:rPr>
          <w:rStyle w:val="StrongEmphasis"/>
          <w:rFonts w:ascii="Times New Roman" w:hAnsi="Times New Roman"/>
          <w:b w:val="0"/>
          <w:bCs w:val="0"/>
          <w:color w:val="000000"/>
          <w:sz w:val="24"/>
          <w:szCs w:val="24"/>
          <w:lang w:val="pl-PL" w:eastAsia="pl-PL"/>
        </w:rPr>
        <w:t>Gminny Ośrodek Kultury prowadzi działalność w Domu Kultury w Ustroniu Morskim oraz w świetlicach wiejskich. Jest samorządową instytucją kultury. Terenem działania jest gmina Ustronie Morskie. Jego głównym zadaniem jest tworzenie, upowszechnianie i ochrona dobra kultury, w szczególności poprzez pozyskiwanie i przygotowanie mieszkańców gminy Ustronie Morskie do aktywnego uczestnictwa w różnych formach działalności kulturalnej. Ponadto GOK organizuje działania z dziedziny amatorskiego ruchu artystycznego oraz prowadzi edukację ku</w:t>
      </w:r>
      <w:r>
        <w:rPr>
          <w:rStyle w:val="StrongEmphasis"/>
          <w:rFonts w:ascii="Times New Roman" w:hAnsi="Times New Roman"/>
          <w:b w:val="0"/>
          <w:bCs w:val="0"/>
          <w:color w:val="000000"/>
          <w:sz w:val="24"/>
          <w:szCs w:val="24"/>
          <w:lang w:val="pl-PL" w:eastAsia="pl-PL"/>
        </w:rPr>
        <w:t>l</w:t>
      </w:r>
      <w:r>
        <w:rPr>
          <w:rStyle w:val="StrongEmphasis"/>
          <w:rFonts w:ascii="Times New Roman" w:hAnsi="Times New Roman"/>
          <w:b w:val="0"/>
          <w:bCs w:val="0"/>
          <w:color w:val="000000"/>
          <w:sz w:val="24"/>
          <w:szCs w:val="24"/>
          <w:lang w:val="pl-PL" w:eastAsia="pl-PL"/>
        </w:rPr>
        <w:t>turalno-oświatową. Oferuje naukę gry na instrumentach, warsztaty plastyczne, zajęcia fotogr</w:t>
      </w:r>
      <w:r>
        <w:rPr>
          <w:rStyle w:val="StrongEmphasis"/>
          <w:rFonts w:ascii="Times New Roman" w:hAnsi="Times New Roman"/>
          <w:b w:val="0"/>
          <w:bCs w:val="0"/>
          <w:color w:val="000000"/>
          <w:sz w:val="24"/>
          <w:szCs w:val="24"/>
          <w:lang w:val="pl-PL" w:eastAsia="pl-PL"/>
        </w:rPr>
        <w:t>a</w:t>
      </w:r>
      <w:r>
        <w:rPr>
          <w:rStyle w:val="StrongEmphasis"/>
          <w:rFonts w:ascii="Times New Roman" w:hAnsi="Times New Roman"/>
          <w:b w:val="0"/>
          <w:bCs w:val="0"/>
          <w:color w:val="000000"/>
          <w:sz w:val="24"/>
          <w:szCs w:val="24"/>
          <w:lang w:val="pl-PL" w:eastAsia="pl-PL"/>
        </w:rPr>
        <w:t>ficzne. Ponadto organizuje koncerty, recitale, spektakle teatralne, spotkania autorskie, wystawy oraz konkursy i przeglądy różnych form artystycznych</w:t>
      </w:r>
      <w:r w:rsidRPr="00C805FC">
        <w:rPr>
          <w:rStyle w:val="StrongEmphasis"/>
          <w:rFonts w:ascii="Times New Roman" w:hAnsi="Times New Roman"/>
          <w:b w:val="0"/>
          <w:bCs w:val="0"/>
          <w:color w:val="000000"/>
          <w:sz w:val="24"/>
          <w:szCs w:val="24"/>
          <w:vertAlign w:val="superscript"/>
          <w:lang w:eastAsia="pl-PL"/>
        </w:rPr>
        <w:footnoteReference w:id="21"/>
      </w:r>
      <w:r>
        <w:rPr>
          <w:rStyle w:val="StrongEmphasis"/>
          <w:rFonts w:ascii="Times New Roman" w:hAnsi="Times New Roman"/>
          <w:b w:val="0"/>
          <w:bCs w:val="0"/>
          <w:color w:val="000000"/>
          <w:sz w:val="24"/>
          <w:szCs w:val="24"/>
          <w:lang w:val="pl-PL" w:eastAsia="pl-PL"/>
        </w:rPr>
        <w:t>. Ośrodek Kultury w Ustroniu Morskim zatrudnia dziewięć osób. Oprócz Dyrektora są to Główna księgowa, Młodszy instruktor działa</w:t>
      </w:r>
      <w:r>
        <w:rPr>
          <w:rStyle w:val="StrongEmphasis"/>
          <w:rFonts w:ascii="Times New Roman" w:hAnsi="Times New Roman"/>
          <w:b w:val="0"/>
          <w:bCs w:val="0"/>
          <w:color w:val="000000"/>
          <w:sz w:val="24"/>
          <w:szCs w:val="24"/>
          <w:lang w:val="pl-PL" w:eastAsia="pl-PL"/>
        </w:rPr>
        <w:t>l</w:t>
      </w:r>
      <w:r>
        <w:rPr>
          <w:rStyle w:val="StrongEmphasis"/>
          <w:rFonts w:ascii="Times New Roman" w:hAnsi="Times New Roman"/>
          <w:b w:val="0"/>
          <w:bCs w:val="0"/>
          <w:color w:val="000000"/>
          <w:sz w:val="24"/>
          <w:szCs w:val="24"/>
          <w:lang w:val="pl-PL" w:eastAsia="pl-PL"/>
        </w:rPr>
        <w:t>ności podstawowej, Starszy instruktor ds. teatru, Starszy instruktor ds. Muzyki, Młodszy i</w:t>
      </w:r>
      <w:r>
        <w:rPr>
          <w:rStyle w:val="StrongEmphasis"/>
          <w:rFonts w:ascii="Times New Roman" w:hAnsi="Times New Roman"/>
          <w:b w:val="0"/>
          <w:bCs w:val="0"/>
          <w:color w:val="000000"/>
          <w:sz w:val="24"/>
          <w:szCs w:val="24"/>
          <w:lang w:val="pl-PL" w:eastAsia="pl-PL"/>
        </w:rPr>
        <w:t>n</w:t>
      </w:r>
      <w:r>
        <w:rPr>
          <w:rStyle w:val="StrongEmphasis"/>
          <w:rFonts w:ascii="Times New Roman" w:hAnsi="Times New Roman"/>
          <w:b w:val="0"/>
          <w:bCs w:val="0"/>
          <w:color w:val="000000"/>
          <w:sz w:val="24"/>
          <w:szCs w:val="24"/>
          <w:lang w:val="pl-PL" w:eastAsia="pl-PL"/>
        </w:rPr>
        <w:t>struktor animacji kultury lokalnej, Instruktor ds. plastyki i wystaw oraz dwóch pracowników gospodarczych.</w:t>
      </w:r>
    </w:p>
    <w:p w:rsidR="00C805FC" w:rsidRDefault="00C805FC">
      <w:pPr>
        <w:pStyle w:val="Standard"/>
        <w:spacing w:line="360" w:lineRule="auto"/>
        <w:ind w:left="375" w:right="360" w:hanging="360"/>
        <w:rPr>
          <w:rFonts w:ascii="Times New Roman" w:hAnsi="Times New Roman"/>
          <w:lang w:val="pl-PL"/>
        </w:rPr>
      </w:pPr>
    </w:p>
    <w:p w:rsidR="00C805FC" w:rsidRDefault="007D4C22">
      <w:pPr>
        <w:pStyle w:val="Standard"/>
        <w:spacing w:line="360" w:lineRule="auto"/>
        <w:ind w:left="-15" w:right="360" w:hanging="360"/>
        <w:jc w:val="both"/>
      </w:pPr>
      <w:r>
        <w:rPr>
          <w:rStyle w:val="StrongEmphasis"/>
          <w:rFonts w:ascii="Times New Roman" w:hAnsi="Times New Roman"/>
          <w:b w:val="0"/>
          <w:bCs w:val="0"/>
          <w:lang w:val="pl-PL"/>
        </w:rPr>
        <w:tab/>
      </w:r>
      <w:r>
        <w:rPr>
          <w:rStyle w:val="StrongEmphasis"/>
          <w:rFonts w:ascii="Times New Roman" w:hAnsi="Times New Roman"/>
          <w:b w:val="0"/>
          <w:bCs w:val="0"/>
          <w:lang w:val="pl-PL"/>
        </w:rPr>
        <w:tab/>
      </w:r>
      <w:r>
        <w:rPr>
          <w:rStyle w:val="StrongEmphasis"/>
          <w:rFonts w:ascii="Times New Roman" w:hAnsi="Times New Roman"/>
          <w:b w:val="0"/>
          <w:bCs w:val="0"/>
          <w:lang w:val="pl-PL"/>
        </w:rPr>
        <w:tab/>
      </w:r>
      <w:r>
        <w:rPr>
          <w:rStyle w:val="StrongEmphasis"/>
          <w:rFonts w:ascii="Times New Roman" w:hAnsi="Times New Roman"/>
          <w:b w:val="0"/>
          <w:bCs w:val="0"/>
          <w:sz w:val="24"/>
          <w:szCs w:val="24"/>
          <w:lang w:val="pl-PL"/>
        </w:rPr>
        <w:t xml:space="preserve">Pod patronatem Gminnego Ośrodka Kultury w Ustroniu Morskim działa Strażacka Orkiestra Dęta "Morka", która działa od 2003 roku. Orkiestra uczestniczy w ważnych uroczystościach i imprezach na terenie gminy. Ponadto jest reprezentacją Ustronia Morskiego w wojewódzkich i ogólnopolskich przeglądach orkiestr dętych. Zespół ma w swoim repertuarze zarówno przeboje polskiej i światowej muzyki rozrywkowej oraz utwory o tematyce patriotycznej i religijnej. </w:t>
      </w:r>
    </w:p>
    <w:p w:rsidR="00C805FC" w:rsidRDefault="007D4C22">
      <w:pPr>
        <w:pStyle w:val="Standard"/>
        <w:spacing w:line="360" w:lineRule="auto"/>
        <w:ind w:right="360" w:hanging="360"/>
        <w:jc w:val="both"/>
      </w:pPr>
      <w:r>
        <w:rPr>
          <w:rStyle w:val="StrongEmphasis"/>
          <w:rFonts w:ascii="Times New Roman" w:hAnsi="Times New Roman"/>
          <w:b w:val="0"/>
          <w:bCs w:val="0"/>
          <w:sz w:val="24"/>
          <w:szCs w:val="24"/>
          <w:lang w:val="pl-PL"/>
        </w:rPr>
        <w:tab/>
      </w:r>
      <w:r>
        <w:rPr>
          <w:rStyle w:val="StrongEmphasis"/>
          <w:rFonts w:ascii="Times New Roman" w:hAnsi="Times New Roman"/>
          <w:b w:val="0"/>
          <w:bCs w:val="0"/>
          <w:sz w:val="24"/>
          <w:szCs w:val="24"/>
          <w:lang w:val="pl-PL"/>
        </w:rPr>
        <w:tab/>
        <w:t xml:space="preserve">W ramach działalności GOKu funkcjonują też cztery grupy teatralne: Teatr GOKu, Grupa wokalno–teatralna "Złota Rybka", Teatrzyk dziecięcy i Grupa Młodzieżowa. </w:t>
      </w:r>
      <w:r>
        <w:rPr>
          <w:rFonts w:ascii="Times New Roman" w:hAnsi="Times New Roman"/>
          <w:sz w:val="24"/>
          <w:szCs w:val="24"/>
          <w:lang w:val="pl-PL"/>
        </w:rPr>
        <w:t xml:space="preserve">Grupy taneczne: Jantar - dziecięca, Flou – młodzieżowa. </w:t>
      </w:r>
    </w:p>
    <w:p w:rsidR="00C805FC" w:rsidRDefault="007D4C22">
      <w:pPr>
        <w:pStyle w:val="Standard"/>
        <w:spacing w:line="360" w:lineRule="auto"/>
        <w:ind w:right="360" w:hanging="360"/>
        <w:jc w:val="both"/>
      </w:pPr>
      <w:r>
        <w:rPr>
          <w:rStyle w:val="StrongEmphasis"/>
          <w:rFonts w:ascii="Times New Roman" w:hAnsi="Times New Roman"/>
          <w:b w:val="0"/>
          <w:bCs w:val="0"/>
          <w:sz w:val="24"/>
          <w:szCs w:val="24"/>
          <w:lang w:val="pl-PL"/>
        </w:rPr>
        <w:tab/>
      </w:r>
      <w:r>
        <w:rPr>
          <w:rStyle w:val="StrongEmphasis"/>
          <w:rFonts w:ascii="Times New Roman" w:hAnsi="Times New Roman"/>
          <w:b w:val="0"/>
          <w:bCs w:val="0"/>
          <w:sz w:val="24"/>
          <w:szCs w:val="24"/>
          <w:lang w:val="pl-PL"/>
        </w:rPr>
        <w:tab/>
        <w:t xml:space="preserve">Gminny Ośrodek Kultury w Ustroniu Morskim pełni rolę jedynego w okolicy centrum kulturowego, większość imprez i wydarzeń o charakterze kulturowym odbywa się właśnie w GOKu.  Ponadto znajdują się tam sale widowiskowe, pracownie tematyczne  oraz sala kinowa i </w:t>
      </w:r>
      <w:r>
        <w:rPr>
          <w:rFonts w:ascii="Times New Roman" w:hAnsi="Times New Roman"/>
          <w:sz w:val="24"/>
          <w:szCs w:val="24"/>
          <w:lang w:val="pl-PL"/>
        </w:rPr>
        <w:t xml:space="preserve"> galeria. </w:t>
      </w:r>
      <w:r>
        <w:rPr>
          <w:rStyle w:val="StrongEmphasis"/>
          <w:rFonts w:ascii="Times New Roman" w:hAnsi="Times New Roman"/>
          <w:b w:val="0"/>
          <w:bCs w:val="0"/>
          <w:sz w:val="24"/>
          <w:szCs w:val="24"/>
          <w:lang w:val="pl-PL"/>
        </w:rPr>
        <w:t>GOK oferuje różnorodne zajęcia artystyczne. Warto dodać, że w miejscowościach Kukinia, Kukinka oraz Rusowo i Gwizd działają świetlice wiejskie, które pełniąc funkcję dodatkowych placówek kultury pomagają zaspokajać potrzeby artystyczne mieszkańców gminy.</w:t>
      </w:r>
    </w:p>
    <w:p w:rsidR="00C805FC" w:rsidRDefault="007D4C22">
      <w:pPr>
        <w:pStyle w:val="Standard"/>
        <w:spacing w:line="360" w:lineRule="auto"/>
        <w:ind w:right="360" w:hanging="360"/>
        <w:jc w:val="both"/>
      </w:pPr>
      <w:r>
        <w:rPr>
          <w:rStyle w:val="StrongEmphasis"/>
          <w:rFonts w:ascii="Times New Roman" w:hAnsi="Times New Roman"/>
          <w:b w:val="0"/>
          <w:bCs w:val="0"/>
          <w:sz w:val="24"/>
          <w:szCs w:val="24"/>
          <w:lang w:val="pl-PL"/>
        </w:rPr>
        <w:tab/>
      </w:r>
      <w:r>
        <w:rPr>
          <w:rStyle w:val="StrongEmphasis"/>
          <w:rFonts w:ascii="Times New Roman" w:hAnsi="Times New Roman"/>
          <w:b w:val="0"/>
          <w:bCs w:val="0"/>
          <w:sz w:val="24"/>
          <w:szCs w:val="24"/>
          <w:lang w:val="pl-PL"/>
        </w:rPr>
        <w:tab/>
        <w:t>Kolejną instytucją kultury w opisywanej gminie jest Biblioteka Publiczna Gminy Ustronie Morskie funkcjonująca od 1946 roku. Obecnie zatrudnia się tam dwie osoby – Dyrektora oraz młodszego bibliotekarza. Instytucja posiada w chwili obecnej bogaty księgozbiór- 25.195 woluminów.  Użytkownicy biblioteki gminnej mają możliwość bezpłatnego korzystania z Internetu na 2 stanowiskach. Biblioteka posiada również  kserokopiarkę, skaner oraz drukarkę, które są do dyspozycji jej użytkowników - za odpłatnością.</w:t>
      </w:r>
    </w:p>
    <w:p w:rsidR="00C805FC" w:rsidRDefault="007D4C22">
      <w:pPr>
        <w:pStyle w:val="Standard"/>
        <w:spacing w:line="360" w:lineRule="auto"/>
        <w:ind w:right="360" w:hanging="360"/>
        <w:jc w:val="both"/>
      </w:pPr>
      <w:r>
        <w:rPr>
          <w:rStyle w:val="StrongEmphasis"/>
          <w:rFonts w:ascii="Times New Roman" w:hAnsi="Times New Roman"/>
          <w:b w:val="0"/>
          <w:bCs w:val="0"/>
          <w:sz w:val="24"/>
          <w:szCs w:val="24"/>
          <w:lang w:val="pl-PL"/>
        </w:rPr>
        <w:tab/>
      </w:r>
      <w:r>
        <w:rPr>
          <w:rStyle w:val="StrongEmphasis"/>
          <w:rFonts w:ascii="Times New Roman" w:hAnsi="Times New Roman"/>
          <w:b w:val="0"/>
          <w:bCs w:val="0"/>
          <w:sz w:val="24"/>
          <w:szCs w:val="24"/>
          <w:lang w:val="pl-PL"/>
        </w:rPr>
        <w:tab/>
        <w:t xml:space="preserve">Biblioteka od listopada 1984 roku posiada także swoją filię w Rusowie. Podstawę prawną jej funkcjonowania stanowi </w:t>
      </w:r>
      <w:r w:rsidR="0060760C">
        <w:rPr>
          <w:rStyle w:val="StrongEmphasis"/>
          <w:rFonts w:ascii="Times New Roman" w:hAnsi="Times New Roman"/>
          <w:b w:val="0"/>
          <w:bCs w:val="0"/>
          <w:sz w:val="24"/>
          <w:szCs w:val="24"/>
          <w:lang w:val="pl-PL"/>
        </w:rPr>
        <w:t>statut biblioteki macierzystej.</w:t>
      </w:r>
      <w:r>
        <w:rPr>
          <w:rStyle w:val="StrongEmphasis"/>
          <w:rFonts w:ascii="Times New Roman" w:hAnsi="Times New Roman"/>
          <w:b w:val="0"/>
          <w:bCs w:val="0"/>
          <w:sz w:val="24"/>
          <w:szCs w:val="24"/>
          <w:lang w:val="pl-PL"/>
        </w:rPr>
        <w:t xml:space="preserve"> Biblioteka obsługuje mieszkańców trzech blisko siebie położonych wsi: Rusowa, Kukini i Kukinki. </w:t>
      </w:r>
      <w:r>
        <w:rPr>
          <w:rFonts w:ascii="Times New Roman" w:hAnsi="Times New Roman"/>
          <w:sz w:val="24"/>
          <w:szCs w:val="24"/>
          <w:lang w:val="pl-PL"/>
        </w:rPr>
        <w:t>Filia w Rusowie posiada własny księgozbiór. Oprócz księgozbioru, który liczy ok. 4500 sztuk biblioteka posiada stanowisko komputerowe z dostępem do Internetu. W filii pracuje jedna osoba</w:t>
      </w:r>
      <w:r w:rsidRPr="00C805FC">
        <w:rPr>
          <w:rStyle w:val="Odwoanieprzypisudolnego"/>
          <w:rFonts w:ascii="Times New Roman" w:hAnsi="Times New Roman"/>
          <w:sz w:val="24"/>
          <w:szCs w:val="24"/>
        </w:rPr>
        <w:footnoteReference w:id="22"/>
      </w:r>
      <w:r>
        <w:rPr>
          <w:rFonts w:ascii="Times New Roman" w:hAnsi="Times New Roman"/>
          <w:sz w:val="24"/>
          <w:szCs w:val="24"/>
          <w:lang w:val="pl-PL"/>
        </w:rPr>
        <w:t>.</w:t>
      </w:r>
    </w:p>
    <w:p w:rsidR="00C805FC" w:rsidRDefault="007D4C22">
      <w:pPr>
        <w:pStyle w:val="Standard"/>
        <w:spacing w:line="360" w:lineRule="auto"/>
        <w:ind w:right="360" w:hanging="360"/>
        <w:jc w:val="both"/>
        <w:rPr>
          <w:rFonts w:ascii="Times New Roman" w:hAnsi="Times New Roman"/>
          <w:sz w:val="24"/>
          <w:szCs w:val="24"/>
          <w:lang w:val="pl-PL"/>
        </w:rPr>
      </w:pPr>
      <w:r>
        <w:rPr>
          <w:rFonts w:ascii="Times New Roman" w:hAnsi="Times New Roman"/>
          <w:sz w:val="24"/>
          <w:szCs w:val="24"/>
          <w:lang w:val="pl-PL"/>
        </w:rPr>
        <w:tab/>
      </w:r>
      <w:r>
        <w:rPr>
          <w:rFonts w:ascii="Times New Roman" w:hAnsi="Times New Roman"/>
          <w:sz w:val="24"/>
          <w:szCs w:val="24"/>
          <w:lang w:val="pl-PL"/>
        </w:rPr>
        <w:tab/>
        <w:t>Zdania mieszkańców Gminy Ustronie Morskie co do ilości obiektów kulturalnych są dość zróżnicowane. Najwięcej respondentów – 40% - uważa, że liczba świetlic i domów kultury jest w ich gminie wystarczająca. Nieco ponad 40% uznało jednak, że jest ich za mało. Tylko czterech respondentów pytanych o ocenę liczby obiektów kulturalnych oceniło tę liczbę jako bardzo dobra i 16 jako dobra. Poniżej rozkład odpowiedzi badanych.</w:t>
      </w:r>
    </w:p>
    <w:p w:rsidR="00C805FC" w:rsidRDefault="00C805FC">
      <w:pPr>
        <w:pStyle w:val="Standard"/>
        <w:spacing w:line="360" w:lineRule="auto"/>
        <w:ind w:right="360" w:firstLine="0"/>
        <w:jc w:val="both"/>
      </w:pPr>
      <w:r w:rsidRPr="00C805FC">
        <w:rPr>
          <w:rFonts w:ascii="Times New Roman" w:eastAsia="Arial" w:hAnsi="Times New Roman"/>
          <w:b/>
          <w:bCs/>
          <w:i/>
          <w:iCs/>
          <w:color w:val="00000A"/>
          <w:sz w:val="24"/>
          <w:szCs w:val="24"/>
          <w:lang w:val="pl-PL" w:eastAsia="pl-PL" w:bidi="ar-SA"/>
        </w:rPr>
        <w:pict>
          <v:shape id="Ramka1" o:spid="_x0000_s1033" type="#_x0000_t202" style="position:absolute;left:0;text-align:left;margin-left:35.7pt;margin-top:7.45pt;width:502.85pt;height:237.8pt;z-index:251655680;visibility:visible" filled="f" stroked="f">
            <v:textbox style="mso-rotate-with-shape:t" inset="0,0,0,0">
              <w:txbxContent>
                <w:p w:rsidR="007D4C22" w:rsidRDefault="007D4C22">
                  <w:pPr>
                    <w:pStyle w:val="Legenda"/>
                    <w:keepNext/>
                    <w:ind w:firstLine="0"/>
                  </w:pPr>
                  <w:bookmarkStart w:id="108" w:name="_Toc461655543"/>
                  <w:bookmarkStart w:id="109" w:name="_Toc461656087"/>
                  <w:r>
                    <w:rPr>
                      <w:rFonts w:ascii="Times New Roman" w:hAnsi="Times New Roman"/>
                      <w:b w:val="0"/>
                      <w:sz w:val="24"/>
                      <w:szCs w:val="24"/>
                      <w:lang w:val="pl-PL"/>
                    </w:rPr>
                    <w:t xml:space="preserve">Wykres 6. Rozkład odpowiedzi respondentów na pytanie: Jak oceniasz liczbę obiektów kulturalnych w gminie (świetlice, biblioteki)? </w:t>
                  </w:r>
                  <w:r>
                    <w:rPr>
                      <w:rFonts w:ascii="Times New Roman" w:hAnsi="Times New Roman"/>
                      <w:b w:val="0"/>
                      <w:sz w:val="24"/>
                      <w:szCs w:val="24"/>
                    </w:rPr>
                    <w:t>Czy ich liczba jest wystarczająca?</w:t>
                  </w:r>
                  <w:bookmarkEnd w:id="108"/>
                  <w:bookmarkEnd w:id="109"/>
                </w:p>
                <w:p w:rsidR="007D4C22" w:rsidRDefault="00F96BB2">
                  <w:pPr>
                    <w:pStyle w:val="Wykres"/>
                  </w:pPr>
                  <w:r>
                    <w:rPr>
                      <w:noProof/>
                      <w:lang w:val="pl-PL" w:eastAsia="pl-PL" w:bidi="ar-SA"/>
                    </w:rPr>
                    <w:drawing>
                      <wp:inline distT="0" distB="0" distL="0" distR="0">
                        <wp:extent cx="5709920" cy="2796540"/>
                        <wp:effectExtent l="19050" t="0" r="0" b="0"/>
                        <wp:docPr id="16" name="Obiekt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5"/>
                                <pic:cNvPicPr>
                                  <a:picLocks noChangeArrowheads="1"/>
                                </pic:cNvPicPr>
                              </pic:nvPicPr>
                              <pic:blipFill>
                                <a:blip r:embed="rId75"/>
                                <a:srcRect l="-114" t="-1393" r="-2240" b="-26582"/>
                                <a:stretch>
                                  <a:fillRect/>
                                </a:stretch>
                              </pic:blipFill>
                              <pic:spPr bwMode="auto">
                                <a:xfrm>
                                  <a:off x="0" y="0"/>
                                  <a:ext cx="5709920" cy="2796540"/>
                                </a:xfrm>
                                <a:prstGeom prst="rect">
                                  <a:avLst/>
                                </a:prstGeom>
                                <a:noFill/>
                                <a:ln w="9525">
                                  <a:noFill/>
                                  <a:miter lim="800000"/>
                                  <a:headEnd/>
                                  <a:tailEnd/>
                                </a:ln>
                              </pic:spPr>
                            </pic:pic>
                          </a:graphicData>
                        </a:graphic>
                      </wp:inline>
                    </w:drawing>
                  </w:r>
                </w:p>
              </w:txbxContent>
            </v:textbox>
            <w10:wrap type="topAndBottom"/>
          </v:shape>
        </w:pict>
      </w:r>
    </w:p>
    <w:p w:rsidR="00C805FC" w:rsidRDefault="007D4C22">
      <w:pPr>
        <w:pStyle w:val="Legenda"/>
        <w:rPr>
          <w:rFonts w:ascii="Times New Roman" w:hAnsi="Times New Roman"/>
          <w:b w:val="0"/>
          <w:color w:val="00000A"/>
          <w:sz w:val="24"/>
          <w:szCs w:val="24"/>
          <w:lang w:val="pl-PL"/>
        </w:rPr>
      </w:pPr>
      <w:r>
        <w:rPr>
          <w:rFonts w:ascii="Times New Roman" w:hAnsi="Times New Roman"/>
          <w:b w:val="0"/>
          <w:color w:val="00000A"/>
          <w:sz w:val="24"/>
          <w:szCs w:val="24"/>
          <w:lang w:val="pl-PL"/>
        </w:rPr>
        <w:t>Źródło: Opracowanie własne na podstawie badań ankietowych przeprowadzonych w Gminie Ustronie Morskie.</w:t>
      </w:r>
    </w:p>
    <w:p w:rsidR="00C805FC" w:rsidRDefault="00C805FC">
      <w:pPr>
        <w:rPr>
          <w:lang w:val="pl-PL"/>
        </w:rPr>
      </w:pPr>
    </w:p>
    <w:p w:rsidR="00C805FC" w:rsidRDefault="007D4C22">
      <w:pPr>
        <w:pStyle w:val="Legenda"/>
        <w:spacing w:line="360" w:lineRule="auto"/>
        <w:ind w:left="-360" w:right="360"/>
        <w:jc w:val="both"/>
      </w:pPr>
      <w:r>
        <w:rPr>
          <w:rFonts w:ascii="Times New Roman" w:hAnsi="Times New Roman"/>
          <w:color w:val="00000A"/>
          <w:sz w:val="24"/>
          <w:szCs w:val="24"/>
          <w:lang w:val="pl-PL"/>
        </w:rPr>
        <w:tab/>
      </w:r>
      <w:r>
        <w:rPr>
          <w:rFonts w:ascii="Times New Roman" w:hAnsi="Times New Roman"/>
          <w:b w:val="0"/>
          <w:color w:val="00000A"/>
          <w:sz w:val="24"/>
          <w:szCs w:val="24"/>
          <w:lang w:val="pl-PL"/>
        </w:rPr>
        <w:t>Zróżnicowanie opinii respondentów widoczne jest także przy pytaniu o jakość usług świadczonych przez te obiekty. Tutaj także najwięcej osób wystawiła ocenę dostateczną – około 35%. Prawie co czwarty respondent jakość usług świadczonych przez GOK oraz Biblioteki P</w:t>
      </w:r>
      <w:r>
        <w:rPr>
          <w:rFonts w:ascii="Times New Roman" w:hAnsi="Times New Roman"/>
          <w:b w:val="0"/>
          <w:color w:val="00000A"/>
          <w:sz w:val="24"/>
          <w:szCs w:val="24"/>
          <w:lang w:val="pl-PL"/>
        </w:rPr>
        <w:t>u</w:t>
      </w:r>
      <w:r>
        <w:rPr>
          <w:rFonts w:ascii="Times New Roman" w:hAnsi="Times New Roman"/>
          <w:b w:val="0"/>
          <w:color w:val="00000A"/>
          <w:sz w:val="24"/>
          <w:szCs w:val="24"/>
          <w:lang w:val="pl-PL"/>
        </w:rPr>
        <w:t>bliczne w Ustroniu Morskim ocenił na bardzo dobrym poziomie, zaś 15,38% na dobrym. 14 osób twierdzi, że jakość usług jest słaba, tyle samo osób, że bardzo słaba.</w:t>
      </w: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110" w:name="_Toc461655471"/>
      <w:r>
        <w:rPr>
          <w:rFonts w:ascii="Times New Roman" w:hAnsi="Times New Roman"/>
          <w:b w:val="0"/>
          <w:sz w:val="24"/>
          <w:szCs w:val="24"/>
          <w:lang w:val="pl-PL"/>
        </w:rPr>
        <w:t>Tabela 20. Rozkład odpowiedzi respondentów na pytanie: Jak oceniasz jakość usług świadczonych przez obiekty kulturalne na terenie gminy (świetlice, biblioteki, domy kultury)?</w:t>
      </w:r>
      <w:bookmarkEnd w:id="110"/>
    </w:p>
    <w:tbl>
      <w:tblPr>
        <w:tblW w:w="9644" w:type="dxa"/>
        <w:tblLayout w:type="fixed"/>
        <w:tblCellMar>
          <w:left w:w="10" w:type="dxa"/>
          <w:right w:w="10" w:type="dxa"/>
        </w:tblCellMar>
        <w:tblLook w:val="0000"/>
      </w:tblPr>
      <w:tblGrid>
        <w:gridCol w:w="6419"/>
        <w:gridCol w:w="1650"/>
        <w:gridCol w:w="1575"/>
      </w:tblGrid>
      <w:tr w:rsidR="00C805FC" w:rsidTr="00C805FC">
        <w:tblPrEx>
          <w:tblCellMar>
            <w:top w:w="0" w:type="dxa"/>
            <w:bottom w:w="0" w:type="dxa"/>
          </w:tblCellMar>
        </w:tblPrEx>
        <w:tc>
          <w:tcPr>
            <w:tcW w:w="9644"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Legenda"/>
            </w:pPr>
            <w:r>
              <w:rPr>
                <w:rFonts w:ascii="Times New Roman" w:eastAsia="Arial" w:hAnsi="Times New Roman"/>
                <w:color w:val="00000A"/>
                <w:sz w:val="24"/>
                <w:szCs w:val="24"/>
                <w:lang w:val="pl-PL"/>
              </w:rPr>
              <w:t>Jak oceniasz jakość usług świadczonych przez obiekty kulturalne na terenie gminy (świ</w:t>
            </w:r>
            <w:r>
              <w:rPr>
                <w:rFonts w:ascii="Times New Roman" w:eastAsia="Arial" w:hAnsi="Times New Roman"/>
                <w:color w:val="00000A"/>
                <w:sz w:val="24"/>
                <w:szCs w:val="24"/>
                <w:lang w:val="pl-PL"/>
              </w:rPr>
              <w:t>e</w:t>
            </w:r>
            <w:r>
              <w:rPr>
                <w:rFonts w:ascii="Times New Roman" w:eastAsia="Arial" w:hAnsi="Times New Roman"/>
                <w:color w:val="00000A"/>
                <w:sz w:val="24"/>
                <w:szCs w:val="24"/>
                <w:lang w:val="pl-PL"/>
              </w:rPr>
              <w:t>tlice, biblioteki, domy kultury)?</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b/>
                <w:bCs/>
                <w:sz w:val="24"/>
                <w:szCs w:val="24"/>
              </w:rPr>
            </w:pPr>
            <w:r>
              <w:rPr>
                <w:rFonts w:ascii="Times New Roman" w:eastAsia="Calibri" w:hAnsi="Times New Roman"/>
                <w:b/>
                <w:bCs/>
                <w:sz w:val="24"/>
                <w:szCs w:val="24"/>
              </w:rPr>
              <w:t>Odpowiedź</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b/>
                <w:bCs/>
                <w:sz w:val="24"/>
                <w:szCs w:val="24"/>
              </w:rPr>
            </w:pPr>
            <w:r>
              <w:rPr>
                <w:rFonts w:ascii="Times New Roman" w:eastAsia="Calibri" w:hAnsi="Times New Roman"/>
                <w:b/>
                <w:bCs/>
                <w:sz w:val="24"/>
                <w:szCs w:val="24"/>
              </w:rPr>
              <w:t>Częstość</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b/>
                <w:bCs/>
                <w:sz w:val="24"/>
                <w:szCs w:val="24"/>
              </w:rPr>
            </w:pPr>
            <w:r>
              <w:rPr>
                <w:rFonts w:ascii="Times New Roman" w:eastAsia="Calibri" w:hAnsi="Times New Roman"/>
                <w:b/>
                <w:bCs/>
                <w:sz w:val="24"/>
                <w:szCs w:val="24"/>
              </w:rPr>
              <w:t>Odsetek (%)</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rPr>
                <w:rFonts w:ascii="Times New Roman" w:eastAsia="Arial" w:hAnsi="Times New Roman"/>
                <w:sz w:val="24"/>
                <w:szCs w:val="24"/>
              </w:rPr>
            </w:pPr>
            <w:r>
              <w:rPr>
                <w:rFonts w:ascii="Times New Roman" w:eastAsia="Arial" w:hAnsi="Times New Roman"/>
                <w:sz w:val="24"/>
                <w:szCs w:val="24"/>
              </w:rPr>
              <w:t>bardzo dobrze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24</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23,08</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dobrze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16</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15,38</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dostatecznie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36</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34,62</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źle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14</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13,46</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bardzo źle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14</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13,46</w:t>
            </w:r>
          </w:p>
        </w:tc>
      </w:tr>
      <w:tr w:rsidR="00C805FC" w:rsidTr="00C805FC">
        <w:tblPrEx>
          <w:tblCellMar>
            <w:top w:w="0" w:type="dxa"/>
            <w:bottom w:w="0" w:type="dxa"/>
          </w:tblCellMar>
        </w:tblPrEx>
        <w:tc>
          <w:tcPr>
            <w:tcW w:w="641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SUMA</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104</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z w:val="24"/>
                <w:szCs w:val="24"/>
              </w:rPr>
            </w:pPr>
            <w:r>
              <w:rPr>
                <w:rFonts w:ascii="Times New Roman" w:eastAsia="Calibri" w:hAnsi="Times New Roman"/>
                <w:sz w:val="24"/>
                <w:szCs w:val="24"/>
              </w:rPr>
              <w:t>100</w:t>
            </w:r>
          </w:p>
        </w:tc>
      </w:tr>
    </w:tbl>
    <w:p w:rsidR="00C805FC" w:rsidRDefault="007D4C22">
      <w:pPr>
        <w:pStyle w:val="Legenda"/>
        <w:spacing w:after="120" w:line="360" w:lineRule="auto"/>
        <w:jc w:val="both"/>
      </w:pPr>
      <w:r>
        <w:rPr>
          <w:rStyle w:val="StrongEmphasis"/>
          <w:rFonts w:ascii="Times New Roman" w:hAnsi="Times New Roman"/>
          <w:color w:val="00000A"/>
          <w:sz w:val="24"/>
          <w:szCs w:val="24"/>
          <w:lang w:val="pl-PL" w:eastAsia="pl-PL"/>
        </w:rPr>
        <w:t>Źródło: Opracowanie własne na podstawie badań ankietowych przeprowadzonych w Gminie Ustronie Morskie.</w:t>
      </w:r>
    </w:p>
    <w:p w:rsidR="00C805FC" w:rsidRDefault="007D4C22">
      <w:pPr>
        <w:pStyle w:val="Textbody"/>
        <w:spacing w:line="360" w:lineRule="auto"/>
        <w:ind w:firstLine="709"/>
        <w:jc w:val="both"/>
      </w:pPr>
      <w:r>
        <w:rPr>
          <w:rStyle w:val="StrongEmphasis"/>
          <w:rFonts w:ascii="Times New Roman" w:hAnsi="Times New Roman"/>
          <w:b w:val="0"/>
          <w:bCs w:val="0"/>
          <w:color w:val="000000"/>
          <w:sz w:val="24"/>
          <w:szCs w:val="24"/>
          <w:lang w:val="pl-PL" w:eastAsia="pl-PL"/>
        </w:rPr>
        <w:t>Gros badanych raczej pozytywnie ocenia też jakość i różnorodność wydarzeń kulturalno – rozrywkowych odbywających się w Gminie Ustronie Morskie. Poniżej wykres z rozkładem odpowiedzi ankietowanych.</w:t>
      </w:r>
    </w:p>
    <w:p w:rsidR="00C805FC" w:rsidRDefault="00C805FC">
      <w:pPr>
        <w:pStyle w:val="Textbody"/>
        <w:spacing w:line="360" w:lineRule="auto"/>
        <w:ind w:firstLine="0"/>
        <w:jc w:val="both"/>
      </w:pPr>
      <w:r>
        <w:rPr>
          <w:rFonts w:ascii="Times New Roman" w:hAnsi="Times New Roman"/>
          <w:lang w:val="pl-PL" w:eastAsia="pl-PL" w:bidi="ar-SA"/>
        </w:rPr>
        <w:pict>
          <v:shape id="Ramka9" o:spid="_x0000_s1034" type="#_x0000_t202" style="position:absolute;left:0;text-align:left;margin-left:34.3pt;margin-top:10.05pt;width:481.85pt;height:239.05pt;z-index:251656704;visibility:visible;mso-wrap-style:none" filled="f" stroked="f">
            <v:textbox style="mso-rotate-with-shape:t" inset="0,0,0,0">
              <w:txbxContent>
                <w:p w:rsidR="007D4C22" w:rsidRDefault="007D4C22">
                  <w:pPr>
                    <w:pStyle w:val="Legenda"/>
                    <w:keepNext/>
                    <w:ind w:firstLine="0"/>
                  </w:pPr>
                  <w:bookmarkStart w:id="111" w:name="_Toc461655544"/>
                  <w:bookmarkStart w:id="112" w:name="_Toc461656088"/>
                  <w:r>
                    <w:rPr>
                      <w:rFonts w:ascii="Times New Roman" w:hAnsi="Times New Roman"/>
                      <w:b w:val="0"/>
                      <w:sz w:val="24"/>
                      <w:szCs w:val="24"/>
                      <w:lang w:val="pl-PL"/>
                    </w:rPr>
                    <w:t>Wykres 7. Rozkład odpowiedzi respondentów na pytanie: Jak oceniasz jakość i różnorodność w</w:t>
                  </w:r>
                  <w:r>
                    <w:rPr>
                      <w:rFonts w:ascii="Times New Roman" w:hAnsi="Times New Roman"/>
                      <w:b w:val="0"/>
                      <w:sz w:val="24"/>
                      <w:szCs w:val="24"/>
                      <w:lang w:val="pl-PL"/>
                    </w:rPr>
                    <w:t>y</w:t>
                  </w:r>
                  <w:r>
                    <w:rPr>
                      <w:rFonts w:ascii="Times New Roman" w:hAnsi="Times New Roman"/>
                      <w:b w:val="0"/>
                      <w:sz w:val="24"/>
                      <w:szCs w:val="24"/>
                      <w:lang w:val="pl-PL"/>
                    </w:rPr>
                    <w:t>darzeń kulturalno-rozrywkowych odbywających się na terenie gminy?</w:t>
                  </w:r>
                  <w:bookmarkEnd w:id="111"/>
                  <w:bookmarkEnd w:id="112"/>
                </w:p>
                <w:p w:rsidR="007D4C22" w:rsidRDefault="007D4C22">
                  <w:pPr>
                    <w:rPr>
                      <w:lang w:val="pl-PL"/>
                    </w:rPr>
                  </w:pPr>
                </w:p>
                <w:p w:rsidR="007D4C22" w:rsidRDefault="00F96BB2">
                  <w:pPr>
                    <w:pStyle w:val="Wykres"/>
                  </w:pPr>
                  <w:r>
                    <w:rPr>
                      <w:noProof/>
                      <w:lang w:val="pl-PL" w:eastAsia="pl-PL" w:bidi="ar-SA"/>
                    </w:rPr>
                    <w:drawing>
                      <wp:inline distT="0" distB="0" distL="0" distR="0">
                        <wp:extent cx="4965700" cy="2328545"/>
                        <wp:effectExtent l="0" t="0" r="0" b="0"/>
                        <wp:docPr id="17" name="Obiekt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6"/>
                                <pic:cNvPicPr>
                                  <a:picLocks noChangeArrowheads="1"/>
                                </pic:cNvPicPr>
                              </pic:nvPicPr>
                              <pic:blipFill>
                                <a:blip r:embed="rId76"/>
                                <a:srcRect l="-12469" t="-1440" r="-2863" b="-8437"/>
                                <a:stretch>
                                  <a:fillRect/>
                                </a:stretch>
                              </pic:blipFill>
                              <pic:spPr bwMode="auto">
                                <a:xfrm>
                                  <a:off x="0" y="0"/>
                                  <a:ext cx="4965700" cy="2328545"/>
                                </a:xfrm>
                                <a:prstGeom prst="rect">
                                  <a:avLst/>
                                </a:prstGeom>
                                <a:noFill/>
                                <a:ln w="9525">
                                  <a:noFill/>
                                  <a:miter lim="800000"/>
                                  <a:headEnd/>
                                  <a:tailEnd/>
                                </a:ln>
                              </pic:spPr>
                            </pic:pic>
                          </a:graphicData>
                        </a:graphic>
                      </wp:inline>
                    </w:drawing>
                  </w:r>
                </w:p>
              </w:txbxContent>
            </v:textbox>
            <w10:wrap type="topAndBottom"/>
          </v:shape>
        </w:pict>
      </w:r>
    </w:p>
    <w:p w:rsidR="00C805FC" w:rsidRDefault="007D4C22">
      <w:pPr>
        <w:pStyle w:val="Legenda"/>
        <w:spacing w:after="120" w:line="360" w:lineRule="auto"/>
        <w:jc w:val="both"/>
      </w:pPr>
      <w:r>
        <w:rPr>
          <w:rStyle w:val="StrongEmphasis"/>
          <w:rFonts w:ascii="Times New Roman" w:hAnsi="Times New Roman"/>
          <w:color w:val="00000A"/>
          <w:sz w:val="24"/>
          <w:szCs w:val="24"/>
          <w:lang w:val="pl-PL" w:eastAsia="pl-PL"/>
        </w:rPr>
        <w:t>Źródło: Opracowanie własne na podstawie badań ankietowych przeprowadzonych w Gminie Ustronie Morskie.</w:t>
      </w:r>
    </w:p>
    <w:p w:rsidR="00C805FC" w:rsidRDefault="007D4C22">
      <w:pPr>
        <w:pStyle w:val="Textbody"/>
        <w:spacing w:line="360" w:lineRule="auto"/>
        <w:ind w:firstLine="709"/>
        <w:jc w:val="both"/>
      </w:pPr>
      <w:r>
        <w:rPr>
          <w:rStyle w:val="StrongEmphasis"/>
          <w:rFonts w:ascii="Times New Roman" w:hAnsi="Times New Roman"/>
          <w:b w:val="0"/>
          <w:bCs w:val="0"/>
          <w:color w:val="000000"/>
          <w:sz w:val="24"/>
          <w:szCs w:val="24"/>
          <w:lang w:val="pl-PL" w:eastAsia="pl-PL"/>
        </w:rPr>
        <w:t xml:space="preserve">Pomimo iż respondenci na ogół stwierdzili, że w ich gminie jest wystarczająca ilość obiektów zajmujących się kulturą, warto nadmienić, iż poproszeni o wskazanie najpilniejszych potrzeb w swojej okolicy w najbliższym czasie, aż 46,15% uznało, że jest to budowa i modernizacja świetlic wiejskich. Jako pilniejsze wybrali tylko </w:t>
      </w:r>
      <w:r>
        <w:rPr>
          <w:rStyle w:val="StrongEmphasis"/>
          <w:rFonts w:ascii="Times New Roman" w:eastAsia="Arial" w:hAnsi="Times New Roman"/>
          <w:b w:val="0"/>
          <w:bCs w:val="0"/>
          <w:color w:val="000000"/>
          <w:sz w:val="24"/>
          <w:szCs w:val="24"/>
          <w:lang w:val="pl-PL" w:eastAsia="pl-PL"/>
        </w:rPr>
        <w:t>poprawę infrastruktury drogowej (chodników, dróg).</w:t>
      </w:r>
    </w:p>
    <w:p w:rsidR="00C805FC" w:rsidRDefault="007D4C22">
      <w:pPr>
        <w:pStyle w:val="Nagwek3"/>
        <w:rPr>
          <w:lang w:val="pl-PL"/>
        </w:rPr>
      </w:pPr>
      <w:bookmarkStart w:id="113" w:name="_Toc444200009"/>
      <w:bookmarkStart w:id="114" w:name="_Toc461618416"/>
      <w:bookmarkStart w:id="115" w:name="_Toc461619800"/>
      <w:bookmarkStart w:id="116" w:name="_Toc461656259"/>
      <w:r>
        <w:rPr>
          <w:lang w:val="pl-PL"/>
        </w:rPr>
        <w:t>Obiekty dziedzictwa kulturowego</w:t>
      </w:r>
      <w:bookmarkEnd w:id="113"/>
      <w:bookmarkEnd w:id="114"/>
      <w:bookmarkEnd w:id="115"/>
      <w:bookmarkEnd w:id="116"/>
    </w:p>
    <w:p w:rsidR="00C805FC" w:rsidRDefault="00C805FC">
      <w:pPr>
        <w:pStyle w:val="Textbody"/>
        <w:rPr>
          <w:rFonts w:ascii="Times New Roman" w:hAnsi="Times New Roman"/>
          <w:lang w:val="pl-PL"/>
        </w:rPr>
      </w:pPr>
    </w:p>
    <w:p w:rsidR="00C805FC" w:rsidRDefault="007D4C22">
      <w:pPr>
        <w:pStyle w:val="Standard"/>
        <w:spacing w:after="120" w:line="360" w:lineRule="auto"/>
        <w:ind w:firstLine="708"/>
        <w:jc w:val="both"/>
      </w:pPr>
      <w:r>
        <w:rPr>
          <w:rStyle w:val="StrongEmphasis"/>
          <w:rFonts w:ascii="Times New Roman" w:eastAsia="Arial" w:hAnsi="Times New Roman"/>
          <w:b w:val="0"/>
          <w:bCs w:val="0"/>
          <w:color w:val="000000"/>
          <w:sz w:val="24"/>
          <w:szCs w:val="24"/>
          <w:lang w:val="pl-PL" w:eastAsia="pl-PL"/>
        </w:rPr>
        <w:t>Cechy przestrzeni kulturowej wyznaczają również kultywowane tradycje kulturalne, pomniki dziedzictwa kulturowego oraz obiekty o szczególnych wartościach dla społeczności lokalnych, historia niektórych sięga nawet XII w. Większość zabytków zlokalizowana jest w miejscowości Rusowo, oddalonej od Ustronia o ok. 10 km. Na terenie gminy Ustronie Morskie wśród najważniejszych zabytków wyróżnić możemy:</w:t>
      </w:r>
    </w:p>
    <w:p w:rsidR="00C805FC" w:rsidRDefault="007D4C22" w:rsidP="002A4228">
      <w:pPr>
        <w:pStyle w:val="Standard"/>
        <w:numPr>
          <w:ilvl w:val="0"/>
          <w:numId w:val="43"/>
        </w:numPr>
        <w:spacing w:after="120" w:line="360" w:lineRule="auto"/>
        <w:jc w:val="both"/>
      </w:pPr>
      <w:r>
        <w:rPr>
          <w:rStyle w:val="StrongEmphasis"/>
          <w:rFonts w:ascii="Times New Roman" w:eastAsia="Arial" w:hAnsi="Times New Roman"/>
          <w:color w:val="000000"/>
          <w:sz w:val="24"/>
          <w:szCs w:val="24"/>
          <w:lang w:val="pl-PL" w:eastAsia="pl-PL"/>
        </w:rPr>
        <w:t>Najstarsze dęby w Polsce - dąb "Bolesław" - 800 lat i dąb "Warcisław" - 640 lat.</w:t>
      </w:r>
      <w:r>
        <w:rPr>
          <w:rStyle w:val="StrongEmphasis"/>
          <w:rFonts w:ascii="Times New Roman" w:eastAsia="Arial" w:hAnsi="Times New Roman"/>
          <w:b w:val="0"/>
          <w:bCs w:val="0"/>
          <w:color w:val="000000"/>
          <w:sz w:val="24"/>
          <w:szCs w:val="24"/>
          <w:lang w:val="pl-PL" w:eastAsia="pl-PL"/>
        </w:rPr>
        <w:t xml:space="preserve"> W roku 2000 wiek dębu na podstawie przeprowadzonych badań dendrologicznych został ustalony na 800 lat. Jego obwód mierzony na wysokości 1,3 m od ziemi wynosi 691 cm, wysoki jest na 30 m a średnica jego korony ma 18 m. 19 sierpnia 2000 roku miała miejsce doniosła uroczystość po 800 latach dąb doczekał się chrzcin, na których otrzymał imię "Bolesław", upamiętniono w ten sposób króla Bolesława Chrobrego, za którego przyczyną powstało w 1000 roku biskupstwo w Kołobrzegu. Przed dębem postawiono tablicę informacyjną z jego charakterystyką. </w:t>
      </w:r>
      <w:r>
        <w:rPr>
          <w:rFonts w:ascii="Times New Roman" w:hAnsi="Times New Roman"/>
          <w:sz w:val="24"/>
          <w:szCs w:val="24"/>
          <w:lang w:val="pl-PL" w:eastAsia="pl-PL" w:bidi="ar-SA"/>
        </w:rPr>
        <w:t>Niestety, silny wiatr i ulewy, które przeszły nad Lasem Kołobrzeskim w nocy z 31 maja/01 czerwca 2016 r. przewróciły wiekowe drzewo. Leżący dąb został oznakowany oraz ogrodzony, i do czasu samoistnego rozkładu pozostanie nadal pomnikiem przyrody.</w:t>
      </w:r>
      <w:r>
        <w:rPr>
          <w:rStyle w:val="StrongEmphasis"/>
          <w:rFonts w:ascii="Times New Roman" w:eastAsia="Arial" w:hAnsi="Times New Roman"/>
          <w:b w:val="0"/>
          <w:bCs w:val="0"/>
          <w:color w:val="000000"/>
          <w:sz w:val="24"/>
          <w:szCs w:val="24"/>
          <w:lang w:val="pl-PL" w:eastAsia="pl-PL"/>
        </w:rPr>
        <w:t xml:space="preserve"> Drugi z dębów to "Warcisław" nosi imię księcia Gryfity Warcisława III, za którego sprawą Kołobrzeg w 1255 roku otrzymał prawa miejskie. Mierzy w obwodzie 720 cm, wysoki jest na 37 m a jego wiek oceniono na 640 lat, co plasuje go na piątej pozycji w rankingu najstarszych drzew tego gatunku w Polsce. Ciekawostką jest to, że "Bolesławowi" i "Warcisławowi" towarzyszą rosnące w ich pobliżu okazałe pojedyncze buki. Stwarzają one być może swoisty mikroklimat dla tych drzew a ponadto dostarczają żyznej próchnicy tzw. ziemi bukowej</w:t>
      </w:r>
      <w:r w:rsidRPr="00C805FC">
        <w:rPr>
          <w:rStyle w:val="StrongEmphasis"/>
          <w:rFonts w:ascii="Times New Roman" w:eastAsia="Arial" w:hAnsi="Times New Roman"/>
          <w:b w:val="0"/>
          <w:bCs w:val="0"/>
          <w:color w:val="000000"/>
          <w:sz w:val="24"/>
          <w:szCs w:val="24"/>
          <w:vertAlign w:val="superscript"/>
          <w:lang w:eastAsia="pl-PL"/>
        </w:rPr>
        <w:footnoteReference w:id="23"/>
      </w:r>
      <w:r>
        <w:rPr>
          <w:rStyle w:val="StrongEmphasis"/>
          <w:rFonts w:ascii="Times New Roman" w:eastAsia="Arial" w:hAnsi="Times New Roman"/>
          <w:b w:val="0"/>
          <w:bCs w:val="0"/>
          <w:color w:val="000000"/>
          <w:sz w:val="24"/>
          <w:szCs w:val="24"/>
          <w:lang w:val="pl-PL" w:eastAsia="pl-PL"/>
        </w:rPr>
        <w:t>.</w:t>
      </w:r>
    </w:p>
    <w:p w:rsidR="00C805FC" w:rsidRDefault="007D4C22" w:rsidP="002A4228">
      <w:pPr>
        <w:pStyle w:val="Standard"/>
        <w:numPr>
          <w:ilvl w:val="0"/>
          <w:numId w:val="43"/>
        </w:numPr>
        <w:spacing w:after="120" w:line="360" w:lineRule="auto"/>
        <w:jc w:val="both"/>
      </w:pPr>
      <w:r>
        <w:rPr>
          <w:rStyle w:val="StrongEmphasis"/>
          <w:rFonts w:ascii="Times New Roman" w:eastAsia="Arial" w:hAnsi="Times New Roman"/>
          <w:color w:val="000000"/>
          <w:sz w:val="24"/>
          <w:szCs w:val="24"/>
          <w:lang w:val="pl-PL" w:eastAsia="pl-PL"/>
        </w:rPr>
        <w:t>Kościół filialny z XIV w. pw. Matki Boskiej Różańcowej w Rusowie -</w:t>
      </w:r>
      <w:r>
        <w:rPr>
          <w:rStyle w:val="StrongEmphasis"/>
          <w:rFonts w:ascii="Times New Roman" w:eastAsia="Arial" w:hAnsi="Times New Roman"/>
          <w:b w:val="0"/>
          <w:bCs w:val="0"/>
          <w:color w:val="000000"/>
          <w:sz w:val="24"/>
          <w:szCs w:val="24"/>
          <w:lang w:val="pl-PL" w:eastAsia="pl-PL"/>
        </w:rPr>
        <w:t xml:space="preserve"> jest jedną z najstarszych świątyń chrześcijańskich na Pomorzu, dziś liczy sobie ponad 600 lat. Pełni funkcję kościoła filialnego rzymskokatolickiej parafii Podwyższenia Krzyża Świętego w Ustroniu Morskim. Jest niewątpliwie cennym zabytkiem a nawet pomnikiem średniowiecznej architektury sakralnej. Kościół usytuowano dokładnie na osi wschód-zachód, czyli jest on zwrócony miejscem przeznaczonym na główny ołtarz, na Jerozolimę - Grób Pański. </w:t>
      </w:r>
      <w:r>
        <w:rPr>
          <w:rStyle w:val="StrongEmphasis"/>
          <w:rFonts w:ascii="Times New Roman" w:eastAsia="Arial" w:hAnsi="Times New Roman"/>
          <w:b w:val="0"/>
          <w:bCs w:val="0"/>
          <w:color w:val="000000"/>
          <w:sz w:val="24"/>
          <w:szCs w:val="24"/>
          <w:lang w:eastAsia="pl-PL"/>
        </w:rPr>
        <w:t>Nr z rejestru zabytków: 371</w:t>
      </w:r>
      <w:r>
        <w:rPr>
          <w:rStyle w:val="StrongEmphasis"/>
          <w:rFonts w:ascii="Times New Roman" w:eastAsia="Arial" w:hAnsi="Times New Roman"/>
          <w:bCs w:val="0"/>
          <w:color w:val="000000"/>
          <w:sz w:val="24"/>
          <w:szCs w:val="24"/>
          <w:lang w:eastAsia="pl-PL"/>
        </w:rPr>
        <w:t xml:space="preserve"> </w:t>
      </w:r>
      <w:r>
        <w:rPr>
          <w:rStyle w:val="StrongEmphasis"/>
          <w:rFonts w:ascii="Times New Roman" w:eastAsia="Arial" w:hAnsi="Times New Roman"/>
          <w:b w:val="0"/>
          <w:bCs w:val="0"/>
          <w:color w:val="000000"/>
          <w:sz w:val="24"/>
          <w:szCs w:val="24"/>
          <w:lang w:eastAsia="pl-PL"/>
        </w:rPr>
        <w:t>z dn. 09.04.1964 r.</w:t>
      </w:r>
    </w:p>
    <w:p w:rsidR="00C805FC" w:rsidRDefault="007D4C22" w:rsidP="002A4228">
      <w:pPr>
        <w:pStyle w:val="Standard"/>
        <w:numPr>
          <w:ilvl w:val="0"/>
          <w:numId w:val="43"/>
        </w:numPr>
        <w:spacing w:after="120" w:line="360" w:lineRule="auto"/>
        <w:jc w:val="both"/>
      </w:pPr>
      <w:r>
        <w:rPr>
          <w:rStyle w:val="StrongEmphasis"/>
          <w:rFonts w:ascii="Times New Roman" w:eastAsia="Arial" w:hAnsi="Times New Roman"/>
          <w:color w:val="000000"/>
          <w:sz w:val="24"/>
          <w:szCs w:val="24"/>
          <w:lang w:val="pl-PL" w:eastAsia="pl-PL"/>
        </w:rPr>
        <w:t>Trzy obrazy olejne</w:t>
      </w:r>
      <w:r>
        <w:rPr>
          <w:rStyle w:val="StrongEmphasis"/>
          <w:rFonts w:ascii="Times New Roman" w:eastAsia="Arial" w:hAnsi="Times New Roman"/>
          <w:b w:val="0"/>
          <w:bCs w:val="0"/>
          <w:color w:val="000000"/>
          <w:sz w:val="24"/>
          <w:szCs w:val="24"/>
          <w:lang w:val="pl-PL" w:eastAsia="pl-PL"/>
        </w:rPr>
        <w:t xml:space="preserve"> „Chrystus na krzyżu wśród łotrów”, „Grosz czynszowy” i „Pięta” z kościoła filialnego w Rusowie. </w:t>
      </w:r>
      <w:r>
        <w:rPr>
          <w:rStyle w:val="StrongEmphasis"/>
          <w:rFonts w:ascii="Times New Roman" w:eastAsia="Arial" w:hAnsi="Times New Roman"/>
          <w:b w:val="0"/>
          <w:bCs w:val="0"/>
          <w:color w:val="000000"/>
          <w:sz w:val="24"/>
          <w:szCs w:val="24"/>
          <w:lang w:eastAsia="pl-PL"/>
        </w:rPr>
        <w:t>Nr z rejestru zabytków: Nr R-14 z dn. 26.03.1964 r.</w:t>
      </w:r>
    </w:p>
    <w:p w:rsidR="00C805FC" w:rsidRDefault="007D4C22" w:rsidP="002A4228">
      <w:pPr>
        <w:pStyle w:val="Standard"/>
        <w:numPr>
          <w:ilvl w:val="0"/>
          <w:numId w:val="43"/>
        </w:numPr>
        <w:spacing w:after="120" w:line="360" w:lineRule="auto"/>
        <w:jc w:val="both"/>
      </w:pPr>
      <w:r>
        <w:rPr>
          <w:rStyle w:val="StrongEmphasis"/>
          <w:rFonts w:ascii="Times New Roman" w:eastAsia="Arial" w:hAnsi="Times New Roman"/>
          <w:color w:val="000000"/>
          <w:sz w:val="24"/>
          <w:szCs w:val="24"/>
          <w:lang w:val="pl-PL" w:eastAsia="pl-PL"/>
        </w:rPr>
        <w:t xml:space="preserve">Park Podworski w Rusowie z 8 pomnikami przyrody - </w:t>
      </w:r>
      <w:r>
        <w:rPr>
          <w:rStyle w:val="StrongEmphasis"/>
          <w:rFonts w:ascii="Times New Roman" w:eastAsia="Arial" w:hAnsi="Times New Roman"/>
          <w:b w:val="0"/>
          <w:bCs w:val="0"/>
          <w:color w:val="000000"/>
          <w:sz w:val="24"/>
          <w:szCs w:val="24"/>
          <w:lang w:val="pl-PL" w:eastAsia="pl-PL"/>
        </w:rPr>
        <w:t>Park położony jest w północno-wschodniej części wsi, jego powierzchnia wynosi 37,62 ha. Właścicielem parku jest gmina Ustronie Morskie. Decyzją Wydziału Kultury i Sztuki Wojewódzkiego Konserwatora Zabytków Urzędu Wojewódzkiego w Koszalinie w 1976 roku park został wpisany do rejestru zabytków.  Historia tego parku sięga początku wieku XIX w. Na przestrzeni prawie 36 ha powstał tu park o charakterze romantyczno-naturalistycznym. W skład parku wchodziły m.in. dwa stawy rybne ze sztucznymi wysepkami pośrodku na których stał posąg Neptuna oraz czapla. Rosło tu wiele drzew i krzewów egzotycznych, specjalnie sprowadzanych w tym celu. Ogromne powierzchnie trawników upiększały cały obraz. Przepiękne założenie parkowo - pałacowe zachwycał wielkością i luksusem.</w:t>
      </w:r>
      <w:r>
        <w:rPr>
          <w:rStyle w:val="StrongEmphasis"/>
          <w:rFonts w:ascii="Times New Roman" w:eastAsia="Arial" w:hAnsi="Times New Roman"/>
          <w:b w:val="0"/>
          <w:bCs w:val="0"/>
          <w:color w:val="000000"/>
          <w:sz w:val="24"/>
          <w:szCs w:val="24"/>
          <w:lang w:val="pl-PL" w:eastAsia="pl-PL"/>
        </w:rPr>
        <w:br/>
        <w:t>Bezpośrednio po wkroczeniu do wsi Rosjan pałac został rozszabrowany. Po wojnie kiedy zabrakło właściciela pałacu, który dbałby o niego, troszczył się o walory przyrodniczo - widokowe parku, pałac zdewastowano i rozebrano. Do dziś pozostały tylko resztki, zarysy fundamentów. Zachowała się częściowa budowla przypominająca wyglądem wieżę zamku krzyżackiego jak i też opasująca ją fosa</w:t>
      </w:r>
      <w:r w:rsidRPr="00C805FC">
        <w:rPr>
          <w:rStyle w:val="StrongEmphasis"/>
          <w:rFonts w:ascii="Times New Roman" w:eastAsia="Arial" w:hAnsi="Times New Roman"/>
          <w:b w:val="0"/>
          <w:bCs w:val="0"/>
          <w:color w:val="000000"/>
          <w:sz w:val="24"/>
          <w:szCs w:val="24"/>
          <w:lang w:eastAsia="pl-PL"/>
        </w:rPr>
        <w:footnoteReference w:id="24"/>
      </w:r>
      <w:r>
        <w:rPr>
          <w:rStyle w:val="StrongEmphasis"/>
          <w:rFonts w:ascii="Times New Roman" w:eastAsia="Arial" w:hAnsi="Times New Roman"/>
          <w:b w:val="0"/>
          <w:bCs w:val="0"/>
          <w:color w:val="000000"/>
          <w:sz w:val="24"/>
          <w:szCs w:val="24"/>
          <w:lang w:val="pl-PL" w:eastAsia="pl-PL"/>
        </w:rPr>
        <w:t xml:space="preserve">. </w:t>
      </w:r>
      <w:r>
        <w:rPr>
          <w:rStyle w:val="StrongEmphasis"/>
          <w:rFonts w:ascii="Times New Roman" w:eastAsia="Arial" w:hAnsi="Times New Roman"/>
          <w:b w:val="0"/>
          <w:bCs w:val="0"/>
          <w:color w:val="000000"/>
          <w:sz w:val="24"/>
          <w:szCs w:val="24"/>
          <w:lang w:eastAsia="pl-PL"/>
        </w:rPr>
        <w:t>Nr z rejestru zabytków:  918 z dn. 30.11.1976 r.</w:t>
      </w:r>
    </w:p>
    <w:p w:rsidR="00C805FC" w:rsidRDefault="007D4C22" w:rsidP="002A4228">
      <w:pPr>
        <w:pStyle w:val="Standard"/>
        <w:numPr>
          <w:ilvl w:val="0"/>
          <w:numId w:val="43"/>
        </w:numPr>
        <w:spacing w:after="120" w:line="360" w:lineRule="auto"/>
        <w:jc w:val="both"/>
      </w:pPr>
      <w:r>
        <w:rPr>
          <w:rStyle w:val="StrongEmphasis"/>
          <w:rFonts w:ascii="Times New Roman" w:eastAsia="Arial" w:hAnsi="Times New Roman"/>
          <w:color w:val="000000"/>
          <w:sz w:val="24"/>
          <w:szCs w:val="24"/>
          <w:lang w:val="pl-PL" w:eastAsia="pl-PL"/>
        </w:rPr>
        <w:t>Cmentarz polowy w Bagiczu</w:t>
      </w:r>
      <w:r>
        <w:rPr>
          <w:rStyle w:val="StrongEmphasis"/>
          <w:rFonts w:ascii="Times New Roman" w:eastAsia="Arial" w:hAnsi="Times New Roman"/>
          <w:b w:val="0"/>
          <w:bCs w:val="0"/>
          <w:color w:val="000000"/>
          <w:sz w:val="24"/>
          <w:szCs w:val="24"/>
          <w:lang w:val="pl-PL" w:eastAsia="pl-PL"/>
        </w:rPr>
        <w:t xml:space="preserve"> - był czynny na przełomie w XIX i XX wieku. Po II wojnie światowej przez kilkadziesiąt lat był niedostępny, ponieważ znajdował się na terenie radzieckiej bazy wojskowej. W 1992 roku teren z rąk Rosjan ten przejął samorząd gminy Ustronie Morskie, który jednak nie podjął żadnych działań w celu rewitalizacji albo przynajmniej ochrony tego miejsca. Wciąż znajduje się tam jeszcze wiele pozostałości po nagrobkach oraz grobowcach, pośrodku których wyrastają sporych rozmiarów drzewa. Zachowało się tam kilkanaście nagrobków dzieci z widocznymi nazwiskami, datami urodzin i śmierci, ale większość grobów jest rozkopana, poznikały z nich kute, żelazne krzyże, ozdobne ogrodzenia i co cenniejsze tablice. Zachowały się również słupy jednej z bram wejściowych</w:t>
      </w:r>
      <w:r w:rsidRPr="00C805FC">
        <w:rPr>
          <w:rStyle w:val="StrongEmphasis"/>
          <w:rFonts w:ascii="Times New Roman" w:eastAsia="Arial" w:hAnsi="Times New Roman"/>
          <w:b w:val="0"/>
          <w:bCs w:val="0"/>
          <w:color w:val="000000"/>
          <w:sz w:val="24"/>
          <w:szCs w:val="24"/>
          <w:lang w:eastAsia="pl-PL"/>
        </w:rPr>
        <w:footnoteReference w:id="25"/>
      </w:r>
      <w:r>
        <w:rPr>
          <w:rStyle w:val="StrongEmphasis"/>
          <w:rFonts w:ascii="Times New Roman" w:eastAsia="Arial" w:hAnsi="Times New Roman"/>
          <w:b w:val="0"/>
          <w:bCs w:val="0"/>
          <w:color w:val="000000"/>
          <w:sz w:val="24"/>
          <w:szCs w:val="24"/>
          <w:lang w:val="pl-PL" w:eastAsia="pl-PL"/>
        </w:rPr>
        <w:t>. Nr z rejestru zabytków: 1209 z dn. 27.12.1987 r.</w:t>
      </w:r>
    </w:p>
    <w:p w:rsidR="00C805FC" w:rsidRDefault="007D4C22">
      <w:pPr>
        <w:pStyle w:val="Standard"/>
        <w:spacing w:after="120" w:line="360" w:lineRule="auto"/>
        <w:ind w:firstLine="708"/>
        <w:jc w:val="both"/>
      </w:pPr>
      <w:r>
        <w:rPr>
          <w:rStyle w:val="StrongEmphasis"/>
          <w:rFonts w:ascii="Times New Roman" w:eastAsia="Arial" w:hAnsi="Times New Roman"/>
          <w:b w:val="0"/>
          <w:bCs w:val="0"/>
          <w:color w:val="000000"/>
          <w:sz w:val="24"/>
          <w:szCs w:val="24"/>
          <w:lang w:val="pl-PL" w:eastAsia="pl-PL"/>
        </w:rPr>
        <w:t xml:space="preserve"> W gminie zlokalizowanych jest 157 stanowisk archeologicznych wskazanych </w:t>
      </w:r>
      <w:r>
        <w:rPr>
          <w:rFonts w:ascii="Times New Roman" w:hAnsi="Times New Roman"/>
          <w:sz w:val="24"/>
          <w:szCs w:val="24"/>
          <w:lang w:val="pl-PL"/>
        </w:rPr>
        <w:t>do objęcia ochroną konserwatorską w miejscowych planach zagospodarowania przestrzennego.</w:t>
      </w:r>
    </w:p>
    <w:p w:rsidR="00C805FC" w:rsidRDefault="007D4C22">
      <w:pPr>
        <w:pStyle w:val="Nagwek3"/>
      </w:pPr>
      <w:bookmarkStart w:id="117" w:name="_Toc461618417"/>
      <w:bookmarkStart w:id="118" w:name="_Toc461619801"/>
      <w:bookmarkStart w:id="119" w:name="_Toc461656260"/>
      <w:r>
        <w:rPr>
          <w:rStyle w:val="StrongEmphasis"/>
          <w:bCs w:val="0"/>
          <w:szCs w:val="28"/>
          <w:lang w:val="pl-PL"/>
        </w:rPr>
        <w:t>Turystyka i rekreacja</w:t>
      </w:r>
      <w:bookmarkEnd w:id="117"/>
      <w:bookmarkEnd w:id="118"/>
      <w:bookmarkEnd w:id="119"/>
    </w:p>
    <w:p w:rsidR="00C805FC" w:rsidRDefault="00C805FC">
      <w:pPr>
        <w:rPr>
          <w:rFonts w:ascii="Times New Roman" w:hAnsi="Times New Roman"/>
          <w:lang w:val="pl-PL" w:eastAsia="pl-PL"/>
        </w:rPr>
      </w:pPr>
    </w:p>
    <w:p w:rsidR="00C805FC" w:rsidRDefault="007D4C22">
      <w:pPr>
        <w:pStyle w:val="Textbody"/>
        <w:spacing w:line="360" w:lineRule="auto"/>
        <w:ind w:firstLine="709"/>
        <w:jc w:val="both"/>
      </w:pPr>
      <w:r>
        <w:rPr>
          <w:rStyle w:val="StrongEmphasis"/>
          <w:rFonts w:ascii="Times New Roman" w:hAnsi="Times New Roman"/>
          <w:b w:val="0"/>
          <w:bCs w:val="0"/>
          <w:color w:val="000000"/>
          <w:sz w:val="24"/>
          <w:szCs w:val="24"/>
          <w:lang w:val="pl-PL" w:eastAsia="pl-PL"/>
        </w:rPr>
        <w:t>Ze względu na szczególne walory przyrodnicze w Gminie Ustronie Morskie obszar turystyki i rekreacji zasługuje na szczegółowe omówienie. Bliskość Morza Bałtyckiego stwarza wiele możliwości i sprzyja rozwojowi wielu czynników w gminie, ale wymaga też wielu inwestycji i przedsięwzięć. Atrakcyjność turystyczną gminy potęguje klifowy brzeg morski z charakterystyczną linią brzegową, piaszczyste i czyste plaże a także pasma nadmorskich wydm. Z kolei duże kompleksy leśne urozmaicone zabytkowym starodrzewem są uzupełnieniem dla plażowiczów. Niezaprzeczalne walory przyrodnicze umożliwiają turystom różne formy wypoczynku, od stacjonarnego, po sporty ekstremalne.</w:t>
      </w:r>
    </w:p>
    <w:p w:rsidR="00C805FC" w:rsidRDefault="007D4C22">
      <w:pPr>
        <w:pStyle w:val="Textbody"/>
        <w:spacing w:line="360" w:lineRule="auto"/>
        <w:ind w:firstLine="709"/>
        <w:jc w:val="both"/>
      </w:pPr>
      <w:r>
        <w:rPr>
          <w:rFonts w:ascii="Times New Roman" w:eastAsia="Arial" w:hAnsi="Times New Roman"/>
          <w:color w:val="00000A"/>
          <w:sz w:val="24"/>
          <w:szCs w:val="24"/>
          <w:lang w:val="pl-PL"/>
        </w:rPr>
        <w:t>Mając na uwadze niezaprzeczalne walory środowiska naturalnego w Gminie Ustronie Morskie pewnym zaskoczeniem są opinie mieszkańców dotyczące atrakcyjności turystycznej gminy. Zaledwie co czwarty ankietowany wysoko ocenia atrakcyjność turystyczną swojej okolicy. Tylko 4 osoby wybrały ocenę bardzo dobrą. 28,85% wystawiło ocenę dostateczną, zaś najwięcej, bo co trzeci badany ocenę złą. Bardzo źle atrakcyjność turystyczną gminy oceniło 13,46% ankietowanych. Poniższy wykres ilustruje oceny</w:t>
      </w:r>
      <w:r>
        <w:rPr>
          <w:rFonts w:ascii="Times New Roman" w:eastAsia="Arial" w:hAnsi="Times New Roman"/>
          <w:color w:val="00000A"/>
          <w:lang w:val="pl-PL"/>
        </w:rPr>
        <w:t xml:space="preserve"> </w:t>
      </w:r>
      <w:r>
        <w:rPr>
          <w:rFonts w:ascii="Times New Roman" w:eastAsia="Arial" w:hAnsi="Times New Roman"/>
          <w:color w:val="00000A"/>
          <w:sz w:val="24"/>
          <w:szCs w:val="24"/>
          <w:lang w:val="pl-PL"/>
        </w:rPr>
        <w:t>ankietowanych.</w:t>
      </w:r>
    </w:p>
    <w:p w:rsidR="00C805FC" w:rsidRDefault="00C805FC">
      <w:pPr>
        <w:pStyle w:val="Legenda"/>
        <w:spacing w:after="120" w:line="360" w:lineRule="auto"/>
        <w:jc w:val="both"/>
      </w:pPr>
      <w:r w:rsidRPr="00C805FC">
        <w:rPr>
          <w:rFonts w:ascii="Times New Roman" w:hAnsi="Times New Roman"/>
          <w:b w:val="0"/>
          <w:sz w:val="24"/>
          <w:szCs w:val="24"/>
          <w:lang w:val="pl-PL" w:eastAsia="pl-PL" w:bidi="ar-SA"/>
        </w:rPr>
        <w:pict>
          <v:shape id="Ramka10" o:spid="_x0000_s1035" type="#_x0000_t202" style="position:absolute;left:0;text-align:left;margin-left:0;margin-top:0;width:481.85pt;height:253.35pt;z-index:251657728;visibility:visible;mso-wrap-style:none;mso-position-horizontal:center;mso-position-vertical:top" filled="f" stroked="f">
            <v:textbox style="mso-rotate-with-shape:t;mso-fit-shape-to-text:t" inset="0,0,0,0">
              <w:txbxContent>
                <w:p w:rsidR="007D4C22" w:rsidRDefault="007D4C22">
                  <w:pPr>
                    <w:pStyle w:val="Legenda"/>
                    <w:keepNext/>
                    <w:ind w:firstLine="0"/>
                  </w:pPr>
                  <w:bookmarkStart w:id="120" w:name="_Toc461655545"/>
                  <w:bookmarkStart w:id="121" w:name="_Toc461656089"/>
                  <w:r>
                    <w:rPr>
                      <w:rFonts w:ascii="Times New Roman" w:hAnsi="Times New Roman"/>
                      <w:b w:val="0"/>
                      <w:sz w:val="24"/>
                      <w:szCs w:val="24"/>
                      <w:lang w:val="pl-PL"/>
                    </w:rPr>
                    <w:t>Wykres 8. Rozkład odpowiedzi respondentów na pytanie: Jak oceniasz atrakcyjność turystyczną gminy (ilość i jakość zabytków, miejsc atrakcyjnych pod względem przyrodniczym, stan środow</w:t>
                  </w:r>
                  <w:r>
                    <w:rPr>
                      <w:rFonts w:ascii="Times New Roman" w:hAnsi="Times New Roman"/>
                      <w:b w:val="0"/>
                      <w:sz w:val="24"/>
                      <w:szCs w:val="24"/>
                      <w:lang w:val="pl-PL"/>
                    </w:rPr>
                    <w:t>i</w:t>
                  </w:r>
                  <w:r>
                    <w:rPr>
                      <w:rFonts w:ascii="Times New Roman" w:hAnsi="Times New Roman"/>
                      <w:b w:val="0"/>
                      <w:sz w:val="24"/>
                      <w:szCs w:val="24"/>
                      <w:lang w:val="pl-PL"/>
                    </w:rPr>
                    <w:t>ska naturalnego...)?</w:t>
                  </w:r>
                  <w:bookmarkEnd w:id="120"/>
                  <w:bookmarkEnd w:id="121"/>
                </w:p>
                <w:p w:rsidR="007D4C22" w:rsidRDefault="00F96BB2">
                  <w:pPr>
                    <w:pStyle w:val="Wykres"/>
                  </w:pPr>
                  <w:r>
                    <w:rPr>
                      <w:noProof/>
                      <w:lang w:val="pl-PL" w:eastAsia="pl-PL" w:bidi="ar-SA"/>
                    </w:rPr>
                    <w:drawing>
                      <wp:inline distT="0" distB="0" distL="0" distR="0">
                        <wp:extent cx="5305425" cy="2689860"/>
                        <wp:effectExtent l="0" t="0" r="0" b="0"/>
                        <wp:docPr id="18" name="Obiekt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8"/>
                                <pic:cNvPicPr>
                                  <a:picLocks noChangeArrowheads="1"/>
                                </pic:cNvPicPr>
                              </pic:nvPicPr>
                              <pic:blipFill>
                                <a:blip r:embed="rId77"/>
                                <a:srcRect l="-233" t="-1424" r="-2222" b="-24422"/>
                                <a:stretch>
                                  <a:fillRect/>
                                </a:stretch>
                              </pic:blipFill>
                              <pic:spPr bwMode="auto">
                                <a:xfrm>
                                  <a:off x="0" y="0"/>
                                  <a:ext cx="5305425" cy="2689860"/>
                                </a:xfrm>
                                <a:prstGeom prst="rect">
                                  <a:avLst/>
                                </a:prstGeom>
                                <a:noFill/>
                                <a:ln w="9525">
                                  <a:noFill/>
                                  <a:miter lim="800000"/>
                                  <a:headEnd/>
                                  <a:tailEnd/>
                                </a:ln>
                              </pic:spPr>
                            </pic:pic>
                          </a:graphicData>
                        </a:graphic>
                      </wp:inline>
                    </w:drawing>
                  </w:r>
                </w:p>
              </w:txbxContent>
            </v:textbox>
            <w10:wrap type="topAndBottom"/>
          </v:shape>
        </w:pict>
      </w:r>
      <w:r w:rsidR="007D4C22">
        <w:rPr>
          <w:rStyle w:val="StrongEmphasis"/>
          <w:rFonts w:ascii="Times New Roman" w:hAnsi="Times New Roman"/>
          <w:color w:val="00000A"/>
          <w:sz w:val="24"/>
          <w:szCs w:val="24"/>
          <w:lang w:val="pl-PL" w:eastAsia="pl-PL"/>
        </w:rPr>
        <w:t>Źródło: Opracowanie własne na podstawie badań ankietowych przeprowadzonych w Gminie Ustronie Morskie.</w:t>
      </w:r>
    </w:p>
    <w:p w:rsidR="00C805FC" w:rsidRDefault="00C805FC">
      <w:pPr>
        <w:pStyle w:val="Legenda"/>
        <w:spacing w:after="120" w:line="360" w:lineRule="auto"/>
        <w:jc w:val="both"/>
        <w:rPr>
          <w:rFonts w:ascii="Times New Roman" w:hAnsi="Times New Roman"/>
          <w:lang w:val="pl-PL"/>
        </w:rPr>
      </w:pPr>
    </w:p>
    <w:p w:rsidR="00C805FC" w:rsidRDefault="007D4C22">
      <w:pPr>
        <w:pStyle w:val="Legenda"/>
        <w:spacing w:after="120" w:line="360" w:lineRule="auto"/>
        <w:ind w:firstLine="706"/>
        <w:jc w:val="both"/>
      </w:pPr>
      <w:r>
        <w:rPr>
          <w:rStyle w:val="StrongEmphasis"/>
          <w:rFonts w:ascii="Times New Roman" w:hAnsi="Times New Roman"/>
          <w:color w:val="00000A"/>
          <w:sz w:val="24"/>
          <w:szCs w:val="24"/>
          <w:lang w:val="pl-PL" w:eastAsia="pl-PL"/>
        </w:rPr>
        <w:t>Negatywne odpowiedzi przeważają też w ocenach respondentów w odniesieniu do i</w:t>
      </w:r>
      <w:r>
        <w:rPr>
          <w:rStyle w:val="StrongEmphasis"/>
          <w:rFonts w:ascii="Times New Roman" w:hAnsi="Times New Roman"/>
          <w:color w:val="00000A"/>
          <w:sz w:val="24"/>
          <w:szCs w:val="24"/>
          <w:lang w:val="pl-PL" w:eastAsia="pl-PL"/>
        </w:rPr>
        <w:t>n</w:t>
      </w:r>
      <w:r>
        <w:rPr>
          <w:rStyle w:val="StrongEmphasis"/>
          <w:rFonts w:ascii="Times New Roman" w:hAnsi="Times New Roman"/>
          <w:color w:val="00000A"/>
          <w:sz w:val="24"/>
          <w:szCs w:val="24"/>
          <w:lang w:val="pl-PL" w:eastAsia="pl-PL"/>
        </w:rPr>
        <w:t>frastruktury sportowo-rekreacyjnej w ich gminie. Prawie połowa źle oceniła ilość oraz jakość boisk, placów zabaw, parków czy ławek. 30,77% oceniło je dostatecznie i co piąty badany jako dobre i bardzo dobre. Poniżej znajdują się zobrazowane wyniki ankiety.</w:t>
      </w:r>
      <w:r>
        <w:rPr>
          <w:rFonts w:ascii="Times New Roman" w:hAnsi="Times New Roman"/>
          <w:b w:val="0"/>
          <w:color w:val="00000A"/>
          <w:sz w:val="24"/>
          <w:szCs w:val="24"/>
          <w:lang w:val="pl-PL"/>
        </w:rPr>
        <w:t xml:space="preserve"> </w:t>
      </w:r>
    </w:p>
    <w:p w:rsidR="00C805FC" w:rsidRDefault="00C805FC">
      <w:pPr>
        <w:pStyle w:val="Legenda"/>
        <w:keepNext/>
        <w:ind w:firstLine="0"/>
        <w:jc w:val="both"/>
        <w:rPr>
          <w:rFonts w:ascii="Times New Roman" w:hAnsi="Times New Roman"/>
          <w:b w:val="0"/>
          <w:lang w:val="pl-PL"/>
        </w:rPr>
      </w:pPr>
    </w:p>
    <w:p w:rsidR="00C805FC" w:rsidRDefault="007D4C22">
      <w:pPr>
        <w:pStyle w:val="Legenda"/>
        <w:keepNext/>
        <w:ind w:firstLine="0"/>
        <w:jc w:val="both"/>
      </w:pPr>
      <w:bookmarkStart w:id="122" w:name="_Toc461655546"/>
      <w:bookmarkStart w:id="123" w:name="_Toc461656090"/>
      <w:r>
        <w:rPr>
          <w:rFonts w:ascii="Times New Roman" w:hAnsi="Times New Roman"/>
          <w:b w:val="0"/>
          <w:sz w:val="24"/>
          <w:szCs w:val="24"/>
          <w:lang w:val="pl-PL"/>
        </w:rPr>
        <w:t>Wykres 9. Rozkład odpowiedzi respondentów na pytanie: Jak oceniasz poziom rozwoju infrastru</w:t>
      </w:r>
      <w:r>
        <w:rPr>
          <w:rFonts w:ascii="Times New Roman" w:hAnsi="Times New Roman"/>
          <w:b w:val="0"/>
          <w:sz w:val="24"/>
          <w:szCs w:val="24"/>
          <w:lang w:val="pl-PL"/>
        </w:rPr>
        <w:t>k</w:t>
      </w:r>
      <w:r>
        <w:rPr>
          <w:rFonts w:ascii="Times New Roman" w:hAnsi="Times New Roman"/>
          <w:b w:val="0"/>
          <w:sz w:val="24"/>
          <w:szCs w:val="24"/>
          <w:lang w:val="pl-PL"/>
        </w:rPr>
        <w:t>tury sportowo-rekreacyjnej (boiska, place zabaw, parki, ławeczki, itp.)?</w:t>
      </w:r>
      <w:bookmarkEnd w:id="122"/>
      <w:bookmarkEnd w:id="123"/>
    </w:p>
    <w:p w:rsidR="00C805FC" w:rsidRDefault="00F96BB2">
      <w:pPr>
        <w:pStyle w:val="Legenda"/>
        <w:spacing w:after="120" w:line="360" w:lineRule="auto"/>
        <w:ind w:firstLine="706"/>
        <w:jc w:val="both"/>
      </w:pPr>
      <w:r>
        <w:rPr>
          <w:rFonts w:ascii="Times New Roman" w:hAnsi="Times New Roman"/>
          <w:i/>
          <w:noProof/>
          <w:color w:val="00000A"/>
          <w:sz w:val="24"/>
          <w:szCs w:val="24"/>
          <w:lang w:val="pl-PL" w:eastAsia="pl-PL" w:bidi="ar-SA"/>
        </w:rPr>
        <w:drawing>
          <wp:inline distT="0" distB="0" distL="0" distR="0">
            <wp:extent cx="4742180" cy="2306955"/>
            <wp:effectExtent l="19050" t="0" r="1270" b="0"/>
            <wp:docPr id="1" name="Wykres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1"/>
                    <pic:cNvPicPr>
                      <a:picLocks noChangeArrowheads="1"/>
                    </pic:cNvPicPr>
                  </pic:nvPicPr>
                  <pic:blipFill>
                    <a:blip r:embed="rId78" cstate="print"/>
                    <a:srcRect/>
                    <a:stretch>
                      <a:fillRect/>
                    </a:stretch>
                  </pic:blipFill>
                  <pic:spPr bwMode="auto">
                    <a:xfrm>
                      <a:off x="0" y="0"/>
                      <a:ext cx="4742180" cy="2306955"/>
                    </a:xfrm>
                    <a:prstGeom prst="rect">
                      <a:avLst/>
                    </a:prstGeom>
                    <a:noFill/>
                    <a:ln w="9525">
                      <a:noFill/>
                      <a:miter lim="800000"/>
                      <a:headEnd/>
                      <a:tailEnd/>
                    </a:ln>
                  </pic:spPr>
                </pic:pic>
              </a:graphicData>
            </a:graphic>
          </wp:inline>
        </w:drawing>
      </w:r>
    </w:p>
    <w:p w:rsidR="00C805FC" w:rsidRDefault="007D4C22">
      <w:pPr>
        <w:pStyle w:val="Legenda"/>
      </w:pPr>
      <w:r>
        <w:rPr>
          <w:rFonts w:ascii="Times New Roman" w:hAnsi="Times New Roman"/>
          <w:b w:val="0"/>
          <w:color w:val="00000A"/>
          <w:sz w:val="24"/>
          <w:szCs w:val="24"/>
          <w:lang w:val="pl-PL"/>
        </w:rPr>
        <w:t xml:space="preserve">Źródło: Opracowanie własne na podstawie badań ankietowych przeprowadzonych w Gminie Ustronie Morskie. </w:t>
      </w:r>
    </w:p>
    <w:p w:rsidR="00C805FC" w:rsidRDefault="00C805FC">
      <w:pPr>
        <w:pStyle w:val="Legenda"/>
        <w:spacing w:line="360" w:lineRule="auto"/>
        <w:ind w:firstLine="706"/>
        <w:jc w:val="both"/>
        <w:rPr>
          <w:rFonts w:ascii="Times New Roman" w:hAnsi="Times New Roman"/>
          <w:b w:val="0"/>
          <w:i/>
          <w:color w:val="00000A"/>
          <w:sz w:val="24"/>
          <w:szCs w:val="24"/>
          <w:lang w:val="pl-PL"/>
        </w:rPr>
      </w:pPr>
    </w:p>
    <w:p w:rsidR="00C805FC" w:rsidRDefault="007D4C22">
      <w:pPr>
        <w:pStyle w:val="Legenda"/>
        <w:spacing w:line="360" w:lineRule="auto"/>
        <w:ind w:firstLine="706"/>
        <w:jc w:val="both"/>
      </w:pPr>
      <w:r>
        <w:rPr>
          <w:rFonts w:ascii="Times New Roman" w:hAnsi="Times New Roman"/>
          <w:b w:val="0"/>
          <w:color w:val="00000A"/>
          <w:sz w:val="24"/>
          <w:szCs w:val="24"/>
          <w:lang w:val="pl-PL"/>
        </w:rPr>
        <w:t>Zdecydowanie lepiej mieszkańcy oceniają zagospodarowanie przestrzeni publicznej w sw</w:t>
      </w:r>
      <w:r>
        <w:rPr>
          <w:rFonts w:ascii="Times New Roman" w:hAnsi="Times New Roman"/>
          <w:b w:val="0"/>
          <w:color w:val="00000A"/>
          <w:sz w:val="24"/>
          <w:szCs w:val="24"/>
          <w:lang w:val="pl-PL"/>
        </w:rPr>
        <w:t>o</w:t>
      </w:r>
      <w:r>
        <w:rPr>
          <w:rFonts w:ascii="Times New Roman" w:hAnsi="Times New Roman"/>
          <w:b w:val="0"/>
          <w:color w:val="00000A"/>
          <w:sz w:val="24"/>
          <w:szCs w:val="24"/>
          <w:lang w:val="pl-PL"/>
        </w:rPr>
        <w:t>jej okolicy. Aż połowa respondentów ocenia je jako dobre i bardzo dobre. Prawie co trzeci anki</w:t>
      </w:r>
      <w:r>
        <w:rPr>
          <w:rFonts w:ascii="Times New Roman" w:hAnsi="Times New Roman"/>
          <w:b w:val="0"/>
          <w:color w:val="00000A"/>
          <w:sz w:val="24"/>
          <w:szCs w:val="24"/>
          <w:lang w:val="pl-PL"/>
        </w:rPr>
        <w:t>e</w:t>
      </w:r>
      <w:r>
        <w:rPr>
          <w:rFonts w:ascii="Times New Roman" w:hAnsi="Times New Roman"/>
          <w:b w:val="0"/>
          <w:color w:val="00000A"/>
          <w:sz w:val="24"/>
          <w:szCs w:val="24"/>
          <w:lang w:val="pl-PL"/>
        </w:rPr>
        <w:t xml:space="preserve">towany jako dostateczne. Niespełna 20% osób biorących udział w badaniu oceniając wyposażenie swojej gminy w parkingi, chodniki, ławki czy kosze na śmieci miało negatywną opinię. </w:t>
      </w:r>
    </w:p>
    <w:p w:rsidR="00C805FC" w:rsidRDefault="00C805FC">
      <w:pPr>
        <w:rPr>
          <w:lang w:val="pl-PL"/>
        </w:rPr>
      </w:pPr>
    </w:p>
    <w:p w:rsidR="00C805FC" w:rsidRDefault="00C805FC">
      <w:pPr>
        <w:pStyle w:val="Legenda"/>
        <w:keepNext/>
        <w:ind w:firstLine="0"/>
        <w:rPr>
          <w:rFonts w:ascii="Times New Roman" w:hAnsi="Times New Roman"/>
          <w:b w:val="0"/>
          <w:sz w:val="24"/>
          <w:szCs w:val="24"/>
          <w:lang w:val="pl-PL"/>
        </w:rPr>
      </w:pPr>
    </w:p>
    <w:p w:rsidR="00C805FC" w:rsidRDefault="007D4C22">
      <w:pPr>
        <w:pStyle w:val="Legenda"/>
        <w:keepNext/>
        <w:ind w:firstLine="0"/>
      </w:pPr>
      <w:bookmarkStart w:id="124" w:name="_Toc461655547"/>
      <w:bookmarkStart w:id="125" w:name="_Toc461656091"/>
      <w:r>
        <w:rPr>
          <w:rFonts w:ascii="Times New Roman" w:hAnsi="Times New Roman"/>
          <w:b w:val="0"/>
          <w:sz w:val="24"/>
          <w:szCs w:val="24"/>
          <w:lang w:val="pl-PL"/>
        </w:rPr>
        <w:t>Wykres 10. Rozkład odpowiedzi respondentów na pytanie: Jak oceniasz stan zagospodarowania przestrzeni publicznej w gminie (wyposażenie w parkingi, chodniki, ławki, kosze na śmieci)?</w:t>
      </w:r>
      <w:bookmarkEnd w:id="124"/>
      <w:bookmarkEnd w:id="125"/>
    </w:p>
    <w:p w:rsidR="00C805FC" w:rsidRDefault="00F96BB2">
      <w:pPr>
        <w:pStyle w:val="Legenda"/>
      </w:pPr>
      <w:r>
        <w:rPr>
          <w:rFonts w:ascii="Times New Roman" w:eastAsia="Arial" w:hAnsi="Times New Roman"/>
          <w:i/>
          <w:noProof/>
          <w:color w:val="00000A"/>
          <w:sz w:val="24"/>
          <w:szCs w:val="24"/>
          <w:lang w:val="pl-PL" w:eastAsia="pl-PL" w:bidi="ar-SA"/>
        </w:rPr>
        <w:drawing>
          <wp:inline distT="0" distB="0" distL="0" distR="0">
            <wp:extent cx="5507355" cy="3211195"/>
            <wp:effectExtent l="19050" t="0" r="0" b="0"/>
            <wp:docPr id="2" name="Wykres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2"/>
                    <pic:cNvPicPr>
                      <a:picLocks noChangeArrowheads="1"/>
                    </pic:cNvPicPr>
                  </pic:nvPicPr>
                  <pic:blipFill>
                    <a:blip r:embed="rId79" cstate="print"/>
                    <a:srcRect/>
                    <a:stretch>
                      <a:fillRect/>
                    </a:stretch>
                  </pic:blipFill>
                  <pic:spPr bwMode="auto">
                    <a:xfrm>
                      <a:off x="0" y="0"/>
                      <a:ext cx="5507355" cy="3211195"/>
                    </a:xfrm>
                    <a:prstGeom prst="rect">
                      <a:avLst/>
                    </a:prstGeom>
                    <a:noFill/>
                    <a:ln w="9525">
                      <a:noFill/>
                      <a:miter lim="800000"/>
                      <a:headEnd/>
                      <a:tailEnd/>
                    </a:ln>
                  </pic:spPr>
                </pic:pic>
              </a:graphicData>
            </a:graphic>
          </wp:inline>
        </w:drawing>
      </w:r>
    </w:p>
    <w:p w:rsidR="00C805FC" w:rsidRDefault="007D4C22">
      <w:pPr>
        <w:pStyle w:val="Legenda"/>
        <w:ind w:firstLine="0"/>
      </w:pPr>
      <w:r>
        <w:rPr>
          <w:rFonts w:ascii="Times New Roman" w:hAnsi="Times New Roman"/>
          <w:b w:val="0"/>
          <w:color w:val="00000A"/>
          <w:sz w:val="24"/>
          <w:szCs w:val="24"/>
          <w:lang w:val="pl-PL"/>
        </w:rPr>
        <w:t>Źródło: Opracowanie własne na podstawie badań ankietowych przeprowadzonych w Gminie Ustr</w:t>
      </w:r>
      <w:r>
        <w:rPr>
          <w:rFonts w:ascii="Times New Roman" w:hAnsi="Times New Roman"/>
          <w:b w:val="0"/>
          <w:color w:val="00000A"/>
          <w:sz w:val="24"/>
          <w:szCs w:val="24"/>
          <w:lang w:val="pl-PL"/>
        </w:rPr>
        <w:t>o</w:t>
      </w:r>
      <w:r>
        <w:rPr>
          <w:rFonts w:ascii="Times New Roman" w:hAnsi="Times New Roman"/>
          <w:b w:val="0"/>
          <w:color w:val="00000A"/>
          <w:sz w:val="24"/>
          <w:szCs w:val="24"/>
          <w:lang w:val="pl-PL"/>
        </w:rPr>
        <w:t xml:space="preserve">nie Morskie. </w:t>
      </w:r>
    </w:p>
    <w:p w:rsidR="00C805FC" w:rsidRDefault="00C805FC">
      <w:pPr>
        <w:pStyle w:val="Legenda"/>
        <w:rPr>
          <w:rFonts w:ascii="Times New Roman" w:eastAsia="Arial" w:hAnsi="Times New Roman"/>
          <w:b w:val="0"/>
          <w:bCs w:val="0"/>
          <w:i/>
          <w:iCs/>
          <w:color w:val="00000A"/>
          <w:sz w:val="24"/>
          <w:szCs w:val="24"/>
          <w:lang w:val="pl-PL"/>
        </w:rPr>
      </w:pP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Gmina Ustronie Morskie, ze względu na swoje nadmorskie położenie rozwija się głównie w oparciu o turystykę. Rosnącą liczbę obiektów noclegowych, miejsc noclegowych, liczbę osób korzystających z noclegów oraz liczbę udzielnych noclegów w latach 2007-2014 zaprezentowano w poniższej tabeli.</w:t>
      </w: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126" w:name="_Toc461655472"/>
      <w:r>
        <w:rPr>
          <w:rFonts w:ascii="Times New Roman" w:hAnsi="Times New Roman"/>
          <w:b w:val="0"/>
          <w:sz w:val="24"/>
          <w:szCs w:val="24"/>
          <w:lang w:val="pl-PL"/>
        </w:rPr>
        <w:t>Tabela 21. Wybrane turystyczne obiekty noclegowe w gminie Ustronie Morskie w latach 2007-2014.</w:t>
      </w:r>
      <w:bookmarkEnd w:id="126"/>
    </w:p>
    <w:tbl>
      <w:tblPr>
        <w:tblW w:w="9330" w:type="dxa"/>
        <w:tblInd w:w="-5" w:type="dxa"/>
        <w:tblLayout w:type="fixed"/>
        <w:tblCellMar>
          <w:left w:w="10" w:type="dxa"/>
          <w:right w:w="10" w:type="dxa"/>
        </w:tblCellMar>
        <w:tblLook w:val="0000"/>
      </w:tblPr>
      <w:tblGrid>
        <w:gridCol w:w="2325"/>
        <w:gridCol w:w="810"/>
        <w:gridCol w:w="825"/>
        <w:gridCol w:w="870"/>
        <w:gridCol w:w="825"/>
        <w:gridCol w:w="975"/>
        <w:gridCol w:w="885"/>
        <w:gridCol w:w="855"/>
        <w:gridCol w:w="960"/>
      </w:tblGrid>
      <w:tr w:rsidR="00C805FC" w:rsidTr="00C805FC">
        <w:tblPrEx>
          <w:tblCellMar>
            <w:top w:w="0" w:type="dxa"/>
            <w:bottom w:w="0" w:type="dxa"/>
          </w:tblCellMar>
        </w:tblPrEx>
        <w:trPr>
          <w:trHeight w:val="224"/>
        </w:trPr>
        <w:tc>
          <w:tcPr>
            <w:tcW w:w="2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10"/>
              <w:rPr>
                <w:rFonts w:ascii="Times New Roman" w:eastAsia="Verdana" w:hAnsi="Times New Roman"/>
              </w:rPr>
            </w:pPr>
            <w:r>
              <w:rPr>
                <w:rFonts w:ascii="Times New Roman" w:eastAsia="Verdana" w:hAnsi="Times New Roman"/>
              </w:rPr>
              <w:t>Wybrane turystyczne obiekty noclegowe</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rPr>
                <w:rFonts w:ascii="Times New Roman" w:hAnsi="Times New Roman"/>
                <w:b/>
              </w:rPr>
            </w:pPr>
            <w:r>
              <w:rPr>
                <w:rFonts w:ascii="Times New Roman" w:hAnsi="Times New Roman"/>
                <w:b/>
              </w:rPr>
              <w:t>2007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rPr>
                <w:rFonts w:ascii="Times New Roman" w:hAnsi="Times New Roman"/>
                <w:b/>
              </w:rPr>
            </w:pPr>
            <w:r>
              <w:rPr>
                <w:rFonts w:ascii="Times New Roman" w:hAnsi="Times New Roman"/>
                <w:b/>
              </w:rPr>
              <w:t>2008</w:t>
            </w:r>
          </w:p>
        </w:tc>
        <w:tc>
          <w:tcPr>
            <w:tcW w:w="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rPr>
                <w:rFonts w:ascii="Times New Roman" w:hAnsi="Times New Roman"/>
                <w:b/>
              </w:rPr>
            </w:pPr>
            <w:r>
              <w:rPr>
                <w:rFonts w:ascii="Times New Roman" w:hAnsi="Times New Roman"/>
                <w:b/>
              </w:rPr>
              <w:t>2009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rPr>
                <w:rFonts w:ascii="Times New Roman" w:hAnsi="Times New Roman"/>
                <w:b/>
              </w:rPr>
            </w:pPr>
            <w:r>
              <w:rPr>
                <w:rFonts w:ascii="Times New Roman" w:hAnsi="Times New Roman"/>
                <w:b/>
              </w:rPr>
              <w:t>2010</w:t>
            </w:r>
          </w:p>
        </w:tc>
        <w:tc>
          <w:tcPr>
            <w:tcW w:w="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rPr>
                <w:rFonts w:ascii="Times New Roman" w:hAnsi="Times New Roman"/>
                <w:b/>
              </w:rPr>
            </w:pPr>
            <w:r>
              <w:rPr>
                <w:rFonts w:ascii="Times New Roman" w:hAnsi="Times New Roman"/>
                <w:b/>
              </w:rPr>
              <w:t>2011</w:t>
            </w:r>
          </w:p>
        </w:tc>
        <w:tc>
          <w:tcPr>
            <w:tcW w:w="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rPr>
                <w:rFonts w:ascii="Times New Roman" w:hAnsi="Times New Roman"/>
                <w:b/>
              </w:rPr>
            </w:pPr>
            <w:r>
              <w:rPr>
                <w:rFonts w:ascii="Times New Roman" w:hAnsi="Times New Roman"/>
                <w:b/>
              </w:rPr>
              <w:t>2012</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rPr>
                <w:rFonts w:ascii="Times New Roman" w:hAnsi="Times New Roman"/>
                <w:b/>
              </w:rPr>
            </w:pPr>
            <w:r>
              <w:rPr>
                <w:rFonts w:ascii="Times New Roman" w:hAnsi="Times New Roman"/>
                <w:b/>
              </w:rPr>
              <w:t>2013</w:t>
            </w: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rPr>
                <w:rFonts w:ascii="Times New Roman" w:hAnsi="Times New Roman"/>
                <w:b/>
              </w:rPr>
            </w:pPr>
            <w:r>
              <w:rPr>
                <w:rFonts w:ascii="Times New Roman" w:hAnsi="Times New Roman"/>
                <w:b/>
              </w:rPr>
              <w:t>2014</w:t>
            </w:r>
          </w:p>
        </w:tc>
      </w:tr>
      <w:tr w:rsidR="00C805FC" w:rsidTr="00C805FC">
        <w:tblPrEx>
          <w:tblCellMar>
            <w:top w:w="0" w:type="dxa"/>
            <w:bottom w:w="0" w:type="dxa"/>
          </w:tblCellMar>
        </w:tblPrEx>
        <w:trPr>
          <w:trHeight w:val="224"/>
        </w:trPr>
        <w:tc>
          <w:tcPr>
            <w:tcW w:w="2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Ogółem</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r>
      <w:tr w:rsidR="00C805FC" w:rsidTr="00C805FC">
        <w:tblPrEx>
          <w:tblCellMar>
            <w:top w:w="0" w:type="dxa"/>
            <w:bottom w:w="0" w:type="dxa"/>
          </w:tblCellMar>
        </w:tblPrEx>
        <w:trPr>
          <w:trHeight w:val="224"/>
        </w:trPr>
        <w:tc>
          <w:tcPr>
            <w:tcW w:w="2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Obiekty</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39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36</w:t>
            </w:r>
          </w:p>
        </w:tc>
        <w:tc>
          <w:tcPr>
            <w:tcW w:w="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40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31</w:t>
            </w:r>
          </w:p>
        </w:tc>
        <w:tc>
          <w:tcPr>
            <w:tcW w:w="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39</w:t>
            </w:r>
          </w:p>
        </w:tc>
        <w:tc>
          <w:tcPr>
            <w:tcW w:w="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70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75</w:t>
            </w: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76</w:t>
            </w:r>
          </w:p>
        </w:tc>
      </w:tr>
      <w:tr w:rsidR="00C805FC" w:rsidTr="00C805FC">
        <w:tblPrEx>
          <w:tblCellMar>
            <w:top w:w="0" w:type="dxa"/>
            <w:bottom w:w="0" w:type="dxa"/>
          </w:tblCellMar>
        </w:tblPrEx>
        <w:trPr>
          <w:trHeight w:val="224"/>
        </w:trPr>
        <w:tc>
          <w:tcPr>
            <w:tcW w:w="2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miejsca noclegowe</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5167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4696</w:t>
            </w:r>
          </w:p>
        </w:tc>
        <w:tc>
          <w:tcPr>
            <w:tcW w:w="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5250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4345</w:t>
            </w:r>
          </w:p>
        </w:tc>
        <w:tc>
          <w:tcPr>
            <w:tcW w:w="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4622</w:t>
            </w:r>
          </w:p>
        </w:tc>
        <w:tc>
          <w:tcPr>
            <w:tcW w:w="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5876</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5805</w:t>
            </w: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6347</w:t>
            </w:r>
          </w:p>
        </w:tc>
      </w:tr>
      <w:tr w:rsidR="00C805FC" w:rsidTr="00C805FC">
        <w:tblPrEx>
          <w:tblCellMar>
            <w:top w:w="0" w:type="dxa"/>
            <w:bottom w:w="0" w:type="dxa"/>
          </w:tblCellMar>
        </w:tblPrEx>
        <w:trPr>
          <w:trHeight w:val="224"/>
        </w:trPr>
        <w:tc>
          <w:tcPr>
            <w:tcW w:w="2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korzystający z noclegów</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45817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49273</w:t>
            </w:r>
          </w:p>
        </w:tc>
        <w:tc>
          <w:tcPr>
            <w:tcW w:w="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47819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40100</w:t>
            </w:r>
          </w:p>
        </w:tc>
        <w:tc>
          <w:tcPr>
            <w:tcW w:w="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rPr>
                <w:rFonts w:ascii="Times New Roman" w:eastAsia="Verdana" w:hAnsi="Times New Roman"/>
              </w:rPr>
            </w:pPr>
            <w:r>
              <w:rPr>
                <w:rFonts w:ascii="Times New Roman" w:eastAsia="Verdana" w:hAnsi="Times New Roman"/>
              </w:rPr>
              <w:t>50263</w:t>
            </w:r>
          </w:p>
        </w:tc>
        <w:tc>
          <w:tcPr>
            <w:tcW w:w="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54016</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55985</w:t>
            </w: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65605</w:t>
            </w:r>
          </w:p>
        </w:tc>
      </w:tr>
      <w:tr w:rsidR="00C805FC" w:rsidTr="00C805FC">
        <w:tblPrEx>
          <w:tblCellMar>
            <w:top w:w="0" w:type="dxa"/>
            <w:bottom w:w="0" w:type="dxa"/>
          </w:tblCellMar>
        </w:tblPrEx>
        <w:trPr>
          <w:trHeight w:val="224"/>
        </w:trPr>
        <w:tc>
          <w:tcPr>
            <w:tcW w:w="2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udzielone noclegi</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392657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413617</w:t>
            </w:r>
          </w:p>
        </w:tc>
        <w:tc>
          <w:tcPr>
            <w:tcW w:w="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19"/>
              <w:jc w:val="right"/>
              <w:rPr>
                <w:rFonts w:ascii="Times New Roman" w:eastAsia="Verdana" w:hAnsi="Times New Roman"/>
              </w:rPr>
            </w:pPr>
            <w:r>
              <w:rPr>
                <w:rFonts w:ascii="Times New Roman" w:eastAsia="Verdana" w:hAnsi="Times New Roman"/>
              </w:rPr>
              <w:t>394540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327708</w:t>
            </w:r>
          </w:p>
        </w:tc>
        <w:tc>
          <w:tcPr>
            <w:tcW w:w="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377386</w:t>
            </w:r>
          </w:p>
        </w:tc>
        <w:tc>
          <w:tcPr>
            <w:tcW w:w="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381416</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406504</w:t>
            </w: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475547</w:t>
            </w:r>
          </w:p>
        </w:tc>
      </w:tr>
      <w:tr w:rsidR="00C805FC" w:rsidTr="00C805FC">
        <w:tblPrEx>
          <w:tblCellMar>
            <w:top w:w="0" w:type="dxa"/>
            <w:bottom w:w="0" w:type="dxa"/>
          </w:tblCellMar>
        </w:tblPrEx>
        <w:trPr>
          <w:trHeight w:val="224"/>
        </w:trPr>
        <w:tc>
          <w:tcPr>
            <w:tcW w:w="2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Hotele</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r>
      <w:tr w:rsidR="00C805FC" w:rsidTr="00C805FC">
        <w:tblPrEx>
          <w:tblCellMar>
            <w:top w:w="0" w:type="dxa"/>
            <w:bottom w:w="0" w:type="dxa"/>
          </w:tblCellMar>
        </w:tblPrEx>
        <w:trPr>
          <w:trHeight w:val="224"/>
        </w:trPr>
        <w:tc>
          <w:tcPr>
            <w:tcW w:w="2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Obiekty</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2</w:t>
            </w:r>
          </w:p>
        </w:tc>
        <w:tc>
          <w:tcPr>
            <w:tcW w:w="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3</w:t>
            </w:r>
          </w:p>
        </w:tc>
        <w:tc>
          <w:tcPr>
            <w:tcW w:w="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3</w:t>
            </w:r>
          </w:p>
        </w:tc>
        <w:tc>
          <w:tcPr>
            <w:tcW w:w="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3</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3</w:t>
            </w: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4</w:t>
            </w:r>
          </w:p>
        </w:tc>
      </w:tr>
      <w:tr w:rsidR="00C805FC" w:rsidTr="00C805FC">
        <w:tblPrEx>
          <w:tblCellMar>
            <w:top w:w="0" w:type="dxa"/>
            <w:bottom w:w="0" w:type="dxa"/>
          </w:tblCellMar>
        </w:tblPrEx>
        <w:trPr>
          <w:trHeight w:val="224"/>
        </w:trPr>
        <w:tc>
          <w:tcPr>
            <w:tcW w:w="2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miejsca noclegowe</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118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118</w:t>
            </w:r>
          </w:p>
        </w:tc>
        <w:tc>
          <w:tcPr>
            <w:tcW w:w="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208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213</w:t>
            </w:r>
          </w:p>
        </w:tc>
        <w:tc>
          <w:tcPr>
            <w:tcW w:w="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213</w:t>
            </w:r>
          </w:p>
        </w:tc>
        <w:tc>
          <w:tcPr>
            <w:tcW w:w="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172</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208</w:t>
            </w: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429</w:t>
            </w:r>
          </w:p>
        </w:tc>
      </w:tr>
      <w:tr w:rsidR="00C805FC" w:rsidTr="00C805FC">
        <w:tblPrEx>
          <w:tblCellMar>
            <w:top w:w="0" w:type="dxa"/>
            <w:bottom w:w="0" w:type="dxa"/>
          </w:tblCellMar>
        </w:tblPrEx>
        <w:trPr>
          <w:trHeight w:val="224"/>
        </w:trPr>
        <w:tc>
          <w:tcPr>
            <w:tcW w:w="2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korzystający z noclegów</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4550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4916</w:t>
            </w:r>
          </w:p>
        </w:tc>
        <w:tc>
          <w:tcPr>
            <w:tcW w:w="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5590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7750</w:t>
            </w:r>
          </w:p>
        </w:tc>
        <w:tc>
          <w:tcPr>
            <w:tcW w:w="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6933</w:t>
            </w:r>
          </w:p>
        </w:tc>
        <w:tc>
          <w:tcPr>
            <w:tcW w:w="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7944</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5832</w:t>
            </w: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12424</w:t>
            </w:r>
          </w:p>
        </w:tc>
      </w:tr>
      <w:tr w:rsidR="00C805FC" w:rsidTr="00C805FC">
        <w:tblPrEx>
          <w:tblCellMar>
            <w:top w:w="0" w:type="dxa"/>
            <w:bottom w:w="0" w:type="dxa"/>
          </w:tblCellMar>
        </w:tblPrEx>
        <w:trPr>
          <w:trHeight w:val="224"/>
        </w:trPr>
        <w:tc>
          <w:tcPr>
            <w:tcW w:w="2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udzielone noclegi</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16044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13746</w:t>
            </w:r>
          </w:p>
        </w:tc>
        <w:tc>
          <w:tcPr>
            <w:tcW w:w="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27430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30019</w:t>
            </w:r>
          </w:p>
        </w:tc>
        <w:tc>
          <w:tcPr>
            <w:tcW w:w="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center"/>
              <w:rPr>
                <w:rFonts w:ascii="Times New Roman" w:eastAsia="Verdana" w:hAnsi="Times New Roman"/>
              </w:rPr>
            </w:pPr>
            <w:r>
              <w:rPr>
                <w:rFonts w:ascii="Times New Roman" w:eastAsia="Verdana" w:hAnsi="Times New Roman"/>
              </w:rPr>
              <w:t>27392</w:t>
            </w:r>
          </w:p>
        </w:tc>
        <w:tc>
          <w:tcPr>
            <w:tcW w:w="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24579</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25108</w:t>
            </w: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54687</w:t>
            </w:r>
          </w:p>
        </w:tc>
      </w:tr>
      <w:tr w:rsidR="00C805FC" w:rsidTr="00C805FC">
        <w:tblPrEx>
          <w:tblCellMar>
            <w:top w:w="0" w:type="dxa"/>
            <w:bottom w:w="0" w:type="dxa"/>
          </w:tblCellMar>
        </w:tblPrEx>
        <w:trPr>
          <w:trHeight w:val="224"/>
        </w:trPr>
        <w:tc>
          <w:tcPr>
            <w:tcW w:w="2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Pensjonaty</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rPr>
            </w:pPr>
          </w:p>
        </w:tc>
      </w:tr>
      <w:tr w:rsidR="00C805FC" w:rsidTr="00C805FC">
        <w:tblPrEx>
          <w:tblCellMar>
            <w:top w:w="0" w:type="dxa"/>
            <w:bottom w:w="0" w:type="dxa"/>
          </w:tblCellMar>
        </w:tblPrEx>
        <w:trPr>
          <w:trHeight w:val="224"/>
        </w:trPr>
        <w:tc>
          <w:tcPr>
            <w:tcW w:w="2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Obiekty</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0</w:t>
            </w:r>
          </w:p>
        </w:tc>
        <w:tc>
          <w:tcPr>
            <w:tcW w:w="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1</w:t>
            </w:r>
          </w:p>
        </w:tc>
        <w:tc>
          <w:tcPr>
            <w:tcW w:w="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1</w:t>
            </w:r>
          </w:p>
        </w:tc>
        <w:tc>
          <w:tcPr>
            <w:tcW w:w="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1</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1</w:t>
            </w: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1</w:t>
            </w:r>
          </w:p>
        </w:tc>
      </w:tr>
      <w:tr w:rsidR="00C805FC" w:rsidTr="00C805FC">
        <w:tblPrEx>
          <w:tblCellMar>
            <w:top w:w="0" w:type="dxa"/>
            <w:bottom w:w="0" w:type="dxa"/>
          </w:tblCellMar>
        </w:tblPrEx>
        <w:trPr>
          <w:trHeight w:val="224"/>
        </w:trPr>
        <w:tc>
          <w:tcPr>
            <w:tcW w:w="2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miejsca noclegowe</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0</w:t>
            </w:r>
          </w:p>
        </w:tc>
        <w:tc>
          <w:tcPr>
            <w:tcW w:w="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60</w:t>
            </w:r>
          </w:p>
        </w:tc>
        <w:tc>
          <w:tcPr>
            <w:tcW w:w="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32</w:t>
            </w:r>
          </w:p>
        </w:tc>
        <w:tc>
          <w:tcPr>
            <w:tcW w:w="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32</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32</w:t>
            </w: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32</w:t>
            </w:r>
          </w:p>
        </w:tc>
      </w:tr>
      <w:tr w:rsidR="00C805FC" w:rsidTr="00C805FC">
        <w:tblPrEx>
          <w:tblCellMar>
            <w:top w:w="0" w:type="dxa"/>
            <w:bottom w:w="0" w:type="dxa"/>
          </w:tblCellMar>
        </w:tblPrEx>
        <w:trPr>
          <w:trHeight w:val="224"/>
        </w:trPr>
        <w:tc>
          <w:tcPr>
            <w:tcW w:w="2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korzystający z noclegów</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0</w:t>
            </w:r>
          </w:p>
        </w:tc>
        <w:tc>
          <w:tcPr>
            <w:tcW w:w="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140</w:t>
            </w:r>
          </w:p>
        </w:tc>
        <w:tc>
          <w:tcPr>
            <w:tcW w:w="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294</w:t>
            </w:r>
          </w:p>
        </w:tc>
        <w:tc>
          <w:tcPr>
            <w:tcW w:w="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282</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282</w:t>
            </w: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324</w:t>
            </w:r>
          </w:p>
        </w:tc>
      </w:tr>
      <w:tr w:rsidR="00C805FC" w:rsidTr="00C805FC">
        <w:tblPrEx>
          <w:tblCellMar>
            <w:top w:w="0" w:type="dxa"/>
            <w:bottom w:w="0" w:type="dxa"/>
          </w:tblCellMar>
        </w:tblPrEx>
        <w:trPr>
          <w:trHeight w:val="224"/>
        </w:trPr>
        <w:tc>
          <w:tcPr>
            <w:tcW w:w="2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udzielone noclegi</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0</w:t>
            </w:r>
          </w:p>
        </w:tc>
        <w:tc>
          <w:tcPr>
            <w:tcW w:w="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2640</w:t>
            </w:r>
          </w:p>
        </w:tc>
        <w:tc>
          <w:tcPr>
            <w:tcW w:w="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1920</w:t>
            </w:r>
          </w:p>
        </w:tc>
        <w:tc>
          <w:tcPr>
            <w:tcW w:w="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1574</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1688</w:t>
            </w: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1819</w:t>
            </w:r>
          </w:p>
        </w:tc>
      </w:tr>
    </w:tbl>
    <w:p w:rsidR="00C805FC" w:rsidRDefault="007D4C22">
      <w:pPr>
        <w:pStyle w:val="Legenda"/>
        <w:spacing w:line="360" w:lineRule="auto"/>
        <w:ind w:firstLine="0"/>
        <w:rPr>
          <w:rFonts w:ascii="Times New Roman" w:hAnsi="Times New Roman"/>
          <w:b w:val="0"/>
          <w:color w:val="000000"/>
          <w:sz w:val="24"/>
          <w:szCs w:val="24"/>
          <w:lang w:val="pl-PL"/>
        </w:rPr>
      </w:pPr>
      <w:r>
        <w:rPr>
          <w:rFonts w:ascii="Times New Roman" w:hAnsi="Times New Roman"/>
          <w:b w:val="0"/>
          <w:color w:val="000000"/>
          <w:sz w:val="24"/>
          <w:szCs w:val="24"/>
          <w:lang w:val="pl-PL"/>
        </w:rPr>
        <w:t>Źródło: Bank Danych Lokalnych, http://swaid.stat.gov.pl/Dashboards/Dane%20dla%20jednostki%20podziału%20terytorialnego</w:t>
      </w:r>
    </w:p>
    <w:p w:rsidR="00C805FC" w:rsidRDefault="00C805FC">
      <w:pPr>
        <w:pStyle w:val="Standard"/>
        <w:spacing w:line="360" w:lineRule="auto"/>
        <w:jc w:val="both"/>
        <w:rPr>
          <w:rFonts w:ascii="Times New Roman" w:hAnsi="Times New Roman"/>
          <w:lang w:val="pl-PL"/>
        </w:rPr>
      </w:pPr>
    </w:p>
    <w:p w:rsidR="00C805FC" w:rsidRDefault="007D4C22">
      <w:pPr>
        <w:pStyle w:val="Standard"/>
        <w:spacing w:line="360" w:lineRule="auto"/>
        <w:jc w:val="both"/>
      </w:pPr>
      <w:r>
        <w:rPr>
          <w:rStyle w:val="StrongEmphasis"/>
          <w:rFonts w:ascii="Times New Roman" w:hAnsi="Times New Roman"/>
          <w:b w:val="0"/>
          <w:bCs w:val="0"/>
          <w:color w:val="000000"/>
          <w:lang w:val="pl-PL"/>
        </w:rPr>
        <w:tab/>
      </w:r>
      <w:r>
        <w:rPr>
          <w:rStyle w:val="StrongEmphasis"/>
          <w:rFonts w:ascii="Times New Roman" w:hAnsi="Times New Roman"/>
          <w:b w:val="0"/>
          <w:bCs w:val="0"/>
          <w:color w:val="000000"/>
          <w:sz w:val="24"/>
          <w:szCs w:val="24"/>
          <w:lang w:val="pl-PL"/>
        </w:rPr>
        <w:t>W latach 2007-2014 liczba dostępnych obiektów ogółem wzrosła z 39 do 76, co oznacza niemalże dwukrotny wzrost liczby turystycznych obiektów noclegowych na przestrzeni siedmiu lat. Są to głównie kwatery prywatne, poza tym wg stanu na koniec 2014 r. w gminie Ustronie Morskie funkcjonowały 4 hotele i jeden pensjonat. Na przestrzeni badanego okresu znacząco wzrosła również liczba osób korzystających z noclegów oraz liczba udzielonych noclegów. W 2007 r. liczba osób korzystających z noclegów wyniosła 45817, natomiast w 2014 r. było to 65605 osób. W tym samym czasie liczba udzielnych noclegów wzrosła z 392657 do 475547. W ujęciu względnym oznacza to odpowiednio wzrost o 43,19% jeśli chodzi o liczbę osób korzystających z noclegów oraz o 21,11% w przypadku liczby udzielonych noclegów. Znacząco mniejszy przyrost liczby udzielnych noclegów w stosunku do przyrostu liczby osób korzystających z noclegów może świadczyć o tym, że przeciętny czas pobytu w analizowanym okresie uległ skróceniu.</w:t>
      </w: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127" w:name="_Toc461655473"/>
      <w:r>
        <w:rPr>
          <w:rFonts w:ascii="Times New Roman" w:hAnsi="Times New Roman"/>
          <w:b w:val="0"/>
          <w:sz w:val="24"/>
          <w:szCs w:val="24"/>
          <w:lang w:val="pl-PL"/>
        </w:rPr>
        <w:t>Tabela 22. Turystyczne obiekty noclegowe w gminie Ustronie Morskie wg stanu na 18.03.2016 r.</w:t>
      </w:r>
      <w:bookmarkEnd w:id="127"/>
    </w:p>
    <w:tbl>
      <w:tblPr>
        <w:tblW w:w="9572" w:type="dxa"/>
        <w:tblInd w:w="-108" w:type="dxa"/>
        <w:tblLayout w:type="fixed"/>
        <w:tblCellMar>
          <w:left w:w="10" w:type="dxa"/>
          <w:right w:w="10" w:type="dxa"/>
        </w:tblCellMar>
        <w:tblLook w:val="0000"/>
      </w:tblPr>
      <w:tblGrid>
        <w:gridCol w:w="500"/>
        <w:gridCol w:w="1843"/>
        <w:gridCol w:w="1134"/>
        <w:gridCol w:w="1134"/>
        <w:gridCol w:w="992"/>
        <w:gridCol w:w="1134"/>
        <w:gridCol w:w="1134"/>
        <w:gridCol w:w="1701"/>
      </w:tblGrid>
      <w:tr w:rsidR="00C805FC" w:rsidTr="00C805FC">
        <w:tblPrEx>
          <w:tblCellMar>
            <w:top w:w="0" w:type="dxa"/>
            <w:bottom w:w="0" w:type="dxa"/>
          </w:tblCellMar>
        </w:tblPrEx>
        <w:trPr>
          <w:trHeight w:val="525"/>
        </w:trPr>
        <w:tc>
          <w:tcPr>
            <w:tcW w:w="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0"/>
                <w:szCs w:val="20"/>
              </w:rPr>
            </w:pPr>
            <w:r>
              <w:rPr>
                <w:rFonts w:ascii="Times New Roman" w:hAnsi="Times New Roman"/>
                <w:sz w:val="20"/>
                <w:szCs w:val="20"/>
              </w:rPr>
              <w:t>LP</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NAZWA OBIEKTÓW</w:t>
            </w:r>
          </w:p>
        </w:tc>
        <w:tc>
          <w:tcPr>
            <w:tcW w:w="226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LICZBA OBIEKTÓW</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0"/>
                <w:szCs w:val="20"/>
              </w:rPr>
            </w:pPr>
            <w:r>
              <w:rPr>
                <w:rFonts w:ascii="Times New Roman" w:hAnsi="Times New Roman"/>
                <w:sz w:val="20"/>
                <w:szCs w:val="20"/>
              </w:rPr>
              <w:t>RAZEM</w:t>
            </w:r>
          </w:p>
          <w:p w:rsidR="00C805FC" w:rsidRDefault="007D4C22">
            <w:pPr>
              <w:pStyle w:val="Standard"/>
              <w:ind w:firstLine="0"/>
              <w:rPr>
                <w:rFonts w:ascii="Times New Roman" w:hAnsi="Times New Roman"/>
                <w:sz w:val="20"/>
                <w:szCs w:val="20"/>
              </w:rPr>
            </w:pPr>
            <w:r>
              <w:rPr>
                <w:rFonts w:ascii="Times New Roman" w:hAnsi="Times New Roman"/>
                <w:sz w:val="20"/>
                <w:szCs w:val="20"/>
              </w:rPr>
              <w:t>liczba obiektów</w:t>
            </w:r>
          </w:p>
        </w:tc>
        <w:tc>
          <w:tcPr>
            <w:tcW w:w="226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0"/>
                <w:szCs w:val="20"/>
              </w:rPr>
            </w:pPr>
            <w:r>
              <w:rPr>
                <w:rFonts w:ascii="Times New Roman" w:hAnsi="Times New Roman"/>
                <w:sz w:val="20"/>
                <w:szCs w:val="20"/>
              </w:rPr>
              <w:t>LICZBA MIEJSC NOCLEGOWYCH</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0"/>
                <w:szCs w:val="20"/>
              </w:rPr>
            </w:pPr>
            <w:r>
              <w:rPr>
                <w:rFonts w:ascii="Times New Roman" w:hAnsi="Times New Roman"/>
                <w:sz w:val="20"/>
                <w:szCs w:val="20"/>
              </w:rPr>
              <w:t>RAZEM (liczba miejsc noclegowych)</w:t>
            </w:r>
          </w:p>
        </w:tc>
      </w:tr>
      <w:tr w:rsidR="00C805FC" w:rsidTr="00C805FC">
        <w:tblPrEx>
          <w:tblCellMar>
            <w:top w:w="0" w:type="dxa"/>
            <w:bottom w:w="0" w:type="dxa"/>
          </w:tblCellMar>
        </w:tblPrEx>
        <w:trPr>
          <w:trHeight w:val="165"/>
        </w:trPr>
        <w:tc>
          <w:tcPr>
            <w:tcW w:w="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C805FC">
            <w:pPr>
              <w:pStyle w:val="Standard"/>
              <w:jc w:val="center"/>
              <w:rPr>
                <w:rFonts w:ascii="Times New Roman" w:hAnsi="Times New Roman"/>
                <w:sz w:val="20"/>
                <w:szCs w:val="20"/>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C805FC">
            <w:pPr>
              <w:pStyle w:val="Standard"/>
              <w:jc w:val="center"/>
              <w:rPr>
                <w:rFonts w:ascii="Times New Roman" w:hAnsi="Times New Roman"/>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0"/>
                <w:szCs w:val="20"/>
              </w:rPr>
            </w:pPr>
            <w:r>
              <w:rPr>
                <w:rFonts w:ascii="Times New Roman" w:hAnsi="Times New Roman"/>
                <w:sz w:val="20"/>
                <w:szCs w:val="20"/>
              </w:rPr>
              <w:t>całoroczne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0"/>
                <w:szCs w:val="20"/>
              </w:rPr>
            </w:pPr>
            <w:r>
              <w:rPr>
                <w:rFonts w:ascii="Times New Roman" w:hAnsi="Times New Roman"/>
                <w:sz w:val="20"/>
                <w:szCs w:val="20"/>
              </w:rPr>
              <w:t>sezonowe</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C805FC">
            <w:pPr>
              <w:pStyle w:val="Standard"/>
              <w:jc w:val="center"/>
              <w:rPr>
                <w:rFonts w:ascii="Times New Roman" w:hAnsi="Times New Roman"/>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0"/>
                <w:szCs w:val="20"/>
              </w:rPr>
            </w:pPr>
            <w:r>
              <w:rPr>
                <w:rFonts w:ascii="Times New Roman" w:hAnsi="Times New Roman"/>
                <w:sz w:val="20"/>
                <w:szCs w:val="20"/>
              </w:rPr>
              <w:t>całoroczne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0"/>
                <w:szCs w:val="20"/>
              </w:rPr>
            </w:pPr>
            <w:r>
              <w:rPr>
                <w:rFonts w:ascii="Times New Roman" w:hAnsi="Times New Roman"/>
                <w:sz w:val="20"/>
                <w:szCs w:val="20"/>
              </w:rPr>
              <w:t>sezonowe</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C805FC">
            <w:pPr>
              <w:pStyle w:val="Standard"/>
              <w:jc w:val="center"/>
              <w:rPr>
                <w:rFonts w:ascii="Times New Roman" w:hAnsi="Times New Roman"/>
                <w:sz w:val="20"/>
                <w:szCs w:val="20"/>
              </w:rPr>
            </w:pPr>
          </w:p>
        </w:tc>
      </w:tr>
      <w:tr w:rsidR="00C805FC" w:rsidTr="00C805FC">
        <w:tblPrEx>
          <w:tblCellMar>
            <w:top w:w="0" w:type="dxa"/>
            <w:bottom w:w="0" w:type="dxa"/>
          </w:tblCellMar>
        </w:tblPrEx>
        <w:trPr>
          <w:trHeight w:val="350"/>
        </w:trPr>
        <w:tc>
          <w:tcPr>
            <w:tcW w:w="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0"/>
                <w:szCs w:val="20"/>
              </w:rPr>
            </w:pPr>
            <w:r>
              <w:rPr>
                <w:rFonts w:ascii="Times New Roman" w:hAnsi="Times New Roman"/>
                <w:sz w:val="20"/>
                <w:szCs w:val="20"/>
              </w:rPr>
              <w:t>11</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0"/>
                <w:szCs w:val="20"/>
              </w:rPr>
            </w:pPr>
            <w:r>
              <w:rPr>
                <w:rFonts w:ascii="Times New Roman" w:hAnsi="Times New Roman"/>
                <w:sz w:val="20"/>
                <w:szCs w:val="20"/>
              </w:rPr>
              <w:t>OŚRODKI WCZASOWE I KOLONIJNE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35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82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117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3551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6378</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9929</w:t>
            </w:r>
          </w:p>
        </w:tc>
      </w:tr>
      <w:tr w:rsidR="00C805FC" w:rsidTr="00C805FC">
        <w:tblPrEx>
          <w:tblCellMar>
            <w:top w:w="0" w:type="dxa"/>
            <w:bottom w:w="0" w:type="dxa"/>
          </w:tblCellMar>
        </w:tblPrEx>
        <w:trPr>
          <w:trHeight w:val="175"/>
        </w:trPr>
        <w:tc>
          <w:tcPr>
            <w:tcW w:w="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0"/>
                <w:szCs w:val="20"/>
              </w:rPr>
            </w:pPr>
            <w:r>
              <w:rPr>
                <w:rFonts w:ascii="Times New Roman" w:hAnsi="Times New Roman"/>
                <w:sz w:val="20"/>
                <w:szCs w:val="20"/>
              </w:rPr>
              <w:t>2</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0"/>
                <w:szCs w:val="20"/>
              </w:rPr>
            </w:pPr>
            <w:r>
              <w:rPr>
                <w:rFonts w:ascii="Times New Roman" w:hAnsi="Times New Roman"/>
                <w:sz w:val="20"/>
                <w:szCs w:val="20"/>
              </w:rPr>
              <w:t>KWATERY PRYWATNE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15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197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212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489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3851</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4340</w:t>
            </w:r>
          </w:p>
        </w:tc>
      </w:tr>
      <w:tr w:rsidR="00C805FC" w:rsidTr="00C805FC">
        <w:tblPrEx>
          <w:tblCellMar>
            <w:top w:w="0" w:type="dxa"/>
            <w:bottom w:w="0" w:type="dxa"/>
          </w:tblCellMar>
        </w:tblPrEx>
        <w:trPr>
          <w:trHeight w:val="175"/>
        </w:trPr>
        <w:tc>
          <w:tcPr>
            <w:tcW w:w="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0"/>
                <w:szCs w:val="20"/>
              </w:rPr>
            </w:pPr>
            <w:r>
              <w:rPr>
                <w:rFonts w:ascii="Times New Roman" w:hAnsi="Times New Roman"/>
                <w:sz w:val="20"/>
                <w:szCs w:val="20"/>
              </w:rPr>
              <w:t>3</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0"/>
                <w:szCs w:val="20"/>
              </w:rPr>
            </w:pPr>
            <w:r>
              <w:rPr>
                <w:rFonts w:ascii="Times New Roman" w:hAnsi="Times New Roman"/>
                <w:sz w:val="20"/>
                <w:szCs w:val="20"/>
              </w:rPr>
              <w:t>POLA NAMIOTOWE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10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12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444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799</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1243</w:t>
            </w:r>
          </w:p>
        </w:tc>
      </w:tr>
      <w:tr w:rsidR="00C805FC" w:rsidTr="00C805FC">
        <w:tblPrEx>
          <w:tblCellMar>
            <w:top w:w="0" w:type="dxa"/>
            <w:bottom w:w="0" w:type="dxa"/>
          </w:tblCellMar>
        </w:tblPrEx>
        <w:trPr>
          <w:trHeight w:val="350"/>
        </w:trPr>
        <w:tc>
          <w:tcPr>
            <w:tcW w:w="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0"/>
                <w:szCs w:val="20"/>
              </w:rPr>
            </w:pPr>
            <w:r>
              <w:rPr>
                <w:rFonts w:ascii="Times New Roman" w:hAnsi="Times New Roman"/>
                <w:sz w:val="20"/>
                <w:szCs w:val="20"/>
              </w:rPr>
              <w:t>4</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0"/>
                <w:szCs w:val="20"/>
                <w:lang w:val="pl-PL"/>
              </w:rPr>
            </w:pPr>
            <w:r>
              <w:rPr>
                <w:rFonts w:ascii="Times New Roman" w:hAnsi="Times New Roman"/>
                <w:sz w:val="20"/>
                <w:szCs w:val="20"/>
                <w:lang w:val="pl-PL"/>
              </w:rPr>
              <w:t>GOSP. AGROTURYSTYCZNE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lang w:val="pl-PL"/>
              </w:rPr>
            </w:pPr>
            <w:r>
              <w:rPr>
                <w:rFonts w:ascii="Times New Roman" w:hAnsi="Times New Roman"/>
                <w:sz w:val="20"/>
                <w:szCs w:val="20"/>
                <w:lang w:val="pl-PL"/>
              </w:rPr>
              <w:t>10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lang w:val="pl-PL"/>
              </w:rPr>
            </w:pPr>
            <w:r>
              <w:rPr>
                <w:rFonts w:ascii="Times New Roman" w:hAnsi="Times New Roman"/>
                <w:sz w:val="20"/>
                <w:szCs w:val="20"/>
                <w:lang w:val="pl-PL"/>
              </w:rPr>
              <w:t>9</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lang w:val="pl-PL"/>
              </w:rPr>
            </w:pPr>
            <w:r>
              <w:rPr>
                <w:rFonts w:ascii="Times New Roman" w:hAnsi="Times New Roman"/>
                <w:sz w:val="20"/>
                <w:szCs w:val="20"/>
                <w:lang w:val="pl-PL"/>
              </w:rPr>
              <w:t>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lang w:val="pl-PL"/>
              </w:rPr>
            </w:pPr>
            <w:r>
              <w:rPr>
                <w:rFonts w:ascii="Times New Roman" w:hAnsi="Times New Roman"/>
                <w:sz w:val="20"/>
                <w:szCs w:val="20"/>
                <w:lang w:val="pl-PL"/>
              </w:rPr>
              <w:t>124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lang w:val="pl-PL"/>
              </w:rPr>
            </w:pPr>
            <w:r>
              <w:rPr>
                <w:rFonts w:ascii="Times New Roman" w:hAnsi="Times New Roman"/>
                <w:sz w:val="20"/>
                <w:szCs w:val="20"/>
                <w:lang w:val="pl-PL"/>
              </w:rPr>
              <w:t>150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lang w:val="pl-PL"/>
              </w:rPr>
            </w:pPr>
            <w:r>
              <w:rPr>
                <w:rFonts w:ascii="Times New Roman" w:hAnsi="Times New Roman"/>
                <w:sz w:val="20"/>
                <w:szCs w:val="20"/>
                <w:lang w:val="pl-PL"/>
              </w:rPr>
              <w:t>274</w:t>
            </w:r>
          </w:p>
        </w:tc>
      </w:tr>
      <w:tr w:rsidR="00C805FC" w:rsidTr="00C805FC">
        <w:tblPrEx>
          <w:tblCellMar>
            <w:top w:w="0" w:type="dxa"/>
            <w:bottom w:w="0" w:type="dxa"/>
          </w:tblCellMar>
        </w:tblPrEx>
        <w:trPr>
          <w:trHeight w:val="175"/>
        </w:trPr>
        <w:tc>
          <w:tcPr>
            <w:tcW w:w="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0"/>
                <w:szCs w:val="20"/>
                <w:lang w:val="pl-PL"/>
              </w:rPr>
            </w:pPr>
            <w:r>
              <w:rPr>
                <w:rFonts w:ascii="Times New Roman" w:hAnsi="Times New Roman"/>
                <w:sz w:val="20"/>
                <w:szCs w:val="20"/>
                <w:lang w:val="pl-PL"/>
              </w:rPr>
              <w:t>55</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0"/>
                <w:szCs w:val="20"/>
                <w:lang w:val="pl-PL"/>
              </w:rPr>
            </w:pPr>
            <w:r>
              <w:rPr>
                <w:rFonts w:ascii="Times New Roman" w:hAnsi="Times New Roman"/>
                <w:sz w:val="20"/>
                <w:szCs w:val="20"/>
                <w:lang w:val="pl-PL"/>
              </w:rPr>
              <w:t>HOTELE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lang w:val="pl-PL"/>
              </w:rPr>
            </w:pPr>
            <w:r>
              <w:rPr>
                <w:rFonts w:ascii="Times New Roman" w:hAnsi="Times New Roman"/>
                <w:sz w:val="20"/>
                <w:szCs w:val="20"/>
                <w:lang w:val="pl-P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lang w:val="pl-PL"/>
              </w:rPr>
            </w:pPr>
            <w:r>
              <w:rPr>
                <w:rFonts w:ascii="Times New Roman" w:hAnsi="Times New Roman"/>
                <w:sz w:val="20"/>
                <w:szCs w:val="20"/>
                <w:lang w:val="pl-PL"/>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lang w:val="pl-PL"/>
              </w:rPr>
            </w:pPr>
            <w:r>
              <w:rPr>
                <w:rFonts w:ascii="Times New Roman" w:hAnsi="Times New Roman"/>
                <w:sz w:val="20"/>
                <w:szCs w:val="20"/>
                <w:lang w:val="pl-P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lang w:val="pl-PL"/>
              </w:rPr>
            </w:pPr>
            <w:r>
              <w:rPr>
                <w:rFonts w:ascii="Times New Roman" w:hAnsi="Times New Roman"/>
                <w:sz w:val="20"/>
                <w:szCs w:val="20"/>
                <w:lang w:val="pl-PL"/>
              </w:rPr>
              <w:t>192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lang w:val="pl-PL"/>
              </w:rPr>
            </w:pPr>
            <w:r>
              <w:rPr>
                <w:rFonts w:ascii="Times New Roman" w:hAnsi="Times New Roman"/>
                <w:sz w:val="20"/>
                <w:szCs w:val="20"/>
                <w:lang w:val="pl-PL"/>
              </w:rPr>
              <w:t>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lang w:val="pl-PL"/>
              </w:rPr>
            </w:pPr>
            <w:r>
              <w:rPr>
                <w:rFonts w:ascii="Times New Roman" w:hAnsi="Times New Roman"/>
                <w:sz w:val="20"/>
                <w:szCs w:val="20"/>
                <w:lang w:val="pl-PL"/>
              </w:rPr>
              <w:t>192</w:t>
            </w:r>
          </w:p>
        </w:tc>
      </w:tr>
      <w:tr w:rsidR="00C805FC" w:rsidTr="00C805FC">
        <w:tblPrEx>
          <w:tblCellMar>
            <w:top w:w="0" w:type="dxa"/>
            <w:bottom w:w="0" w:type="dxa"/>
          </w:tblCellMar>
        </w:tblPrEx>
        <w:trPr>
          <w:trHeight w:val="165"/>
        </w:trPr>
        <w:tc>
          <w:tcPr>
            <w:tcW w:w="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0"/>
                <w:szCs w:val="20"/>
                <w:lang w:val="pl-PL"/>
              </w:rPr>
            </w:pPr>
            <w:r>
              <w:rPr>
                <w:rFonts w:ascii="Times New Roman" w:hAnsi="Times New Roman"/>
                <w:sz w:val="20"/>
                <w:szCs w:val="20"/>
                <w:lang w:val="pl-PL"/>
              </w:rPr>
              <w:t>6</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0"/>
                <w:szCs w:val="20"/>
                <w:lang w:val="pl-PL"/>
              </w:rPr>
            </w:pPr>
            <w:r>
              <w:rPr>
                <w:rFonts w:ascii="Times New Roman" w:hAnsi="Times New Roman"/>
                <w:sz w:val="20"/>
                <w:szCs w:val="20"/>
                <w:lang w:val="pl-PL"/>
              </w:rPr>
              <w:t>CAMPING</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lang w:val="pl-PL"/>
              </w:rPr>
            </w:pPr>
            <w:r>
              <w:rPr>
                <w:rFonts w:ascii="Times New Roman" w:hAnsi="Times New Roman"/>
                <w:sz w:val="20"/>
                <w:szCs w:val="20"/>
                <w:lang w:val="pl-P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lang w:val="pl-PL"/>
              </w:rPr>
            </w:pPr>
            <w:r>
              <w:rPr>
                <w:rFonts w:ascii="Times New Roman" w:hAnsi="Times New Roman"/>
                <w:sz w:val="20"/>
                <w:szCs w:val="20"/>
                <w:lang w:val="pl-PL"/>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lang w:val="pl-PL"/>
              </w:rPr>
            </w:pPr>
            <w:r>
              <w:rPr>
                <w:rFonts w:ascii="Times New Roman" w:hAnsi="Times New Roman"/>
                <w:sz w:val="20"/>
                <w:szCs w:val="20"/>
                <w:lang w:val="pl-P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lang w:val="pl-PL"/>
              </w:rPr>
            </w:pPr>
            <w:r>
              <w:rPr>
                <w:rFonts w:ascii="Times New Roman" w:hAnsi="Times New Roman"/>
                <w:sz w:val="20"/>
                <w:szCs w:val="20"/>
                <w:lang w:val="pl-P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lang w:val="pl-PL"/>
              </w:rPr>
            </w:pPr>
            <w:r>
              <w:rPr>
                <w:rFonts w:ascii="Times New Roman" w:hAnsi="Times New Roman"/>
                <w:sz w:val="20"/>
                <w:szCs w:val="20"/>
                <w:lang w:val="pl-PL"/>
              </w:rPr>
              <w:t>100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lang w:val="pl-PL"/>
              </w:rPr>
            </w:pPr>
            <w:r>
              <w:rPr>
                <w:rFonts w:ascii="Times New Roman" w:hAnsi="Times New Roman"/>
                <w:sz w:val="20"/>
                <w:szCs w:val="20"/>
                <w:lang w:val="pl-PL"/>
              </w:rPr>
              <w:t>100</w:t>
            </w:r>
          </w:p>
        </w:tc>
      </w:tr>
      <w:tr w:rsidR="00C805FC" w:rsidTr="00C805FC">
        <w:tblPrEx>
          <w:tblCellMar>
            <w:top w:w="0" w:type="dxa"/>
            <w:bottom w:w="0" w:type="dxa"/>
          </w:tblCellMar>
        </w:tblPrEx>
        <w:trPr>
          <w:trHeight w:val="175"/>
        </w:trPr>
        <w:tc>
          <w:tcPr>
            <w:tcW w:w="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0"/>
                <w:szCs w:val="20"/>
                <w:lang w:val="pl-PL"/>
              </w:rPr>
            </w:pPr>
            <w:r>
              <w:rPr>
                <w:rFonts w:ascii="Times New Roman" w:hAnsi="Times New Roman"/>
                <w:sz w:val="20"/>
                <w:szCs w:val="20"/>
                <w:lang w:val="pl-PL"/>
              </w:rPr>
              <w:t>7</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sz w:val="20"/>
                <w:szCs w:val="20"/>
                <w:lang w:val="pl-PL"/>
              </w:rPr>
            </w:pPr>
            <w:r>
              <w:rPr>
                <w:rFonts w:ascii="Times New Roman" w:hAnsi="Times New Roman"/>
                <w:sz w:val="20"/>
                <w:szCs w:val="20"/>
                <w:lang w:val="pl-PL"/>
              </w:rPr>
              <w:t>RAZEM</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color w:val="FF0000"/>
                <w:sz w:val="20"/>
                <w:szCs w:val="20"/>
                <w:lang w:val="pl-PL"/>
              </w:rPr>
            </w:pPr>
            <w:r>
              <w:rPr>
                <w:rFonts w:ascii="Times New Roman" w:hAnsi="Times New Roman"/>
                <w:color w:val="FF0000"/>
                <w:sz w:val="20"/>
                <w:szCs w:val="20"/>
                <w:lang w:val="pl-PL"/>
              </w:rPr>
              <w:t>65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color w:val="FF0000"/>
                <w:sz w:val="20"/>
                <w:szCs w:val="20"/>
                <w:lang w:val="pl-PL"/>
              </w:rPr>
            </w:pPr>
            <w:r>
              <w:rPr>
                <w:rFonts w:ascii="Times New Roman" w:hAnsi="Times New Roman"/>
                <w:color w:val="FF0000"/>
                <w:sz w:val="20"/>
                <w:szCs w:val="20"/>
                <w:lang w:val="pl-PL"/>
              </w:rPr>
              <w:t>299</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color w:val="FF0000"/>
                <w:sz w:val="20"/>
                <w:szCs w:val="20"/>
                <w:lang w:val="pl-PL"/>
              </w:rPr>
            </w:pPr>
            <w:r>
              <w:rPr>
                <w:rFonts w:ascii="Times New Roman" w:hAnsi="Times New Roman"/>
                <w:color w:val="FF0000"/>
                <w:sz w:val="20"/>
                <w:szCs w:val="20"/>
                <w:lang w:val="pl-PL"/>
              </w:rPr>
              <w:t>364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color w:val="FF0000"/>
                <w:sz w:val="20"/>
                <w:szCs w:val="20"/>
                <w:lang w:val="pl-PL"/>
              </w:rPr>
            </w:pPr>
            <w:r>
              <w:rPr>
                <w:rFonts w:ascii="Times New Roman" w:hAnsi="Times New Roman"/>
                <w:color w:val="FF0000"/>
                <w:sz w:val="20"/>
                <w:szCs w:val="20"/>
                <w:lang w:val="pl-PL"/>
              </w:rPr>
              <w:t>4.800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color w:val="FF0000"/>
                <w:sz w:val="20"/>
                <w:szCs w:val="20"/>
                <w:lang w:val="pl-PL"/>
              </w:rPr>
            </w:pPr>
            <w:r>
              <w:rPr>
                <w:rFonts w:ascii="Times New Roman" w:hAnsi="Times New Roman"/>
                <w:color w:val="FF0000"/>
                <w:sz w:val="20"/>
                <w:szCs w:val="20"/>
                <w:lang w:val="pl-PL"/>
              </w:rPr>
              <w:t>11.278</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color w:val="FF0000"/>
                <w:sz w:val="20"/>
                <w:szCs w:val="20"/>
                <w:lang w:val="pl-PL"/>
              </w:rPr>
            </w:pPr>
            <w:r>
              <w:rPr>
                <w:rFonts w:ascii="Times New Roman" w:hAnsi="Times New Roman"/>
                <w:color w:val="FF0000"/>
                <w:sz w:val="20"/>
                <w:szCs w:val="20"/>
                <w:lang w:val="pl-PL"/>
              </w:rPr>
              <w:t>16.078</w:t>
            </w:r>
          </w:p>
        </w:tc>
      </w:tr>
    </w:tbl>
    <w:p w:rsidR="00C805FC" w:rsidRDefault="007D4C22">
      <w:pPr>
        <w:pStyle w:val="Standard"/>
        <w:spacing w:line="360" w:lineRule="auto"/>
        <w:ind w:firstLine="0"/>
        <w:jc w:val="both"/>
      </w:pPr>
      <w:r>
        <w:rPr>
          <w:rStyle w:val="StrongEmphasis"/>
          <w:rFonts w:ascii="Times New Roman" w:hAnsi="Times New Roman"/>
          <w:b w:val="0"/>
          <w:bCs w:val="0"/>
          <w:color w:val="000000"/>
          <w:sz w:val="24"/>
          <w:szCs w:val="24"/>
          <w:lang w:val="pl-PL"/>
        </w:rPr>
        <w:t>Źródło: dane udostępnione przez Gminę Ustronie Morskie.</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jc w:val="both"/>
      </w:pPr>
      <w:r>
        <w:rPr>
          <w:rStyle w:val="StrongEmphasis"/>
          <w:rFonts w:ascii="Times New Roman" w:hAnsi="Times New Roman"/>
          <w:b w:val="0"/>
          <w:bCs w:val="0"/>
          <w:color w:val="000000"/>
          <w:sz w:val="24"/>
          <w:szCs w:val="24"/>
          <w:lang w:val="pl-PL"/>
        </w:rPr>
        <w:tab/>
        <w:t>Pomimo bardzo znacznego wzrostu ilości dostępnych miejsc noclegowych w Gminie Ustronie  Morskie, mieszkańcy mają bardzo złą opinię na temat bazy noclegowej w swojej okolicy. Respondenci poproszeni podczas badania ankietowego o ocenę poziomu bazy turystyczno-wypoczynkowej wyraźnie skłaniali się ku negatywnym ocenom. Najwięcej, bo aż 44,33% oceniło ten poziom jako bardzo zły i 13,56% jako zły. Można więc stwierdzić, że większa część respondentów wystawiła w tej kwestii negatywną ocenę. 17,31% badanych wykazała się neutralnym stosunkiem, wybierając ocenę dostateczną. Zaledwie co czwarty ankietowany jest zadowolony z poziomu bazy turystyczno-wypoczynkowej w swojej gminie, przy tym tylko 12 osób wybrało odpowiedź "bardzo dobrze". Poniżej zebrano odpowiedzi badanych.</w:t>
      </w:r>
    </w:p>
    <w:p w:rsidR="00C805FC" w:rsidRDefault="00C805FC">
      <w:pPr>
        <w:pStyle w:val="Legenda"/>
        <w:spacing w:line="360" w:lineRule="auto"/>
        <w:jc w:val="both"/>
      </w:pPr>
      <w:r w:rsidRPr="00C805FC">
        <w:rPr>
          <w:rFonts w:ascii="Times New Roman" w:hAnsi="Times New Roman"/>
          <w:b w:val="0"/>
          <w:sz w:val="24"/>
          <w:szCs w:val="24"/>
          <w:lang w:val="pl-PL" w:eastAsia="pl-PL" w:bidi="ar-SA"/>
        </w:rPr>
        <w:pict>
          <v:shape id="Ramka11" o:spid="_x0000_s1036" type="#_x0000_t202" style="position:absolute;left:0;text-align:left;margin-left:0;margin-top:0;width:481.85pt;height:254.45pt;z-index:251658752;visibility:visible;mso-wrap-style:none;mso-position-horizontal:center;mso-position-vertical:top" filled="f" stroked="f">
            <v:textbox style="mso-rotate-with-shape:t;mso-fit-shape-to-text:t" inset="0,0,0,0">
              <w:txbxContent>
                <w:p w:rsidR="007D4C22" w:rsidRDefault="007D4C22">
                  <w:pPr>
                    <w:pStyle w:val="Legenda"/>
                    <w:keepNext/>
                    <w:ind w:firstLine="0"/>
                  </w:pPr>
                  <w:bookmarkStart w:id="128" w:name="_Toc461655548"/>
                  <w:bookmarkStart w:id="129" w:name="_Toc461656092"/>
                  <w:r>
                    <w:rPr>
                      <w:rFonts w:ascii="Times New Roman" w:hAnsi="Times New Roman"/>
                      <w:b w:val="0"/>
                      <w:sz w:val="24"/>
                      <w:szCs w:val="24"/>
                      <w:lang w:val="pl-PL"/>
                    </w:rPr>
                    <w:t>Wykres 11. Rozkład odpowiedzi respondentów na pytanie: Jak oceniasz poziom bazy turystyczno-wypoczynkowej w gminie (baza noclegowa, gastronomiczna)?</w:t>
                  </w:r>
                  <w:bookmarkEnd w:id="128"/>
                  <w:bookmarkEnd w:id="129"/>
                </w:p>
                <w:p w:rsidR="007D4C22" w:rsidRDefault="007D4C22">
                  <w:pPr>
                    <w:rPr>
                      <w:lang w:val="pl-PL"/>
                    </w:rPr>
                  </w:pPr>
                </w:p>
                <w:p w:rsidR="007D4C22" w:rsidRDefault="00F96BB2">
                  <w:pPr>
                    <w:pStyle w:val="Wykres"/>
                  </w:pPr>
                  <w:r>
                    <w:rPr>
                      <w:noProof/>
                      <w:lang w:val="pl-PL" w:eastAsia="pl-PL" w:bidi="ar-SA"/>
                    </w:rPr>
                    <w:drawing>
                      <wp:inline distT="0" distB="0" distL="0" distR="0">
                        <wp:extent cx="5327015" cy="2711450"/>
                        <wp:effectExtent l="0" t="0" r="0" b="0"/>
                        <wp:docPr id="19" name="Obiekt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9"/>
                                <pic:cNvPicPr>
                                  <a:picLocks noChangeArrowheads="1"/>
                                </pic:cNvPicPr>
                              </pic:nvPicPr>
                              <pic:blipFill>
                                <a:blip r:embed="rId80"/>
                                <a:srcRect l="-48238" t="-3491" r="-34081" b="-15750"/>
                                <a:stretch>
                                  <a:fillRect/>
                                </a:stretch>
                              </pic:blipFill>
                              <pic:spPr bwMode="auto">
                                <a:xfrm>
                                  <a:off x="0" y="0"/>
                                  <a:ext cx="5327015" cy="2711450"/>
                                </a:xfrm>
                                <a:prstGeom prst="rect">
                                  <a:avLst/>
                                </a:prstGeom>
                                <a:noFill/>
                                <a:ln w="9525">
                                  <a:noFill/>
                                  <a:miter lim="800000"/>
                                  <a:headEnd/>
                                  <a:tailEnd/>
                                </a:ln>
                              </pic:spPr>
                            </pic:pic>
                          </a:graphicData>
                        </a:graphic>
                      </wp:inline>
                    </w:drawing>
                  </w:r>
                </w:p>
              </w:txbxContent>
            </v:textbox>
            <w10:wrap type="topAndBottom"/>
          </v:shape>
        </w:pict>
      </w:r>
      <w:r w:rsidR="007D4C22">
        <w:rPr>
          <w:rStyle w:val="StrongEmphasis"/>
          <w:rFonts w:ascii="Times New Roman" w:hAnsi="Times New Roman"/>
          <w:color w:val="00000A"/>
          <w:sz w:val="24"/>
          <w:szCs w:val="24"/>
          <w:lang w:val="pl-PL"/>
        </w:rPr>
        <w:t xml:space="preserve">Źródło: Opracowanie własne na podstawie badań ankietowych przeprowadzonych w Gminie Ustronie Morskie. </w:t>
      </w:r>
    </w:p>
    <w:p w:rsidR="00C805FC" w:rsidRDefault="00C805FC">
      <w:pPr>
        <w:rPr>
          <w:lang w:val="pl-PL"/>
        </w:rPr>
      </w:pPr>
    </w:p>
    <w:p w:rsidR="00C805FC" w:rsidRDefault="007D4C22">
      <w:pPr>
        <w:pStyle w:val="Legenda"/>
        <w:spacing w:line="360" w:lineRule="auto"/>
        <w:ind w:firstLine="706"/>
        <w:jc w:val="both"/>
      </w:pPr>
      <w:r>
        <w:rPr>
          <w:rStyle w:val="StrongEmphasis"/>
          <w:rFonts w:ascii="Times New Roman" w:hAnsi="Times New Roman"/>
          <w:color w:val="00000A"/>
          <w:sz w:val="24"/>
          <w:szCs w:val="24"/>
          <w:lang w:val="pl-PL"/>
        </w:rPr>
        <w:t>Podsumowując, warto też wspomnieć, że nie wszyscy mieszkańcy są zadowoleni z pr</w:t>
      </w:r>
      <w:r>
        <w:rPr>
          <w:rStyle w:val="StrongEmphasis"/>
          <w:rFonts w:ascii="Times New Roman" w:hAnsi="Times New Roman"/>
          <w:color w:val="00000A"/>
          <w:sz w:val="24"/>
          <w:szCs w:val="24"/>
          <w:lang w:val="pl-PL"/>
        </w:rPr>
        <w:t>o</w:t>
      </w:r>
      <w:r>
        <w:rPr>
          <w:rStyle w:val="StrongEmphasis"/>
          <w:rFonts w:ascii="Times New Roman" w:hAnsi="Times New Roman"/>
          <w:color w:val="00000A"/>
          <w:sz w:val="24"/>
          <w:szCs w:val="24"/>
          <w:lang w:val="pl-PL"/>
        </w:rPr>
        <w:t>mocji ich gminy, która mogłaby przyciągnąć potencjalnych turystów. Nieco ponad 40% stwierdziło, że promocja jest zła lub bardzo zła. 26,92% oceniło ją jako dostateczną. Niespełna co trzeci respondent wyraził w tej kwestii swoje zadowolenie. Wyniki ankiety zebrano w p</w:t>
      </w:r>
      <w:r>
        <w:rPr>
          <w:rStyle w:val="StrongEmphasis"/>
          <w:rFonts w:ascii="Times New Roman" w:hAnsi="Times New Roman"/>
          <w:color w:val="00000A"/>
          <w:sz w:val="24"/>
          <w:szCs w:val="24"/>
          <w:lang w:val="pl-PL"/>
        </w:rPr>
        <w:t>o</w:t>
      </w:r>
      <w:r>
        <w:rPr>
          <w:rStyle w:val="StrongEmphasis"/>
          <w:rFonts w:ascii="Times New Roman" w:hAnsi="Times New Roman"/>
          <w:color w:val="00000A"/>
          <w:sz w:val="24"/>
          <w:szCs w:val="24"/>
          <w:lang w:val="pl-PL"/>
        </w:rPr>
        <w:t>niższym zestawieniu tabelarycznym.</w:t>
      </w:r>
    </w:p>
    <w:p w:rsidR="00C805FC" w:rsidRDefault="00C805FC">
      <w:pPr>
        <w:pStyle w:val="Legenda"/>
        <w:keepNext/>
        <w:rPr>
          <w:rFonts w:ascii="Times New Roman" w:hAnsi="Times New Roman"/>
          <w:lang w:val="pl-PL"/>
        </w:rPr>
      </w:pPr>
    </w:p>
    <w:p w:rsidR="00C805FC" w:rsidRDefault="007D4C22">
      <w:pPr>
        <w:pStyle w:val="Legenda"/>
        <w:keepNext/>
      </w:pPr>
      <w:bookmarkStart w:id="130" w:name="_Toc461655474"/>
      <w:r>
        <w:rPr>
          <w:rFonts w:ascii="Times New Roman" w:hAnsi="Times New Roman"/>
          <w:b w:val="0"/>
          <w:sz w:val="24"/>
          <w:szCs w:val="24"/>
          <w:lang w:val="pl-PL"/>
        </w:rPr>
        <w:t>Tabela 23. Rozkład odpowiedzi respondentów na pytanie: Jak oceniasz promocję gminy, maj</w:t>
      </w:r>
      <w:r>
        <w:rPr>
          <w:rFonts w:ascii="Times New Roman" w:hAnsi="Times New Roman"/>
          <w:b w:val="0"/>
          <w:sz w:val="24"/>
          <w:szCs w:val="24"/>
          <w:lang w:val="pl-PL"/>
        </w:rPr>
        <w:t>ą</w:t>
      </w:r>
      <w:r>
        <w:rPr>
          <w:rFonts w:ascii="Times New Roman" w:hAnsi="Times New Roman"/>
          <w:b w:val="0"/>
          <w:sz w:val="24"/>
          <w:szCs w:val="24"/>
          <w:lang w:val="pl-PL"/>
        </w:rPr>
        <w:t>cą na celu pozyskanie potencjalnych turystów?</w:t>
      </w:r>
      <w:bookmarkEnd w:id="130"/>
    </w:p>
    <w:tbl>
      <w:tblPr>
        <w:tblW w:w="9645" w:type="dxa"/>
        <w:tblInd w:w="55" w:type="dxa"/>
        <w:tblLayout w:type="fixed"/>
        <w:tblCellMar>
          <w:left w:w="10" w:type="dxa"/>
          <w:right w:w="10" w:type="dxa"/>
        </w:tblCellMar>
        <w:tblLook w:val="0000"/>
      </w:tblPr>
      <w:tblGrid>
        <w:gridCol w:w="6420"/>
        <w:gridCol w:w="1650"/>
        <w:gridCol w:w="1575"/>
      </w:tblGrid>
      <w:tr w:rsidR="00C805FC" w:rsidTr="00C805FC">
        <w:tblPrEx>
          <w:tblCellMar>
            <w:top w:w="0" w:type="dxa"/>
            <w:bottom w:w="0" w:type="dxa"/>
          </w:tblCellMar>
        </w:tblPrEx>
        <w:tc>
          <w:tcPr>
            <w:tcW w:w="9645"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Legenda"/>
            </w:pPr>
            <w:r>
              <w:rPr>
                <w:rFonts w:ascii="Times New Roman" w:eastAsia="Arial" w:hAnsi="Times New Roman"/>
                <w:color w:val="00000A"/>
                <w:sz w:val="24"/>
                <w:szCs w:val="24"/>
                <w:lang w:val="pl-PL"/>
              </w:rPr>
              <w:t>Jak oceniasz promocję gminy, mającą na celu pozyskanie potencjalnych turystów?</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bCs/>
                <w:sz w:val="24"/>
              </w:rPr>
              <w:t>Odpowiedź</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bCs/>
                <w:sz w:val="24"/>
              </w:rPr>
              <w:t xml:space="preserve">Częstość </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bCs/>
                <w:sz w:val="24"/>
              </w:rPr>
              <w:t>Odsetek (%)</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r>
              <w:rPr>
                <w:rFonts w:ascii="Times New Roman" w:eastAsia="Arial" w:hAnsi="Times New Roman"/>
                <w:sz w:val="24"/>
              </w:rPr>
              <w:t>bardzo dobrze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4</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3,85</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dobrze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30</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28,55</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dostatecznie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28</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26,92</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źle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14</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13,46</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bardzo źle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28</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26,92</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SUMA</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104</w:t>
            </w:r>
          </w:p>
        </w:tc>
        <w:tc>
          <w:tcPr>
            <w:tcW w:w="1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100</w:t>
            </w:r>
          </w:p>
        </w:tc>
      </w:tr>
    </w:tbl>
    <w:p w:rsidR="00C805FC" w:rsidRDefault="007D4C22">
      <w:pPr>
        <w:pStyle w:val="Legenda"/>
        <w:ind w:firstLine="0"/>
      </w:pPr>
      <w:r>
        <w:rPr>
          <w:rFonts w:ascii="Times New Roman" w:hAnsi="Times New Roman"/>
          <w:b w:val="0"/>
          <w:color w:val="00000A"/>
          <w:sz w:val="24"/>
          <w:szCs w:val="24"/>
          <w:lang w:val="pl-PL"/>
        </w:rPr>
        <w:t>Źródło: Opracowanie własne na podstawie badań ankietowych przeprowadzonych w Gminie Ustr</w:t>
      </w:r>
      <w:r>
        <w:rPr>
          <w:rFonts w:ascii="Times New Roman" w:hAnsi="Times New Roman"/>
          <w:b w:val="0"/>
          <w:color w:val="00000A"/>
          <w:sz w:val="24"/>
          <w:szCs w:val="24"/>
          <w:lang w:val="pl-PL"/>
        </w:rPr>
        <w:t>o</w:t>
      </w:r>
      <w:r>
        <w:rPr>
          <w:rFonts w:ascii="Times New Roman" w:hAnsi="Times New Roman"/>
          <w:b w:val="0"/>
          <w:color w:val="00000A"/>
          <w:sz w:val="24"/>
          <w:szCs w:val="24"/>
          <w:lang w:val="pl-PL"/>
        </w:rPr>
        <w:t xml:space="preserve">nie Morskie. </w:t>
      </w:r>
    </w:p>
    <w:p w:rsidR="00C805FC" w:rsidRDefault="00C805FC">
      <w:pPr>
        <w:pStyle w:val="Legenda"/>
        <w:spacing w:line="360" w:lineRule="auto"/>
        <w:jc w:val="both"/>
        <w:rPr>
          <w:rFonts w:ascii="Times New Roman" w:hAnsi="Times New Roman"/>
          <w:lang w:val="pl-PL"/>
        </w:rPr>
      </w:pPr>
    </w:p>
    <w:p w:rsidR="00C805FC" w:rsidRDefault="007D4C22">
      <w:pPr>
        <w:pStyle w:val="Textbody"/>
        <w:spacing w:line="360" w:lineRule="auto"/>
        <w:ind w:firstLine="709"/>
        <w:jc w:val="both"/>
      </w:pPr>
      <w:r>
        <w:rPr>
          <w:rFonts w:ascii="Times New Roman" w:hAnsi="Times New Roman"/>
          <w:sz w:val="24"/>
          <w:szCs w:val="24"/>
          <w:lang w:val="pl-PL"/>
        </w:rPr>
        <w:t>Co więcej, prawie co trzeci ankietowany (30,77%) wśród najpilniejszych potrzeb do realizacji w swojej gminie wymieniał potrzebę promowania Gminy Ustronie Morskie. Jeszcze więcej (</w:t>
      </w:r>
      <w:r>
        <w:rPr>
          <w:rFonts w:ascii="Times New Roman" w:eastAsia="Calibri" w:hAnsi="Times New Roman"/>
          <w:sz w:val="24"/>
          <w:szCs w:val="24"/>
          <w:lang w:val="pl-PL"/>
        </w:rPr>
        <w:t xml:space="preserve">34,62) wskazało na rozwój turystyki. Takie wyniki pokazują, że mieszkańcy mają świadomość iż głównym kierunkiem rozwoju i jednocześnie szansą dla ich najbliższego otoczenia jest właśnie udoskonalanie infrastruktury turystycznej. </w:t>
      </w:r>
    </w:p>
    <w:p w:rsidR="00C805FC" w:rsidRDefault="00C805FC">
      <w:pPr>
        <w:pStyle w:val="Textbody"/>
        <w:spacing w:line="360" w:lineRule="auto"/>
        <w:ind w:firstLine="0"/>
        <w:jc w:val="both"/>
      </w:pPr>
    </w:p>
    <w:p w:rsidR="00C805FC" w:rsidRDefault="007D4C22">
      <w:pPr>
        <w:pStyle w:val="Textbody"/>
        <w:spacing w:line="360" w:lineRule="auto"/>
        <w:ind w:firstLine="0"/>
        <w:jc w:val="both"/>
        <w:rPr>
          <w:rFonts w:ascii="Times New Roman" w:hAnsi="Times New Roman"/>
          <w:b/>
          <w:sz w:val="24"/>
          <w:szCs w:val="24"/>
          <w:lang w:val="pl-PL"/>
        </w:rPr>
      </w:pPr>
      <w:r>
        <w:rPr>
          <w:rFonts w:ascii="Times New Roman" w:hAnsi="Times New Roman"/>
          <w:b/>
          <w:sz w:val="24"/>
          <w:szCs w:val="24"/>
          <w:lang w:val="pl-PL"/>
        </w:rPr>
        <w:t>Baza sportowo rekreacyjna</w:t>
      </w:r>
    </w:p>
    <w:p w:rsidR="00C805FC" w:rsidRDefault="007D4C22">
      <w:pPr>
        <w:pStyle w:val="Textbody"/>
        <w:spacing w:line="360" w:lineRule="auto"/>
        <w:ind w:firstLine="0"/>
        <w:jc w:val="both"/>
        <w:rPr>
          <w:rFonts w:ascii="Times New Roman" w:hAnsi="Times New Roman"/>
          <w:b/>
          <w:sz w:val="24"/>
          <w:szCs w:val="24"/>
        </w:rPr>
      </w:pPr>
      <w:r>
        <w:rPr>
          <w:rFonts w:ascii="Times New Roman" w:hAnsi="Times New Roman"/>
          <w:b/>
          <w:sz w:val="24"/>
          <w:szCs w:val="24"/>
        </w:rPr>
        <w:t xml:space="preserve">Gminny Ośrodek Sportu i Rekreacji w Ustroniu Morskim </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xml:space="preserve">Istotną rolę w rozwoju kultury fizycznej na terenie Gminy Ustronie Morskie pełni Gminny Ośrodek Sportu i Rekreacji w Ustroniu Morskim. GOSiR został powołany na drodze Uchwały nr XLI/292/2010 Rady Gminy Ustronie Morskie z dnia 9 września 2010 r. „w sprawie powołania jednostki budżetowej pod nazwą Gminny Ośrodek Sportu i Rekreacji w Ustroniu Morskim”. Powstanie jednostki było spowodowane ciągłą rozbudową infrastruktury sportowej Gminy Ustronie Morskie, ale również, co niemniej ważne - potrzebą uporządkowania zaplecza komunalnego, w tym z  realizacją zadań związanych utrzymywaniem porządku i czystości na jej terenie. GOSiR realizuje zadania z zakresu sportowego oraz komunalnego. </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Do zadań segmentu sportowego zaliczamy:</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Organizowanie imprez sportowych i rekreacyjnych;</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Zaspokajanie potrzeb mieszkańców w zakresie aktywnego wypoczynku i rekreacji;</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Administrowanie obiektami sportowo-rekreacyjnymi oraz kąpieliskami;</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Inicjowanie, popieranie i upowszechnienie kultury fizycznej we wszystkich środowiskach społecznych, a zwłaszcza współdziałanie w rozwoju kultury fizycznej ze stowarzyszeniami    kultury fizycznej, szkołami i innymi organizacjami pożytku publicznego oraz udzielania m pomocy w realizacji zadań;</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Prowadzenie spraw związanych z zapewnieniem bezpieczeństwa na kąpieliskach, w tym ich organizowanie zatrudnianie ratowników;</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Tworzenie wzorów i kształtowanie nawyków zdrowego sposobu spędzania czasu wolnego;</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Rozwijanie zainteresowań oraz uzdolnień sportowych uczestników zajęć;</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Stałe podnoszenie wyszkolenia sportowego uczestników zajęć;</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Integracja dzieci, młodzieży i osób dorosłych z rożnych środowisk w tym również niepełnosprawnych;</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Propagowanie kultury fizycznej i sportu oraz prowadzenie działalności w zakresie wychowania fizycznego, rekreacji i sportu w podległych obiektach;</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Organizowanie z własnych środków imprez sportowo-rekreacyjnych;</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Wynajmowanie i wydzierżawianie składników majątku trwałego, a także pobieranie innych pożytków z majątku;</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Pozyskiwanie środków finansowych na upowszechnianie kultury fizycznej;</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Zapewnienie bezpieczeństwa osobą korzystającym z usług GOSiR;</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Promocja gminy poprzez sport;</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Realizacja zadań inwestycyjnych w zakresie budowy nowych obiektów i urządzeń sportowych oraz rozbudowa i modernizacja już istniejących.</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Nieco inne zadania realizuje GOSiR w segmencie komunalnym.  Zaliczamy do nich w szczególności:</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Prowadzenie spraw związanych z utrzymaniem porządku i czystości na terenie gminy, a zwłaszcza na drogach, chodnikach, w parkach i na terenach zielonych, plaży i terenach przyplażowych, placach zabaw i rekreacyjnych;</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Prowadzenie cmentarzy komunalnych;</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Utrzymanie sanitariatów publicznych i przystanków autobusowych;</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Administrowanie gminnym zasobem mieszkaniowym oraz dbałość o stan techniczny obiektów i infrastruktury komunalnej oraz lokali użytkowych;</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Zarządzanie komunalnymi środkami transportowymi;</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Organizowanie dowozu dzieci do szkół i przedszkola;</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Współpraca z powiatowym urzędem pracy w zakresie organizowania robót publicznych i prac inwestycyjnych;</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 Świadczenie usług komunalnych.</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Zakres działalności sportowej Gminnego Ośrodka Sportu i Rekreacji w Ustroniu Morskim obejmuje swoim obszarem obiekty:</w:t>
      </w:r>
    </w:p>
    <w:p w:rsidR="00C805FC" w:rsidRDefault="007D4C22">
      <w:pPr>
        <w:pStyle w:val="Textbody"/>
        <w:spacing w:line="360" w:lineRule="auto"/>
        <w:jc w:val="both"/>
      </w:pPr>
      <w:r>
        <w:rPr>
          <w:rFonts w:ascii="Times New Roman" w:hAnsi="Times New Roman"/>
          <w:b/>
          <w:bCs/>
          <w:sz w:val="24"/>
          <w:szCs w:val="24"/>
        </w:rPr>
        <w:t>w miejscowość Ustronie Morskie:</w:t>
      </w:r>
    </w:p>
    <w:p w:rsidR="00C805FC" w:rsidRDefault="007D4C22" w:rsidP="002A4228">
      <w:pPr>
        <w:pStyle w:val="Textbody"/>
        <w:numPr>
          <w:ilvl w:val="0"/>
          <w:numId w:val="44"/>
        </w:numPr>
        <w:spacing w:line="360" w:lineRule="auto"/>
        <w:ind w:firstLine="360"/>
        <w:jc w:val="both"/>
      </w:pPr>
      <w:r>
        <w:rPr>
          <w:rFonts w:ascii="Times New Roman" w:hAnsi="Times New Roman"/>
          <w:sz w:val="24"/>
          <w:szCs w:val="24"/>
        </w:rPr>
        <w:t xml:space="preserve">Centrum Sportowo-Rekreacyjne Helios ( gdzie funkcjonuje </w:t>
      </w:r>
      <w:r>
        <w:rPr>
          <w:rFonts w:ascii="Times New Roman" w:hAnsi="Times New Roman"/>
          <w:b/>
          <w:bCs/>
          <w:sz w:val="24"/>
          <w:szCs w:val="24"/>
        </w:rPr>
        <w:t xml:space="preserve">Szkoła Pływania Helios </w:t>
      </w:r>
      <w:r>
        <w:rPr>
          <w:rFonts w:ascii="Times New Roman" w:hAnsi="Times New Roman"/>
          <w:sz w:val="24"/>
          <w:szCs w:val="24"/>
        </w:rPr>
        <w:t xml:space="preserve">– mająca za zadanie naukę i doskonalenie pływania dla wszystkich dzieci, młodzieży i dorosłych z terenów Gminy Ustronie Morskie oraz gmin sąsiednich. Szkółka w zależności od zapotrzebowania prowadzi zajęcia grupowe i indywidualne 2 lub 3 razy w tygodniu. W zakresie prowadzonych zajęć znajduje się nauka wszystkich sportowych technik pływania.  Z kolei </w:t>
      </w:r>
      <w:r>
        <w:rPr>
          <w:rFonts w:ascii="Times New Roman" w:hAnsi="Times New Roman"/>
          <w:b/>
          <w:bCs/>
          <w:sz w:val="24"/>
          <w:szCs w:val="24"/>
        </w:rPr>
        <w:t xml:space="preserve">UKS Sokół „Helios” Ustronie Morskie  </w:t>
      </w:r>
      <w:r>
        <w:rPr>
          <w:rFonts w:ascii="Times New Roman" w:hAnsi="Times New Roman"/>
          <w:bCs/>
          <w:sz w:val="24"/>
          <w:szCs w:val="24"/>
        </w:rPr>
        <w:t>to</w:t>
      </w:r>
      <w:r>
        <w:rPr>
          <w:rFonts w:ascii="Times New Roman" w:hAnsi="Times New Roman"/>
          <w:b/>
          <w:bCs/>
          <w:sz w:val="24"/>
          <w:szCs w:val="24"/>
        </w:rPr>
        <w:t xml:space="preserve"> </w:t>
      </w:r>
      <w:r>
        <w:rPr>
          <w:rFonts w:ascii="Times New Roman" w:hAnsi="Times New Roman"/>
          <w:sz w:val="24"/>
          <w:szCs w:val="24"/>
        </w:rPr>
        <w:t xml:space="preserve">sekcja pływacka uczniowskiego klubu sportowego zrzeszająca w swoich szeregach najzdolniejszych młodych pływaków z Gminy Ustronie Morskie.  W Centrum Sportowo-Rekreacyjnym Helios organizowanych jest szereg wydarzeń, takich jak zawody sportowe, Majówki, Dzień Kobiet czy Walentynki. </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2) Stadion Sportowy z zapleczem hotelowym (obiekt dysponuje 48 miejscami noclegowymi w pokojach 2,3,4,5 osobowych z pełnym węzłem sanitarnym. Przy obiekcie znajdują się: w pełni wymiarowe boisko do piłki nożnej.</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3) Zespół Sportowy „ORLIK 2012” (zajmuje się promocją sportu i aktywnego wypoczynku poprzez organizację szeregu imprez o charakterze sportowym);</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4) Siłownie Gminną</w:t>
      </w:r>
    </w:p>
    <w:p w:rsidR="00C805FC" w:rsidRDefault="007D4C22">
      <w:pPr>
        <w:pStyle w:val="Textbody"/>
        <w:spacing w:line="360" w:lineRule="auto"/>
        <w:jc w:val="both"/>
        <w:rPr>
          <w:rFonts w:ascii="Times New Roman" w:hAnsi="Times New Roman"/>
          <w:sz w:val="24"/>
          <w:szCs w:val="24"/>
        </w:rPr>
      </w:pPr>
      <w:r>
        <w:rPr>
          <w:rFonts w:ascii="Times New Roman" w:hAnsi="Times New Roman"/>
          <w:sz w:val="24"/>
          <w:szCs w:val="24"/>
        </w:rPr>
        <w:t>5) Euroboisko 102 metry długości i 64 metry szerokości, nawierzchnia z trawy syntetycznej, oświetlenie, trybuny , drogi dojazdowe i chodniki. (obiekt sportowy, spełniający wymogi licencyjne Polskiego Związku Piłki Nożnej do organizacji meczów ligowych i spotkań międzynarodowych, w różnych kategoriach wiekowych.)</w:t>
      </w:r>
    </w:p>
    <w:p w:rsidR="00C805FC" w:rsidRDefault="007D4C22">
      <w:pPr>
        <w:pStyle w:val="Textbody"/>
        <w:spacing w:line="360" w:lineRule="auto"/>
        <w:jc w:val="both"/>
      </w:pPr>
      <w:r>
        <w:rPr>
          <w:rFonts w:ascii="Times New Roman" w:hAnsi="Times New Roman"/>
          <w:b/>
          <w:bCs/>
          <w:sz w:val="24"/>
          <w:szCs w:val="24"/>
        </w:rPr>
        <w:t>w miejscowość Rusowo:</w:t>
      </w:r>
    </w:p>
    <w:p w:rsidR="00C805FC" w:rsidRDefault="007D4C22" w:rsidP="002A4228">
      <w:pPr>
        <w:pStyle w:val="Textbody"/>
        <w:numPr>
          <w:ilvl w:val="0"/>
          <w:numId w:val="45"/>
        </w:numPr>
        <w:spacing w:line="360" w:lineRule="auto"/>
        <w:jc w:val="both"/>
        <w:rPr>
          <w:rFonts w:ascii="Times New Roman" w:hAnsi="Times New Roman"/>
          <w:sz w:val="24"/>
          <w:szCs w:val="24"/>
        </w:rPr>
      </w:pPr>
      <w:r>
        <w:rPr>
          <w:rFonts w:ascii="Times New Roman" w:hAnsi="Times New Roman"/>
          <w:sz w:val="24"/>
          <w:szCs w:val="24"/>
        </w:rPr>
        <w:t>Sale Gimnastyczną</w:t>
      </w:r>
    </w:p>
    <w:p w:rsidR="00C805FC" w:rsidRDefault="007D4C22">
      <w:pPr>
        <w:pStyle w:val="Textbody"/>
        <w:spacing w:line="360" w:lineRule="auto"/>
        <w:jc w:val="both"/>
      </w:pPr>
      <w:r>
        <w:rPr>
          <w:rFonts w:ascii="Times New Roman" w:hAnsi="Times New Roman"/>
          <w:sz w:val="24"/>
          <w:szCs w:val="24"/>
        </w:rPr>
        <w:t>Dział Komunalny Gminnego Ośrodka Sportu i Rekreacji w Ustroniu Morskim obsługuje przede wszystkim następujące zadania: sprzątanie plaży, sprzątanie promenady, sprzątanie miejscowości  (podział na trzy rejony), wywóz nieczystości z koszy ulicznych i plażowych (trzy brygady), koszenie terenów zielonych wraz z zamiataniem, pielęgnacja krzewów i drzewek, koszenie traw i zamiatanie ulic przy użyciu ciągnika oraz naprawa sprzętu mechanicznego, prace remontowo – naprawcze, obsługa cmentarzy komunalnych, obsługa terenów przy stadionie sportowym w Ustroniu Morskim. Ponadto dział komunalny zajmuje się wywozem nieczystości z koszy ulicznych i plażowych, likwidacją na terenie gminy barszczu Sosnowskiego, wykonywaniem prac remontowych w miejscach publicznych (ulice, plaże), wykaszaniem terenów zielonych i innymi pracami porządkowymi. Ponadto pracownicy tego działu uczestniczą w wyłapywaniu bezdomnych psów na terenie gminy, obsługą imprez organizowanych przez Urząd Gminy, Gminny Ośrodek Kultury, sołectwa gminne. Do kompetencji działu komunalnego GOSiR należy też wynajem kontenerów sanitarnych i rozbudowa oraz porządkowanie cmentarza komunalnego</w:t>
      </w:r>
      <w:r w:rsidRPr="00C805FC">
        <w:rPr>
          <w:rStyle w:val="Odwoanieprzypisudolnego"/>
          <w:rFonts w:ascii="Times New Roman" w:hAnsi="Times New Roman"/>
          <w:sz w:val="24"/>
          <w:szCs w:val="24"/>
        </w:rPr>
        <w:footnoteReference w:id="26"/>
      </w:r>
      <w:r>
        <w:rPr>
          <w:rFonts w:ascii="Times New Roman" w:hAnsi="Times New Roman"/>
          <w:sz w:val="24"/>
          <w:szCs w:val="24"/>
        </w:rPr>
        <w:t xml:space="preserve">. </w:t>
      </w:r>
    </w:p>
    <w:p w:rsidR="00C805FC" w:rsidRDefault="00C805FC"/>
    <w:p w:rsidR="00C805FC" w:rsidRDefault="00C805FC">
      <w:pPr>
        <w:pStyle w:val="Textbody"/>
        <w:spacing w:line="360" w:lineRule="auto"/>
        <w:ind w:firstLine="0"/>
        <w:jc w:val="both"/>
        <w:rPr>
          <w:rFonts w:ascii="Times New Roman" w:hAnsi="Times New Roman"/>
          <w:lang w:val="pl-PL"/>
        </w:rPr>
      </w:pPr>
    </w:p>
    <w:p w:rsidR="00C805FC" w:rsidRDefault="007D4C22">
      <w:pPr>
        <w:pStyle w:val="Nagwek2"/>
      </w:pPr>
      <w:bookmarkStart w:id="131" w:name="_Toc461656261"/>
      <w:r>
        <w:rPr>
          <w:rStyle w:val="StrongEmphasis"/>
          <w:lang w:val="pl-PL" w:eastAsia="pl-PL"/>
        </w:rPr>
        <w:t>2.5. OBSZAR ŚRODOWISKA PRZYRODNICZEGO I INFRASTRUKTURY TECHNICZNEJ.</w:t>
      </w:r>
      <w:bookmarkEnd w:id="131"/>
    </w:p>
    <w:p w:rsidR="00C805FC" w:rsidRDefault="00C805FC">
      <w:pPr>
        <w:rPr>
          <w:rFonts w:ascii="Times New Roman" w:hAnsi="Times New Roman"/>
          <w:b/>
          <w:bCs/>
          <w:color w:val="000000"/>
          <w:lang w:val="pl-PL" w:eastAsia="pl-PL"/>
        </w:rPr>
      </w:pPr>
    </w:p>
    <w:p w:rsidR="00C805FC" w:rsidRDefault="007D4C22">
      <w:pPr>
        <w:pStyle w:val="Nagwek3"/>
        <w:rPr>
          <w:lang w:val="pl-PL"/>
        </w:rPr>
      </w:pPr>
      <w:bookmarkStart w:id="132" w:name="_Toc461656262"/>
      <w:r>
        <w:rPr>
          <w:lang w:val="pl-PL"/>
        </w:rPr>
        <w:t>Warunki klimatyczne</w:t>
      </w:r>
      <w:bookmarkEnd w:id="132"/>
    </w:p>
    <w:p w:rsidR="00C805FC" w:rsidRDefault="00C805FC">
      <w:pPr>
        <w:pStyle w:val="Textbody"/>
        <w:rPr>
          <w:rFonts w:ascii="Times New Roman" w:hAnsi="Times New Roman"/>
          <w:lang w:val="pl-PL"/>
        </w:rPr>
      </w:pPr>
    </w:p>
    <w:p w:rsidR="00C805FC" w:rsidRDefault="007D4C22">
      <w:r>
        <w:rPr>
          <w:rFonts w:ascii="Times New Roman" w:hAnsi="Times New Roman"/>
          <w:sz w:val="24"/>
          <w:lang w:val="pl-PL"/>
        </w:rPr>
        <w:t>Gmina Ustronie Morskie, według R. Gumińskiego leży w „II. Zachodniobałtyckiej” dzielnicy klimatycznej (rys. 3).</w:t>
      </w:r>
    </w:p>
    <w:p w:rsidR="00C805FC" w:rsidRDefault="00C805FC">
      <w:pPr>
        <w:ind w:firstLine="0"/>
        <w:rPr>
          <w:lang w:val="pl-PL"/>
        </w:rPr>
      </w:pPr>
    </w:p>
    <w:p w:rsidR="00C805FC" w:rsidRDefault="00C805FC">
      <w:pPr>
        <w:rPr>
          <w:lang w:val="pl-PL"/>
        </w:rPr>
      </w:pPr>
    </w:p>
    <w:p w:rsidR="00C805FC" w:rsidRDefault="007D4C22">
      <w:pPr>
        <w:pStyle w:val="Legenda"/>
        <w:keepNext/>
      </w:pPr>
      <w:bookmarkStart w:id="133" w:name="_Toc461655536"/>
      <w:bookmarkStart w:id="134" w:name="_Toc461656042"/>
      <w:r>
        <w:rPr>
          <w:rFonts w:ascii="Times New Roman" w:hAnsi="Times New Roman"/>
          <w:b w:val="0"/>
          <w:sz w:val="24"/>
          <w:szCs w:val="24"/>
          <w:lang w:val="pl-PL"/>
        </w:rPr>
        <w:t>Rysunek 3. Dzielnice rolniczo-klimatyczne Polski wg R. Gumińskiego.</w:t>
      </w:r>
      <w:bookmarkEnd w:id="133"/>
      <w:bookmarkEnd w:id="134"/>
    </w:p>
    <w:p w:rsidR="00C805FC" w:rsidRDefault="00C805FC">
      <w:pPr>
        <w:rPr>
          <w:rFonts w:ascii="Times New Roman" w:hAnsi="Times New Roman"/>
          <w:sz w:val="24"/>
          <w:szCs w:val="24"/>
          <w:lang w:val="pl-PL"/>
        </w:rPr>
      </w:pPr>
    </w:p>
    <w:p w:rsidR="00C805FC" w:rsidRDefault="00C805FC">
      <w:pPr>
        <w:rPr>
          <w:lang w:val="pl-PL"/>
        </w:rPr>
      </w:pPr>
    </w:p>
    <w:p w:rsidR="00C805FC" w:rsidRDefault="00F96BB2">
      <w:pPr>
        <w:jc w:val="center"/>
      </w:pPr>
      <w:r>
        <w:rPr>
          <w:rFonts w:ascii="Times New Roman" w:eastAsia="Calibri" w:hAnsi="Times New Roman"/>
          <w:noProof/>
          <w:lang w:val="pl-PL" w:eastAsia="pl-PL" w:bidi="ar-SA"/>
        </w:rPr>
        <w:drawing>
          <wp:inline distT="0" distB="0" distL="0" distR="0">
            <wp:extent cx="2891790" cy="2689860"/>
            <wp:effectExtent l="19050" t="0" r="381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1" cstate="print"/>
                    <a:srcRect/>
                    <a:stretch>
                      <a:fillRect/>
                    </a:stretch>
                  </pic:blipFill>
                  <pic:spPr bwMode="auto">
                    <a:xfrm>
                      <a:off x="0" y="0"/>
                      <a:ext cx="2891790" cy="2689860"/>
                    </a:xfrm>
                    <a:prstGeom prst="rect">
                      <a:avLst/>
                    </a:prstGeom>
                    <a:noFill/>
                    <a:ln w="9525">
                      <a:noFill/>
                      <a:miter lim="800000"/>
                      <a:headEnd/>
                      <a:tailEnd/>
                    </a:ln>
                  </pic:spPr>
                </pic:pic>
              </a:graphicData>
            </a:graphic>
          </wp:inline>
        </w:drawing>
      </w:r>
    </w:p>
    <w:p w:rsidR="00C805FC" w:rsidRDefault="007D4C22">
      <w:r>
        <w:rPr>
          <w:rFonts w:ascii="Times New Roman" w:eastAsia="Calibri" w:hAnsi="Times New Roman"/>
          <w:sz w:val="24"/>
        </w:rPr>
        <w:t>Dzielnica rolniczo-klimatyczna</w:t>
      </w:r>
    </w:p>
    <w:tbl>
      <w:tblPr>
        <w:tblW w:w="6062" w:type="dxa"/>
        <w:tblCellMar>
          <w:left w:w="10" w:type="dxa"/>
          <w:right w:w="10" w:type="dxa"/>
        </w:tblCellMar>
        <w:tblLook w:val="0000"/>
      </w:tblPr>
      <w:tblGrid>
        <w:gridCol w:w="3203"/>
        <w:gridCol w:w="2883"/>
      </w:tblGrid>
      <w:tr w:rsidR="00C805FC">
        <w:tblPrEx>
          <w:tblCellMar>
            <w:top w:w="0" w:type="dxa"/>
            <w:bottom w:w="0" w:type="dxa"/>
          </w:tblCellMar>
        </w:tblPrEx>
        <w:trPr>
          <w:trHeight w:val="1991"/>
        </w:trPr>
        <w:tc>
          <w:tcPr>
            <w:tcW w:w="3203" w:type="dxa"/>
            <w:shd w:val="clear" w:color="auto" w:fill="auto"/>
            <w:tcMar>
              <w:top w:w="0" w:type="dxa"/>
              <w:left w:w="108" w:type="dxa"/>
              <w:bottom w:w="0" w:type="dxa"/>
              <w:right w:w="108" w:type="dxa"/>
            </w:tcMar>
          </w:tcPr>
          <w:p w:rsidR="00C805FC" w:rsidRDefault="007D4C22" w:rsidP="002A4228">
            <w:pPr>
              <w:numPr>
                <w:ilvl w:val="0"/>
                <w:numId w:val="46"/>
              </w:numPr>
              <w:spacing w:before="60"/>
              <w:jc w:val="both"/>
            </w:pPr>
            <w:r>
              <w:rPr>
                <w:rFonts w:ascii="Times New Roman" w:eastAsia="Calibri" w:hAnsi="Times New Roman"/>
                <w:sz w:val="24"/>
                <w:lang w:val="pl-PL" w:bidi="ar-SA"/>
              </w:rPr>
              <w:t>Szczecińska</w:t>
            </w:r>
          </w:p>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Zachodniobałtycka</w:t>
            </w:r>
          </w:p>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Wschodniobałtycka</w:t>
            </w:r>
          </w:p>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Pomorska</w:t>
            </w:r>
          </w:p>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Mazurska</w:t>
            </w:r>
          </w:p>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Nadnotecka</w:t>
            </w:r>
          </w:p>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Środkowa</w:t>
            </w:r>
          </w:p>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Zachodnia</w:t>
            </w:r>
          </w:p>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Wschodnia</w:t>
            </w:r>
          </w:p>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Łódzka</w:t>
            </w:r>
          </w:p>
          <w:p w:rsidR="00C805FC" w:rsidRDefault="00C805FC" w:rsidP="002A4228">
            <w:pPr>
              <w:numPr>
                <w:ilvl w:val="0"/>
                <w:numId w:val="46"/>
              </w:numPr>
              <w:spacing w:before="60"/>
              <w:jc w:val="both"/>
              <w:rPr>
                <w:rFonts w:ascii="Times New Roman" w:eastAsia="Calibri" w:hAnsi="Times New Roman"/>
                <w:b/>
                <w:sz w:val="24"/>
                <w:lang w:val="pl-PL" w:bidi="ar-SA"/>
              </w:rPr>
            </w:pPr>
          </w:p>
          <w:p w:rsidR="00C805FC" w:rsidRDefault="007D4C22" w:rsidP="002A4228">
            <w:pPr>
              <w:numPr>
                <w:ilvl w:val="0"/>
                <w:numId w:val="46"/>
              </w:numPr>
              <w:jc w:val="both"/>
            </w:pPr>
            <w:r>
              <w:rPr>
                <w:rFonts w:ascii="Times New Roman" w:eastAsia="Calibri" w:hAnsi="Times New Roman"/>
                <w:sz w:val="24"/>
                <w:lang w:val="pl-PL" w:bidi="ar-SA"/>
              </w:rPr>
              <w:t>Radomska</w:t>
            </w:r>
          </w:p>
        </w:tc>
        <w:tc>
          <w:tcPr>
            <w:tcW w:w="2883" w:type="dxa"/>
            <w:shd w:val="clear" w:color="auto" w:fill="auto"/>
            <w:tcMar>
              <w:top w:w="0" w:type="dxa"/>
              <w:left w:w="108" w:type="dxa"/>
              <w:bottom w:w="0" w:type="dxa"/>
              <w:right w:w="108" w:type="dxa"/>
            </w:tcMar>
          </w:tcPr>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Lubelska</w:t>
            </w:r>
          </w:p>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Chełmska</w:t>
            </w:r>
          </w:p>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Wrocławska</w:t>
            </w:r>
          </w:p>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Częstochowsko- Kielecka</w:t>
            </w:r>
          </w:p>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Tarnowska</w:t>
            </w:r>
          </w:p>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Sandomiersko – Rzeszowska</w:t>
            </w:r>
          </w:p>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Podsudecka</w:t>
            </w:r>
          </w:p>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Podkarpacka</w:t>
            </w:r>
          </w:p>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Sudecka</w:t>
            </w:r>
          </w:p>
          <w:p w:rsidR="00C805FC" w:rsidRDefault="007D4C22" w:rsidP="002A4228">
            <w:pPr>
              <w:numPr>
                <w:ilvl w:val="0"/>
                <w:numId w:val="46"/>
              </w:numPr>
              <w:spacing w:before="60"/>
              <w:jc w:val="both"/>
              <w:rPr>
                <w:rFonts w:ascii="Times New Roman" w:eastAsia="Calibri" w:hAnsi="Times New Roman"/>
                <w:sz w:val="24"/>
                <w:lang w:val="pl-PL" w:bidi="ar-SA"/>
              </w:rPr>
            </w:pPr>
            <w:r>
              <w:rPr>
                <w:rFonts w:ascii="Times New Roman" w:eastAsia="Calibri" w:hAnsi="Times New Roman"/>
                <w:sz w:val="24"/>
                <w:lang w:val="pl-PL" w:bidi="ar-SA"/>
              </w:rPr>
              <w:t>Karpacka</w:t>
            </w:r>
          </w:p>
          <w:p w:rsidR="00C805FC" w:rsidRDefault="00C805FC">
            <w:pPr>
              <w:rPr>
                <w:rFonts w:ascii="Times New Roman" w:eastAsia="Calibri" w:hAnsi="Times New Roman"/>
                <w:b/>
                <w:sz w:val="24"/>
                <w:lang w:val="pl-PL" w:bidi="ar-SA"/>
              </w:rPr>
            </w:pPr>
          </w:p>
        </w:tc>
      </w:tr>
    </w:tbl>
    <w:p w:rsidR="00C805FC" w:rsidRDefault="007D4C22">
      <w:pPr>
        <w:spacing w:line="360" w:lineRule="auto"/>
        <w:ind w:firstLine="706"/>
        <w:jc w:val="both"/>
      </w:pPr>
      <w:r>
        <w:rPr>
          <w:rFonts w:ascii="Times New Roman" w:hAnsi="Times New Roman"/>
          <w:sz w:val="24"/>
          <w:lang w:val="pl-PL"/>
        </w:rPr>
        <w:t>Klimat tego obszaru kształtowany jest głównie przez morze. Na klimat mają również znac</w:t>
      </w:r>
      <w:r>
        <w:rPr>
          <w:rFonts w:ascii="Times New Roman" w:hAnsi="Times New Roman"/>
          <w:sz w:val="24"/>
          <w:lang w:val="pl-PL"/>
        </w:rPr>
        <w:t>z</w:t>
      </w:r>
      <w:r>
        <w:rPr>
          <w:rFonts w:ascii="Times New Roman" w:hAnsi="Times New Roman"/>
          <w:sz w:val="24"/>
          <w:lang w:val="pl-PL"/>
        </w:rPr>
        <w:t>ny wpływ lokalne uwarunkowania terenowe i odległość od morza, w tym obniżenia nizin nadmo</w:t>
      </w:r>
      <w:r>
        <w:rPr>
          <w:rFonts w:ascii="Times New Roman" w:hAnsi="Times New Roman"/>
          <w:sz w:val="24"/>
          <w:lang w:val="pl-PL"/>
        </w:rPr>
        <w:t>r</w:t>
      </w:r>
      <w:r>
        <w:rPr>
          <w:rFonts w:ascii="Times New Roman" w:hAnsi="Times New Roman"/>
          <w:sz w:val="24"/>
          <w:lang w:val="pl-PL"/>
        </w:rPr>
        <w:t>skich oraz tereny podmokłe i bagienne. Dlatego też obszar gminy cechuje się m.in. niską temperat</w:t>
      </w:r>
      <w:r>
        <w:rPr>
          <w:rFonts w:ascii="Times New Roman" w:hAnsi="Times New Roman"/>
          <w:sz w:val="24"/>
          <w:lang w:val="pl-PL"/>
        </w:rPr>
        <w:t>u</w:t>
      </w:r>
      <w:r>
        <w:rPr>
          <w:rFonts w:ascii="Times New Roman" w:hAnsi="Times New Roman"/>
          <w:sz w:val="24"/>
          <w:lang w:val="pl-PL"/>
        </w:rPr>
        <w:t>rą w okresie maj-lipiec, najmniejszą w byłym województwie koszalińskim liczbą dni gorących oraz najpóźniej rozpoczynającą się zimą. Dla gminy charakterystyczne są także: najmniejsza liczba dni z pokrywą śnieżną, długi okres bezprzymrozkowy oraz najmniejsze średnie amplitudy. Klimat jest więc bardzo łagodny jak na krajowe warunki.</w:t>
      </w:r>
    </w:p>
    <w:p w:rsidR="00C805FC" w:rsidRDefault="007D4C22">
      <w:pPr>
        <w:spacing w:line="360" w:lineRule="auto"/>
        <w:ind w:firstLine="708"/>
        <w:jc w:val="both"/>
      </w:pPr>
      <w:r>
        <w:rPr>
          <w:rFonts w:ascii="Times New Roman" w:hAnsi="Times New Roman"/>
          <w:sz w:val="24"/>
          <w:lang w:val="pl-PL"/>
        </w:rPr>
        <w:t>Należy przyjąć, że tereny położone na gruntach mineralnych, na wysokości powyżej 5 m npm, o ekspozycji południowej i zachodniej, w odległości ponad 20 m od dróg , osłonięte od wi</w:t>
      </w:r>
      <w:r>
        <w:rPr>
          <w:rFonts w:ascii="Times New Roman" w:hAnsi="Times New Roman"/>
          <w:sz w:val="24"/>
          <w:lang w:val="pl-PL"/>
        </w:rPr>
        <w:t>a</w:t>
      </w:r>
      <w:r>
        <w:rPr>
          <w:rFonts w:ascii="Times New Roman" w:hAnsi="Times New Roman"/>
          <w:sz w:val="24"/>
          <w:lang w:val="pl-PL"/>
        </w:rPr>
        <w:t>trów, w pobliżu morza ( do około 200 m od brzegu morskiego) wykazują najkorzystniejsze cechy mikroklimatu lokalnego.</w:t>
      </w:r>
    </w:p>
    <w:p w:rsidR="00C805FC" w:rsidRDefault="007D4C22">
      <w:pPr>
        <w:pStyle w:val="Nagwek3"/>
        <w:rPr>
          <w:lang w:val="pl-PL"/>
        </w:rPr>
      </w:pPr>
      <w:bookmarkStart w:id="135" w:name="_Toc461618418"/>
      <w:bookmarkStart w:id="136" w:name="_Toc461619802"/>
      <w:bookmarkStart w:id="137" w:name="_Toc461656263"/>
      <w:r>
        <w:rPr>
          <w:lang w:val="pl-PL"/>
        </w:rPr>
        <w:t>Rzeźba terenu</w:t>
      </w:r>
      <w:bookmarkEnd w:id="135"/>
      <w:bookmarkEnd w:id="136"/>
      <w:bookmarkEnd w:id="137"/>
    </w:p>
    <w:p w:rsidR="00C805FC" w:rsidRDefault="00C805FC">
      <w:pPr>
        <w:rPr>
          <w:rFonts w:ascii="Times New Roman" w:hAnsi="Times New Roman"/>
          <w:lang w:val="pl-PL"/>
        </w:rPr>
      </w:pPr>
    </w:p>
    <w:p w:rsidR="00C805FC" w:rsidRDefault="007D4C22">
      <w:pPr>
        <w:spacing w:line="360" w:lineRule="auto"/>
        <w:ind w:firstLine="708"/>
        <w:jc w:val="both"/>
      </w:pPr>
      <w:r>
        <w:rPr>
          <w:rFonts w:ascii="Times New Roman" w:hAnsi="Times New Roman"/>
          <w:sz w:val="24"/>
          <w:lang w:val="pl-PL"/>
        </w:rPr>
        <w:t>Według podziału fizyczno-geograficznego J. Kondrackiego obszar opracowania zaliczony został do podprowincji Pobrzeże Południowobałtyckie, makroregion Pobrzeże Koszalińskie, mez</w:t>
      </w:r>
      <w:r>
        <w:rPr>
          <w:rFonts w:ascii="Times New Roman" w:hAnsi="Times New Roman"/>
          <w:sz w:val="24"/>
          <w:lang w:val="pl-PL"/>
        </w:rPr>
        <w:t>o</w:t>
      </w:r>
      <w:r>
        <w:rPr>
          <w:rFonts w:ascii="Times New Roman" w:hAnsi="Times New Roman"/>
          <w:sz w:val="24"/>
          <w:lang w:val="pl-PL"/>
        </w:rPr>
        <w:t>region Wybrzeże Słowińskie i od południa częściowo mezoregion Równina Białogardzka.</w:t>
      </w:r>
    </w:p>
    <w:p w:rsidR="00C805FC" w:rsidRDefault="007D4C22">
      <w:pPr>
        <w:spacing w:line="360" w:lineRule="auto"/>
        <w:ind w:firstLine="708"/>
        <w:jc w:val="both"/>
      </w:pPr>
      <w:r>
        <w:rPr>
          <w:rFonts w:ascii="Times New Roman" w:hAnsi="Times New Roman"/>
          <w:sz w:val="24"/>
          <w:szCs w:val="24"/>
          <w:lang w:val="pl-PL"/>
        </w:rPr>
        <w:t>W obrębie terenu opracowania można wyróżnić następujące ważniejsze formy geomorfol</w:t>
      </w:r>
      <w:r>
        <w:rPr>
          <w:rFonts w:ascii="Times New Roman" w:hAnsi="Times New Roman"/>
          <w:sz w:val="24"/>
          <w:szCs w:val="24"/>
          <w:lang w:val="pl-PL"/>
        </w:rPr>
        <w:t>o</w:t>
      </w:r>
      <w:r>
        <w:rPr>
          <w:rFonts w:ascii="Times New Roman" w:hAnsi="Times New Roman"/>
          <w:sz w:val="24"/>
          <w:szCs w:val="24"/>
          <w:lang w:val="pl-PL"/>
        </w:rPr>
        <w:t>giczne:</w:t>
      </w:r>
    </w:p>
    <w:p w:rsidR="00C805FC" w:rsidRDefault="007D4C22" w:rsidP="002A4228">
      <w:pPr>
        <w:pStyle w:val="Akapitzlist"/>
        <w:numPr>
          <w:ilvl w:val="0"/>
          <w:numId w:val="47"/>
        </w:numPr>
        <w:spacing w:line="360" w:lineRule="auto"/>
        <w:ind w:left="426" w:hanging="425"/>
        <w:jc w:val="both"/>
        <w:rPr>
          <w:rFonts w:ascii="Times New Roman" w:hAnsi="Times New Roman"/>
          <w:sz w:val="24"/>
          <w:szCs w:val="24"/>
          <w:lang w:val="pl-PL"/>
        </w:rPr>
      </w:pPr>
      <w:r>
        <w:rPr>
          <w:rFonts w:ascii="Times New Roman" w:hAnsi="Times New Roman"/>
          <w:sz w:val="24"/>
          <w:szCs w:val="24"/>
          <w:lang w:val="pl-PL"/>
        </w:rPr>
        <w:t>brzeg morski (klif i mierzeja);</w:t>
      </w:r>
    </w:p>
    <w:p w:rsidR="00C805FC" w:rsidRDefault="007D4C22" w:rsidP="002A4228">
      <w:pPr>
        <w:pStyle w:val="Akapitzlist"/>
        <w:numPr>
          <w:ilvl w:val="0"/>
          <w:numId w:val="47"/>
        </w:numPr>
        <w:spacing w:line="360" w:lineRule="auto"/>
        <w:ind w:left="426" w:hanging="425"/>
        <w:jc w:val="both"/>
        <w:rPr>
          <w:rFonts w:ascii="Times New Roman" w:hAnsi="Times New Roman"/>
          <w:sz w:val="24"/>
          <w:szCs w:val="24"/>
          <w:lang w:val="pl-PL"/>
        </w:rPr>
      </w:pPr>
      <w:r>
        <w:rPr>
          <w:rFonts w:ascii="Times New Roman" w:hAnsi="Times New Roman"/>
          <w:sz w:val="24"/>
          <w:szCs w:val="24"/>
          <w:lang w:val="pl-PL"/>
        </w:rPr>
        <w:t>wysoczyznę morenową składającą się z kilku poziomów wysoczyznowych, która na dłuższym odcinku brzegu morskiego dociera do brzegu morskiego tworząc klif,</w:t>
      </w:r>
    </w:p>
    <w:p w:rsidR="00C805FC" w:rsidRDefault="007D4C22" w:rsidP="002A4228">
      <w:pPr>
        <w:pStyle w:val="Akapitzlist"/>
        <w:numPr>
          <w:ilvl w:val="0"/>
          <w:numId w:val="47"/>
        </w:numPr>
        <w:spacing w:line="360" w:lineRule="auto"/>
        <w:ind w:left="426" w:hanging="425"/>
        <w:jc w:val="both"/>
      </w:pPr>
      <w:r>
        <w:rPr>
          <w:rFonts w:ascii="Times New Roman" w:hAnsi="Times New Roman"/>
          <w:sz w:val="24"/>
          <w:szCs w:val="24"/>
          <w:lang w:val="pl-PL"/>
        </w:rPr>
        <w:t>duże obniżenie pradolinie pomiędzy Wieniatowem, Ustroniem Morskim, Sianożętami i Bag</w:t>
      </w:r>
      <w:r>
        <w:rPr>
          <w:rFonts w:ascii="Times New Roman" w:hAnsi="Times New Roman"/>
          <w:sz w:val="24"/>
          <w:szCs w:val="24"/>
          <w:lang w:val="pl-PL"/>
        </w:rPr>
        <w:t>i</w:t>
      </w:r>
      <w:r>
        <w:rPr>
          <w:rFonts w:ascii="Times New Roman" w:hAnsi="Times New Roman"/>
          <w:sz w:val="24"/>
          <w:szCs w:val="24"/>
          <w:lang w:val="pl-PL"/>
        </w:rPr>
        <w:t>czem;</w:t>
      </w:r>
    </w:p>
    <w:p w:rsidR="00C805FC" w:rsidRDefault="007D4C22" w:rsidP="002A4228">
      <w:pPr>
        <w:pStyle w:val="Akapitzlist"/>
        <w:numPr>
          <w:ilvl w:val="0"/>
          <w:numId w:val="47"/>
        </w:numPr>
        <w:spacing w:line="360" w:lineRule="auto"/>
        <w:ind w:left="426" w:hanging="425"/>
        <w:jc w:val="both"/>
        <w:rPr>
          <w:rFonts w:ascii="Times New Roman" w:hAnsi="Times New Roman"/>
          <w:sz w:val="24"/>
          <w:szCs w:val="24"/>
          <w:lang w:val="pl-PL"/>
        </w:rPr>
      </w:pPr>
      <w:r>
        <w:rPr>
          <w:rFonts w:ascii="Times New Roman" w:hAnsi="Times New Roman"/>
          <w:sz w:val="24"/>
          <w:szCs w:val="24"/>
          <w:lang w:val="pl-PL"/>
        </w:rPr>
        <w:t xml:space="preserve">oczka wodne, duże obniżenia bezodpływowe, nieduże doliny strumieni. </w:t>
      </w:r>
    </w:p>
    <w:p w:rsidR="00C805FC" w:rsidRDefault="007D4C22">
      <w:pPr>
        <w:spacing w:line="360" w:lineRule="auto"/>
        <w:ind w:firstLine="708"/>
        <w:jc w:val="both"/>
      </w:pPr>
      <w:r>
        <w:rPr>
          <w:rFonts w:ascii="Times New Roman" w:hAnsi="Times New Roman"/>
          <w:sz w:val="24"/>
          <w:szCs w:val="24"/>
          <w:lang w:val="pl-PL"/>
        </w:rPr>
        <w:t>Obszar Gminy położony jest na 2 najniższych poziomach wysoczyznowych, silnie zden</w:t>
      </w:r>
      <w:r>
        <w:rPr>
          <w:rFonts w:ascii="Times New Roman" w:hAnsi="Times New Roman"/>
          <w:sz w:val="24"/>
          <w:szCs w:val="24"/>
          <w:lang w:val="pl-PL"/>
        </w:rPr>
        <w:t>u</w:t>
      </w:r>
      <w:r>
        <w:rPr>
          <w:rFonts w:ascii="Times New Roman" w:hAnsi="Times New Roman"/>
          <w:sz w:val="24"/>
          <w:szCs w:val="24"/>
          <w:lang w:val="pl-PL"/>
        </w:rPr>
        <w:t>dowanych przez spływające do morza wody powierzchniowe. Główna, najniższa część poziomu wysoczyzny została zniszczona w wyniku procesów abrazyjnych brzegu morskiego. Najniższy p</w:t>
      </w:r>
      <w:r>
        <w:rPr>
          <w:rFonts w:ascii="Times New Roman" w:hAnsi="Times New Roman"/>
          <w:sz w:val="24"/>
          <w:szCs w:val="24"/>
          <w:lang w:val="pl-PL"/>
        </w:rPr>
        <w:t>o</w:t>
      </w:r>
      <w:r>
        <w:rPr>
          <w:rFonts w:ascii="Times New Roman" w:hAnsi="Times New Roman"/>
          <w:sz w:val="24"/>
          <w:szCs w:val="24"/>
          <w:lang w:val="pl-PL"/>
        </w:rPr>
        <w:t xml:space="preserve">ziom wysoczyzny ( taras wysoczyznowy ) zalega na wysokościach 5 – 12,5 m npm . </w:t>
      </w:r>
    </w:p>
    <w:p w:rsidR="00C805FC" w:rsidRDefault="007D4C22">
      <w:pPr>
        <w:spacing w:line="360" w:lineRule="auto"/>
        <w:ind w:firstLine="708"/>
        <w:jc w:val="both"/>
        <w:rPr>
          <w:rFonts w:ascii="Times New Roman" w:hAnsi="Times New Roman"/>
          <w:sz w:val="24"/>
          <w:szCs w:val="24"/>
          <w:lang w:val="pl-PL"/>
        </w:rPr>
      </w:pPr>
      <w:r>
        <w:rPr>
          <w:rFonts w:ascii="Times New Roman" w:hAnsi="Times New Roman"/>
          <w:sz w:val="24"/>
          <w:szCs w:val="24"/>
          <w:lang w:val="pl-PL"/>
        </w:rPr>
        <w:t>Rzeźba terenu na którym położona jest Gmina jest zróżnicowana. Najniżej położony jest brzeg morski, który stanowi bazę erozyjną dla wód powierzchniowych. W skład brzegu włączono plażę i przyległy klif lub wydmę.</w:t>
      </w:r>
    </w:p>
    <w:p w:rsidR="00C805FC" w:rsidRDefault="007D4C22">
      <w:pPr>
        <w:spacing w:line="360" w:lineRule="auto"/>
        <w:ind w:firstLine="708"/>
        <w:jc w:val="both"/>
      </w:pPr>
      <w:r>
        <w:rPr>
          <w:rFonts w:ascii="Times New Roman" w:hAnsi="Times New Roman"/>
          <w:sz w:val="24"/>
          <w:szCs w:val="24"/>
          <w:lang w:val="pl-PL"/>
        </w:rPr>
        <w:t>Jako największe zagrożenie na degradację należy uznać strefę klifową (szczególnie w obr</w:t>
      </w:r>
      <w:r>
        <w:rPr>
          <w:rFonts w:ascii="Times New Roman" w:hAnsi="Times New Roman"/>
          <w:sz w:val="24"/>
          <w:szCs w:val="24"/>
          <w:lang w:val="pl-PL"/>
        </w:rPr>
        <w:t>ę</w:t>
      </w:r>
      <w:r>
        <w:rPr>
          <w:rFonts w:ascii="Times New Roman" w:hAnsi="Times New Roman"/>
          <w:sz w:val="24"/>
          <w:szCs w:val="24"/>
          <w:lang w:val="pl-PL"/>
        </w:rPr>
        <w:t>bie Ustronia Morskiego). Klif ten nie jest odporny na abrazję, ponieważ brak jest piasku w przyl</w:t>
      </w:r>
      <w:r>
        <w:rPr>
          <w:rFonts w:ascii="Times New Roman" w:hAnsi="Times New Roman"/>
          <w:sz w:val="24"/>
          <w:szCs w:val="24"/>
          <w:lang w:val="pl-PL"/>
        </w:rPr>
        <w:t>e</w:t>
      </w:r>
      <w:r>
        <w:rPr>
          <w:rFonts w:ascii="Times New Roman" w:hAnsi="Times New Roman"/>
          <w:sz w:val="24"/>
          <w:szCs w:val="24"/>
          <w:lang w:val="pl-PL"/>
        </w:rPr>
        <w:t>głej strefie dennej. Został on zabezpieczony technicznie poprzez wykonanie ścianek Larsena i gw</w:t>
      </w:r>
      <w:r>
        <w:rPr>
          <w:rFonts w:ascii="Times New Roman" w:hAnsi="Times New Roman"/>
          <w:sz w:val="24"/>
          <w:szCs w:val="24"/>
          <w:lang w:val="pl-PL"/>
        </w:rPr>
        <w:t>i</w:t>
      </w:r>
      <w:r>
        <w:rPr>
          <w:rFonts w:ascii="Times New Roman" w:hAnsi="Times New Roman"/>
          <w:sz w:val="24"/>
          <w:szCs w:val="24"/>
          <w:lang w:val="pl-PL"/>
        </w:rPr>
        <w:t>zadobloki. Plaża uległa zniszczeniu i obecnie w wyniku regulacji podlega odtworzeniu. W wyniku przeprowadzonych badań strefy brzegowej należy przyjąć, że nie ma możliwości naturalnego o</w:t>
      </w:r>
      <w:r>
        <w:rPr>
          <w:rFonts w:ascii="Times New Roman" w:hAnsi="Times New Roman"/>
          <w:sz w:val="24"/>
          <w:szCs w:val="24"/>
          <w:lang w:val="pl-PL"/>
        </w:rPr>
        <w:t>d</w:t>
      </w:r>
      <w:r>
        <w:rPr>
          <w:rFonts w:ascii="Times New Roman" w:hAnsi="Times New Roman"/>
          <w:sz w:val="24"/>
          <w:szCs w:val="24"/>
          <w:lang w:val="pl-PL"/>
        </w:rPr>
        <w:t xml:space="preserve">tworzenia się plaży. </w:t>
      </w:r>
    </w:p>
    <w:p w:rsidR="00C805FC" w:rsidRDefault="007D4C22">
      <w:pPr>
        <w:spacing w:line="360" w:lineRule="auto"/>
        <w:ind w:firstLine="708"/>
        <w:jc w:val="both"/>
      </w:pPr>
      <w:r>
        <w:rPr>
          <w:rFonts w:ascii="Times New Roman" w:hAnsi="Times New Roman"/>
          <w:sz w:val="24"/>
          <w:szCs w:val="24"/>
          <w:lang w:val="pl-PL"/>
        </w:rPr>
        <w:t>Zmiany brzegu w tym rejonie wykazują wzrost abrazji klifu w ciągu ostatnich dekad i małą akumulacją w obrębie plaży. Największe zmiany podnóża klifu zachodziły w latach 1971-1983 i przebiegały z prędkością 1,3 m/rok. W związku z tym w latach 1984-1991 zbudowano ściankę La</w:t>
      </w:r>
      <w:r>
        <w:rPr>
          <w:rFonts w:ascii="Times New Roman" w:hAnsi="Times New Roman"/>
          <w:sz w:val="24"/>
          <w:szCs w:val="24"/>
          <w:lang w:val="pl-PL"/>
        </w:rPr>
        <w:t>r</w:t>
      </w:r>
      <w:r>
        <w:rPr>
          <w:rFonts w:ascii="Times New Roman" w:hAnsi="Times New Roman"/>
          <w:sz w:val="24"/>
          <w:szCs w:val="24"/>
          <w:lang w:val="pl-PL"/>
        </w:rPr>
        <w:t xml:space="preserve">sena oraz umieszczono gwiazdobloki. Po wykonaniu tych prac klif wykazuje cechy stabilizacji. Jednak nie ma materiałów, które pozwoliłyby na odbudowę plaży. </w:t>
      </w:r>
    </w:p>
    <w:p w:rsidR="00C805FC" w:rsidRDefault="007D4C22">
      <w:pPr>
        <w:spacing w:line="360" w:lineRule="auto"/>
        <w:ind w:firstLine="708"/>
        <w:jc w:val="both"/>
      </w:pPr>
      <w:r>
        <w:rPr>
          <w:rFonts w:ascii="Times New Roman" w:hAnsi="Times New Roman"/>
          <w:sz w:val="24"/>
          <w:szCs w:val="24"/>
          <w:lang w:val="pl-PL"/>
        </w:rPr>
        <w:t>Każde zakładane podnoszenie się poziomu morza musi spowodować wzrost prędkości nis</w:t>
      </w:r>
      <w:r>
        <w:rPr>
          <w:rFonts w:ascii="Times New Roman" w:hAnsi="Times New Roman"/>
          <w:sz w:val="24"/>
          <w:szCs w:val="24"/>
          <w:lang w:val="pl-PL"/>
        </w:rPr>
        <w:t>z</w:t>
      </w:r>
      <w:r>
        <w:rPr>
          <w:rFonts w:ascii="Times New Roman" w:hAnsi="Times New Roman"/>
          <w:sz w:val="24"/>
          <w:szCs w:val="24"/>
          <w:lang w:val="pl-PL"/>
        </w:rPr>
        <w:t xml:space="preserve">czenia brzegu oraz utratę osadów brzegowych. W konsekwencji kolejne wzmocnienie techniczne brzegu. </w:t>
      </w:r>
    </w:p>
    <w:p w:rsidR="00C805FC" w:rsidRDefault="007D4C22">
      <w:pPr>
        <w:spacing w:line="360" w:lineRule="auto"/>
        <w:ind w:firstLine="708"/>
        <w:jc w:val="both"/>
      </w:pPr>
      <w:r>
        <w:rPr>
          <w:rFonts w:ascii="Times New Roman" w:hAnsi="Times New Roman"/>
          <w:sz w:val="24"/>
          <w:szCs w:val="24"/>
          <w:lang w:val="pl-PL"/>
        </w:rPr>
        <w:t>Przy średniej prognozie podnoszenia się poziomu morza 0,6 m/100 lat, wielkość erozji w</w:t>
      </w:r>
      <w:r>
        <w:rPr>
          <w:rFonts w:ascii="Times New Roman" w:hAnsi="Times New Roman"/>
          <w:sz w:val="24"/>
          <w:szCs w:val="24"/>
          <w:lang w:val="pl-PL"/>
        </w:rPr>
        <w:t>y</w:t>
      </w:r>
      <w:r>
        <w:rPr>
          <w:rFonts w:ascii="Times New Roman" w:hAnsi="Times New Roman"/>
          <w:sz w:val="24"/>
          <w:szCs w:val="24"/>
          <w:lang w:val="pl-PL"/>
        </w:rPr>
        <w:t>niesie 0,27 m/rok. Na podstawie przeprowadzonych analiz w ramach opracowania „Strategii ochr</w:t>
      </w:r>
      <w:r>
        <w:rPr>
          <w:rFonts w:ascii="Times New Roman" w:hAnsi="Times New Roman"/>
          <w:sz w:val="24"/>
          <w:szCs w:val="24"/>
          <w:lang w:val="pl-PL"/>
        </w:rPr>
        <w:t>o</w:t>
      </w:r>
      <w:r>
        <w:rPr>
          <w:rFonts w:ascii="Times New Roman" w:hAnsi="Times New Roman"/>
          <w:sz w:val="24"/>
          <w:szCs w:val="24"/>
          <w:lang w:val="pl-PL"/>
        </w:rPr>
        <w:t>ny brzegu morskich” zakwalifikowano rejon Ustronia Morskiego do strefy o średnim łącznym z</w:t>
      </w:r>
      <w:r>
        <w:rPr>
          <w:rFonts w:ascii="Times New Roman" w:hAnsi="Times New Roman"/>
          <w:sz w:val="24"/>
          <w:szCs w:val="24"/>
          <w:lang w:val="pl-PL"/>
        </w:rPr>
        <w:t>a</w:t>
      </w:r>
      <w:r>
        <w:rPr>
          <w:rFonts w:ascii="Times New Roman" w:hAnsi="Times New Roman"/>
          <w:sz w:val="24"/>
          <w:szCs w:val="24"/>
          <w:lang w:val="pl-PL"/>
        </w:rPr>
        <w:t>grożeniu.</w:t>
      </w:r>
    </w:p>
    <w:p w:rsidR="00C805FC" w:rsidRDefault="007D4C22">
      <w:pPr>
        <w:spacing w:line="360" w:lineRule="auto"/>
        <w:ind w:firstLine="708"/>
        <w:jc w:val="both"/>
      </w:pPr>
      <w:r>
        <w:rPr>
          <w:rFonts w:ascii="Times New Roman" w:hAnsi="Times New Roman"/>
          <w:sz w:val="24"/>
          <w:szCs w:val="24"/>
          <w:lang w:val="pl-PL"/>
        </w:rPr>
        <w:t>Ważną rolę w krajobrazie stanowi pradolina nadmorska wyraźnie zaznaczona w części ce</w:t>
      </w:r>
      <w:r>
        <w:rPr>
          <w:rFonts w:ascii="Times New Roman" w:hAnsi="Times New Roman"/>
          <w:sz w:val="24"/>
          <w:szCs w:val="24"/>
          <w:lang w:val="pl-PL"/>
        </w:rPr>
        <w:t>n</w:t>
      </w:r>
      <w:r>
        <w:rPr>
          <w:rFonts w:ascii="Times New Roman" w:hAnsi="Times New Roman"/>
          <w:sz w:val="24"/>
          <w:szCs w:val="24"/>
          <w:lang w:val="pl-PL"/>
        </w:rPr>
        <w:t>tralnej i zachodniej Gminy. Dno pradoliny znajduje się 5-7 m poniżej przyległej wysoczyzny i ma na długich odcinkach naturalny charakter z siecią rowów melioracyjnych nie odnawianych. W o</w:t>
      </w:r>
      <w:r>
        <w:rPr>
          <w:rFonts w:ascii="Times New Roman" w:hAnsi="Times New Roman"/>
          <w:sz w:val="24"/>
          <w:szCs w:val="24"/>
          <w:lang w:val="pl-PL"/>
        </w:rPr>
        <w:t>b</w:t>
      </w:r>
      <w:r>
        <w:rPr>
          <w:rFonts w:ascii="Times New Roman" w:hAnsi="Times New Roman"/>
          <w:sz w:val="24"/>
          <w:szCs w:val="24"/>
          <w:lang w:val="pl-PL"/>
        </w:rPr>
        <w:t xml:space="preserve">rębie części pradoliny rozpoczęto procesy urbanizacyjne. </w:t>
      </w:r>
    </w:p>
    <w:p w:rsidR="00C805FC" w:rsidRDefault="007D4C22">
      <w:pPr>
        <w:spacing w:line="360" w:lineRule="auto"/>
        <w:ind w:firstLine="708"/>
        <w:jc w:val="both"/>
        <w:rPr>
          <w:rFonts w:ascii="Times New Roman" w:hAnsi="Times New Roman"/>
          <w:sz w:val="24"/>
          <w:szCs w:val="24"/>
          <w:lang w:val="pl-PL"/>
        </w:rPr>
      </w:pPr>
      <w:r>
        <w:rPr>
          <w:rFonts w:ascii="Times New Roman" w:hAnsi="Times New Roman"/>
          <w:sz w:val="24"/>
          <w:szCs w:val="24"/>
          <w:lang w:val="pl-PL"/>
        </w:rPr>
        <w:t>Rzeźba wysoczyzny morenowej nie jest silnie zróżnicowana. Dominują tereny płaskie, miejscami lekko faliste ze zróżnicowanymi powierzchniowo zagłębieniami bezodpływowymi, w których znajdują się torfowiska, stałe i efemeryczne zbiorniki wodne. Przecięta jest ona nielicznymi i nie głębokimi dolinami strumieni.</w:t>
      </w:r>
    </w:p>
    <w:p w:rsidR="00C805FC" w:rsidRDefault="00C805FC">
      <w:pPr>
        <w:spacing w:line="360" w:lineRule="auto"/>
        <w:jc w:val="both"/>
        <w:rPr>
          <w:rFonts w:ascii="Times New Roman" w:hAnsi="Times New Roman"/>
          <w:lang w:val="pl-PL"/>
        </w:rPr>
      </w:pPr>
    </w:p>
    <w:p w:rsidR="00C805FC" w:rsidRDefault="00C805FC">
      <w:pPr>
        <w:spacing w:line="360" w:lineRule="auto"/>
        <w:jc w:val="both"/>
        <w:rPr>
          <w:rFonts w:ascii="Times New Roman" w:hAnsi="Times New Roman"/>
          <w:lang w:val="pl-PL"/>
        </w:rPr>
      </w:pPr>
    </w:p>
    <w:p w:rsidR="00C805FC" w:rsidRDefault="007D4C22">
      <w:pPr>
        <w:pStyle w:val="Nagwek3"/>
        <w:rPr>
          <w:lang w:val="pl-PL"/>
        </w:rPr>
      </w:pPr>
      <w:bookmarkStart w:id="138" w:name="_Toc461618419"/>
      <w:bookmarkStart w:id="139" w:name="_Toc461619803"/>
      <w:bookmarkStart w:id="140" w:name="_Toc461656264"/>
      <w:r>
        <w:rPr>
          <w:lang w:val="pl-PL"/>
        </w:rPr>
        <w:t>Surowce mineralne</w:t>
      </w:r>
      <w:bookmarkEnd w:id="138"/>
      <w:bookmarkEnd w:id="139"/>
      <w:bookmarkEnd w:id="140"/>
    </w:p>
    <w:p w:rsidR="00C805FC" w:rsidRDefault="00C805FC">
      <w:pPr>
        <w:rPr>
          <w:rFonts w:ascii="Times New Roman" w:hAnsi="Times New Roman"/>
          <w:lang w:val="pl-PL"/>
        </w:rPr>
      </w:pPr>
    </w:p>
    <w:p w:rsidR="00C805FC" w:rsidRDefault="007D4C22">
      <w:pPr>
        <w:spacing w:line="360" w:lineRule="auto"/>
        <w:ind w:right="-1" w:firstLine="708"/>
        <w:jc w:val="both"/>
      </w:pPr>
      <w:r>
        <w:rPr>
          <w:rFonts w:ascii="Times New Roman" w:hAnsi="Times New Roman"/>
          <w:sz w:val="24"/>
          <w:lang w:val="pl-PL"/>
        </w:rPr>
        <w:t>Gmina Ustronie Morskie jest uboga w naturalne surowce mineralne. Większość powierzchni gminy budują gliny zwałowe osadzone w trakcie procesu wycofywania się lodowca. Jednakże na obszarze tej gminy zasadniczo brak jest glin, iłów i innych surowców mineralnych spełniających wymogi dla przemysłowej produkcji z nich materiałów budowlanych. Również z okresu czwart</w:t>
      </w:r>
      <w:r>
        <w:rPr>
          <w:rFonts w:ascii="Times New Roman" w:hAnsi="Times New Roman"/>
          <w:sz w:val="24"/>
          <w:lang w:val="pl-PL"/>
        </w:rPr>
        <w:t>o</w:t>
      </w:r>
      <w:r>
        <w:rPr>
          <w:rFonts w:ascii="Times New Roman" w:hAnsi="Times New Roman"/>
          <w:sz w:val="24"/>
          <w:lang w:val="pl-PL"/>
        </w:rPr>
        <w:t>rzędu pochodzą zalęgające w tej gminie miejscowo żwiry i piaski. Część z nich jest pochodzenia eolicznego. Do nich należą również piaski morskie plaży i wydm. Inne osadzone zostały w procesie wędrówki i topienia się lodu. Jednakże nie mają one większego znaczenia gospodarczego.</w:t>
      </w:r>
    </w:p>
    <w:p w:rsidR="00C805FC" w:rsidRDefault="007D4C22">
      <w:pPr>
        <w:spacing w:line="360" w:lineRule="auto"/>
        <w:ind w:right="-1" w:firstLine="708"/>
        <w:jc w:val="both"/>
      </w:pPr>
      <w:r>
        <w:rPr>
          <w:rFonts w:ascii="Times New Roman" w:hAnsi="Times New Roman"/>
          <w:sz w:val="24"/>
          <w:lang w:val="pl-PL"/>
        </w:rPr>
        <w:t>Dla potrzeb własnych ludność wydobywa niewielkie ilości kruszywa mineralnego, piasku i żwiru w miejscowości Rusowo-Strachomino (2 punkty eksploatacji).</w:t>
      </w:r>
    </w:p>
    <w:p w:rsidR="00C805FC" w:rsidRDefault="007D4C22">
      <w:pPr>
        <w:spacing w:line="360" w:lineRule="auto"/>
        <w:ind w:right="-1" w:firstLine="708"/>
        <w:jc w:val="both"/>
      </w:pPr>
      <w:r>
        <w:rPr>
          <w:rFonts w:ascii="Times New Roman" w:hAnsi="Times New Roman"/>
          <w:sz w:val="24"/>
          <w:lang w:val="pl-PL"/>
        </w:rPr>
        <w:t>Z rozpoznania geologicznego wynika, że można się spodziewać ewentualnych złóż nadaj</w:t>
      </w:r>
      <w:r>
        <w:rPr>
          <w:rFonts w:ascii="Times New Roman" w:hAnsi="Times New Roman"/>
          <w:sz w:val="24"/>
          <w:lang w:val="pl-PL"/>
        </w:rPr>
        <w:t>ą</w:t>
      </w:r>
      <w:r>
        <w:rPr>
          <w:rFonts w:ascii="Times New Roman" w:hAnsi="Times New Roman"/>
          <w:sz w:val="24"/>
          <w:lang w:val="pl-PL"/>
        </w:rPr>
        <w:t>cych się do eksploatacji w rejonie na zachód od wsi Kukinia (wzgórza kemowe – pogranicze gmin Ustronie Morskie i Dygowo ) oraz na wschód od wsi Rusowo.</w:t>
      </w:r>
    </w:p>
    <w:p w:rsidR="00C805FC" w:rsidRDefault="007D4C22">
      <w:pPr>
        <w:spacing w:line="360" w:lineRule="auto"/>
        <w:ind w:right="-1" w:firstLine="708"/>
        <w:jc w:val="both"/>
      </w:pPr>
      <w:r>
        <w:rPr>
          <w:rFonts w:ascii="Times New Roman" w:hAnsi="Times New Roman"/>
          <w:sz w:val="24"/>
          <w:lang w:val="pl-PL"/>
        </w:rPr>
        <w:t>Z pewnością w podłożu skorupy ziemskiej pod obszarem gminy Ustronie Morskie mogą występować złoża solanek, o podobnym składzie jak w Kołobrzegu. Przemawia za tym fakt, że gmina ta leży na obszarze Antykliny Kołobrzeskiej, zasobnej w solanki o działaniu balneologic</w:t>
      </w:r>
      <w:r>
        <w:rPr>
          <w:rFonts w:ascii="Times New Roman" w:hAnsi="Times New Roman"/>
          <w:sz w:val="24"/>
          <w:lang w:val="pl-PL"/>
        </w:rPr>
        <w:t>z</w:t>
      </w:r>
      <w:r>
        <w:rPr>
          <w:rFonts w:ascii="Times New Roman" w:hAnsi="Times New Roman"/>
          <w:sz w:val="24"/>
          <w:lang w:val="pl-PL"/>
        </w:rPr>
        <w:t>nym.</w:t>
      </w:r>
    </w:p>
    <w:p w:rsidR="00C805FC" w:rsidRDefault="00C805FC">
      <w:pPr>
        <w:ind w:right="-1"/>
        <w:rPr>
          <w:rFonts w:ascii="Times New Roman" w:hAnsi="Times New Roman"/>
          <w:b/>
          <w:bCs/>
          <w:i/>
          <w:sz w:val="24"/>
          <w:lang w:val="pl-PL"/>
        </w:rPr>
      </w:pPr>
    </w:p>
    <w:p w:rsidR="00C805FC" w:rsidRDefault="007D4C22">
      <w:pPr>
        <w:pStyle w:val="Nagwek3"/>
        <w:rPr>
          <w:lang w:val="pl-PL"/>
        </w:rPr>
      </w:pPr>
      <w:bookmarkStart w:id="141" w:name="_Toc461656265"/>
      <w:r>
        <w:rPr>
          <w:lang w:val="pl-PL"/>
        </w:rPr>
        <w:t>Surowce organiczne</w:t>
      </w:r>
      <w:bookmarkEnd w:id="141"/>
    </w:p>
    <w:p w:rsidR="00C805FC" w:rsidRDefault="00C805FC">
      <w:pPr>
        <w:ind w:right="-1"/>
        <w:rPr>
          <w:rFonts w:ascii="Times New Roman" w:hAnsi="Times New Roman"/>
          <w:b/>
          <w:bCs/>
          <w:i/>
          <w:sz w:val="24"/>
          <w:lang w:val="pl-PL"/>
        </w:rPr>
      </w:pPr>
    </w:p>
    <w:p w:rsidR="00C805FC" w:rsidRDefault="007D4C22">
      <w:pPr>
        <w:spacing w:line="360" w:lineRule="auto"/>
        <w:ind w:right="-1" w:firstLine="708"/>
        <w:jc w:val="both"/>
      </w:pPr>
      <w:r>
        <w:rPr>
          <w:rFonts w:ascii="Times New Roman" w:hAnsi="Times New Roman"/>
          <w:sz w:val="24"/>
          <w:lang w:val="pl-PL"/>
        </w:rPr>
        <w:t>Z innych utworów czwartorzędowych, jednakże pochodzenia organicznego, szczególnie licznie występują torfy i gytie. Rozlokowane są one na całej powierzchni gminy, a szczególnie o</w:t>
      </w:r>
      <w:r>
        <w:rPr>
          <w:rFonts w:ascii="Times New Roman" w:hAnsi="Times New Roman"/>
          <w:sz w:val="24"/>
          <w:lang w:val="pl-PL"/>
        </w:rPr>
        <w:t>b</w:t>
      </w:r>
      <w:r>
        <w:rPr>
          <w:rFonts w:ascii="Times New Roman" w:hAnsi="Times New Roman"/>
          <w:sz w:val="24"/>
          <w:lang w:val="pl-PL"/>
        </w:rPr>
        <w:t>ficie występują na równinie bagiennej, w dolinie Pyszki, na obszarze Kołobrzeskiego Lasu. W s</w:t>
      </w:r>
      <w:r>
        <w:rPr>
          <w:rFonts w:ascii="Times New Roman" w:hAnsi="Times New Roman"/>
          <w:sz w:val="24"/>
          <w:lang w:val="pl-PL"/>
        </w:rPr>
        <w:t>ą</w:t>
      </w:r>
      <w:r>
        <w:rPr>
          <w:rFonts w:ascii="Times New Roman" w:hAnsi="Times New Roman"/>
          <w:sz w:val="24"/>
          <w:lang w:val="pl-PL"/>
        </w:rPr>
        <w:t>siedniej gminie i mieście Kołobrzeg torfy niskie leżące w ciągu równiny bagiennej są eksploatow</w:t>
      </w:r>
      <w:r>
        <w:rPr>
          <w:rFonts w:ascii="Times New Roman" w:hAnsi="Times New Roman"/>
          <w:sz w:val="24"/>
          <w:lang w:val="pl-PL"/>
        </w:rPr>
        <w:t>a</w:t>
      </w:r>
      <w:r>
        <w:rPr>
          <w:rFonts w:ascii="Times New Roman" w:hAnsi="Times New Roman"/>
          <w:sz w:val="24"/>
          <w:lang w:val="pl-PL"/>
        </w:rPr>
        <w:t xml:space="preserve">ne dla celów balneologicznych. </w:t>
      </w:r>
    </w:p>
    <w:p w:rsidR="00C805FC" w:rsidRDefault="007D4C22">
      <w:pPr>
        <w:spacing w:line="360" w:lineRule="auto"/>
        <w:ind w:right="-1" w:firstLine="708"/>
        <w:jc w:val="both"/>
      </w:pPr>
      <w:r>
        <w:rPr>
          <w:rFonts w:ascii="Times New Roman" w:hAnsi="Times New Roman"/>
          <w:sz w:val="24"/>
          <w:lang w:val="pl-PL"/>
        </w:rPr>
        <w:t>Obszar Ustronia Morskiego obejmuje swoim zasięgiem obszary gdzie zlokalizowane są p</w:t>
      </w:r>
      <w:r>
        <w:rPr>
          <w:rFonts w:ascii="Times New Roman" w:hAnsi="Times New Roman"/>
          <w:sz w:val="24"/>
          <w:lang w:val="pl-PL"/>
        </w:rPr>
        <w:t>o</w:t>
      </w:r>
      <w:r>
        <w:rPr>
          <w:rFonts w:ascii="Times New Roman" w:hAnsi="Times New Roman"/>
          <w:sz w:val="24"/>
          <w:lang w:val="pl-PL"/>
        </w:rPr>
        <w:t>kłady torfu znajdujące się w zagłębieniach wytopiskowych i dolinach bagiennych. Trzon pokładów torfu występuje na równinie bagiennej. Jego pokłady ciągną się z licznymi odnogami od granicy zachodniej gminy do centrum Ustronia Morskiego. Jego szerokość wynosi około 500 m a mią</w:t>
      </w:r>
      <w:r>
        <w:rPr>
          <w:rFonts w:ascii="Times New Roman" w:hAnsi="Times New Roman"/>
          <w:sz w:val="24"/>
          <w:lang w:val="pl-PL"/>
        </w:rPr>
        <w:t>ż</w:t>
      </w:r>
      <w:r>
        <w:rPr>
          <w:rFonts w:ascii="Times New Roman" w:hAnsi="Times New Roman"/>
          <w:sz w:val="24"/>
          <w:lang w:val="pl-PL"/>
        </w:rPr>
        <w:t>szość torfów max. wynosi nawet prawie 5 metrów.</w:t>
      </w:r>
    </w:p>
    <w:p w:rsidR="00C805FC" w:rsidRDefault="007D4C22">
      <w:pPr>
        <w:spacing w:line="360" w:lineRule="auto"/>
        <w:ind w:right="-1" w:firstLine="708"/>
        <w:jc w:val="both"/>
      </w:pPr>
      <w:r>
        <w:rPr>
          <w:rFonts w:ascii="Times New Roman" w:hAnsi="Times New Roman"/>
          <w:sz w:val="24"/>
          <w:lang w:val="pl-PL"/>
        </w:rPr>
        <w:t>Jest to torf głównie olesowy oraz olesowo-turzycowiskowy, o niskiej popielności wynosz</w:t>
      </w:r>
      <w:r>
        <w:rPr>
          <w:rFonts w:ascii="Times New Roman" w:hAnsi="Times New Roman"/>
          <w:sz w:val="24"/>
          <w:lang w:val="pl-PL"/>
        </w:rPr>
        <w:t>ą</w:t>
      </w:r>
      <w:r>
        <w:rPr>
          <w:rFonts w:ascii="Times New Roman" w:hAnsi="Times New Roman"/>
          <w:sz w:val="24"/>
          <w:lang w:val="pl-PL"/>
        </w:rPr>
        <w:t>cej około 15%. Pokłady te stanowią tylko część pokładów torfu zalegających na obszarze doliny przymorskiej na odcinku Podczele – Bagicz – Ustronie Morskie. Całe torfowisko ma powierzchnię około 290 ha przy zasobności około 8 mln m</w:t>
      </w:r>
      <w:r>
        <w:rPr>
          <w:rFonts w:ascii="Times New Roman" w:hAnsi="Times New Roman"/>
          <w:sz w:val="24"/>
          <w:vertAlign w:val="superscript"/>
          <w:lang w:val="pl-PL"/>
        </w:rPr>
        <w:t>3</w:t>
      </w:r>
      <w:r>
        <w:rPr>
          <w:rFonts w:ascii="Times New Roman" w:hAnsi="Times New Roman"/>
          <w:sz w:val="24"/>
          <w:lang w:val="pl-PL"/>
        </w:rPr>
        <w:t>. Dno tego złoża wyścielają pokłady gytii ilastej o zasobach około 1,8 mln m</w:t>
      </w:r>
      <w:r>
        <w:rPr>
          <w:rFonts w:ascii="Times New Roman" w:hAnsi="Times New Roman"/>
          <w:sz w:val="24"/>
          <w:vertAlign w:val="superscript"/>
          <w:lang w:val="pl-PL"/>
        </w:rPr>
        <w:t>3</w:t>
      </w:r>
      <w:r>
        <w:rPr>
          <w:rFonts w:ascii="Times New Roman" w:hAnsi="Times New Roman"/>
          <w:sz w:val="24"/>
          <w:lang w:val="pl-PL"/>
        </w:rPr>
        <w:t>. Stopień rozkładu torfu w złożu wynosi 40 %. Niestety zasoby tego to</w:t>
      </w:r>
      <w:r>
        <w:rPr>
          <w:rFonts w:ascii="Times New Roman" w:hAnsi="Times New Roman"/>
          <w:sz w:val="24"/>
          <w:lang w:val="pl-PL"/>
        </w:rPr>
        <w:t>r</w:t>
      </w:r>
      <w:r>
        <w:rPr>
          <w:rFonts w:ascii="Times New Roman" w:hAnsi="Times New Roman"/>
          <w:sz w:val="24"/>
          <w:lang w:val="pl-PL"/>
        </w:rPr>
        <w:t>fu, ze względu na pozostawanie w zasięgu występowania zasolonych wód gruntowych i wykonanej w latach minionych bardzo stanowczej melioracji prowadzącej do przesuszenia torfu, nie stanowią odpowiedniego surowca dla celów balneologicznych, tak jak ma to miejsce w sąsiadującym Koł</w:t>
      </w:r>
      <w:r>
        <w:rPr>
          <w:rFonts w:ascii="Times New Roman" w:hAnsi="Times New Roman"/>
          <w:sz w:val="24"/>
          <w:lang w:val="pl-PL"/>
        </w:rPr>
        <w:t>o</w:t>
      </w:r>
      <w:r>
        <w:rPr>
          <w:rFonts w:ascii="Times New Roman" w:hAnsi="Times New Roman"/>
          <w:sz w:val="24"/>
          <w:lang w:val="pl-PL"/>
        </w:rPr>
        <w:t>brzegu.</w:t>
      </w:r>
    </w:p>
    <w:p w:rsidR="00C805FC" w:rsidRDefault="007D4C22">
      <w:pPr>
        <w:spacing w:line="360" w:lineRule="auto"/>
        <w:ind w:right="-1" w:firstLine="708"/>
        <w:jc w:val="both"/>
      </w:pPr>
      <w:r>
        <w:rPr>
          <w:rFonts w:ascii="Times New Roman" w:hAnsi="Times New Roman"/>
          <w:sz w:val="24"/>
          <w:lang w:val="pl-PL"/>
        </w:rPr>
        <w:t>Niewielkie zasoby także torfu niskiego występują w granicach dzisiejszego Kołobrzeskiego Lasu w obniżeniach równiny denno-morenowej. Łącznie na tym obszarze zajmują one prawie 50ha i posiadają zasoby do 1mln m</w:t>
      </w:r>
      <w:r>
        <w:rPr>
          <w:rFonts w:ascii="Times New Roman" w:hAnsi="Times New Roman"/>
          <w:sz w:val="24"/>
          <w:vertAlign w:val="superscript"/>
          <w:lang w:val="pl-PL"/>
        </w:rPr>
        <w:t>3</w:t>
      </w:r>
      <w:r>
        <w:rPr>
          <w:rFonts w:ascii="Times New Roman" w:hAnsi="Times New Roman"/>
          <w:sz w:val="24"/>
          <w:lang w:val="pl-PL"/>
        </w:rPr>
        <w:t xml:space="preserve">. Ich miąższość średnia kształtuje się na poziomie blisko 2 m, a max. ponad 5m. </w:t>
      </w:r>
    </w:p>
    <w:p w:rsidR="00C805FC" w:rsidRDefault="007D4C22">
      <w:pPr>
        <w:spacing w:line="360" w:lineRule="auto"/>
        <w:ind w:right="-1" w:firstLine="708"/>
        <w:jc w:val="both"/>
      </w:pPr>
      <w:r>
        <w:rPr>
          <w:rFonts w:ascii="Times New Roman" w:hAnsi="Times New Roman"/>
          <w:sz w:val="24"/>
          <w:lang w:val="pl-PL"/>
        </w:rPr>
        <w:t>Zasoby torfu niskiego występują również na całej długości doliny Malechowskiej Strugi. Jego szerokość waha się w granicach do 300 metrów. Znajduje się tu torf utworzony na piaskach i mułkach den dolinnych i zagłębień. Kolejne duże złoże występuje w obrębie wsi Kukinia. W loka</w:t>
      </w:r>
      <w:r>
        <w:rPr>
          <w:rFonts w:ascii="Times New Roman" w:hAnsi="Times New Roman"/>
          <w:sz w:val="24"/>
          <w:lang w:val="pl-PL"/>
        </w:rPr>
        <w:t>l</w:t>
      </w:r>
      <w:r>
        <w:rPr>
          <w:rFonts w:ascii="Times New Roman" w:hAnsi="Times New Roman"/>
          <w:sz w:val="24"/>
          <w:lang w:val="pl-PL"/>
        </w:rPr>
        <w:t>nym obniżeniu znajduje się soczewka pokładu torfu niskiego, w kształcie elipsy o średnicy 1,2 x 0,9 km, obecnie porośniętego drzewostanem olszy czarnej.</w:t>
      </w:r>
    </w:p>
    <w:p w:rsidR="00C805FC" w:rsidRDefault="007D4C22">
      <w:pPr>
        <w:spacing w:line="360" w:lineRule="auto"/>
        <w:ind w:right="-1" w:firstLine="708"/>
        <w:jc w:val="both"/>
      </w:pPr>
      <w:r>
        <w:rPr>
          <w:rFonts w:ascii="Times New Roman" w:hAnsi="Times New Roman"/>
          <w:sz w:val="24"/>
          <w:lang w:val="pl-PL"/>
        </w:rPr>
        <w:t>Kolejnym dużym torfowiskiem jest torfowisko niskie w rejonie Rusowa. Leży ono na gran</w:t>
      </w:r>
      <w:r>
        <w:rPr>
          <w:rFonts w:ascii="Times New Roman" w:hAnsi="Times New Roman"/>
          <w:sz w:val="24"/>
          <w:lang w:val="pl-PL"/>
        </w:rPr>
        <w:t>i</w:t>
      </w:r>
      <w:r>
        <w:rPr>
          <w:rFonts w:ascii="Times New Roman" w:hAnsi="Times New Roman"/>
          <w:sz w:val="24"/>
          <w:lang w:val="pl-PL"/>
        </w:rPr>
        <w:t>cy gminy Ustronie Morskie i Dygowo. Jego powierzchnia wynosi około 30 ha, a zasoby są oceni</w:t>
      </w:r>
      <w:r>
        <w:rPr>
          <w:rFonts w:ascii="Times New Roman" w:hAnsi="Times New Roman"/>
          <w:sz w:val="24"/>
          <w:lang w:val="pl-PL"/>
        </w:rPr>
        <w:t>a</w:t>
      </w:r>
      <w:r>
        <w:rPr>
          <w:rFonts w:ascii="Times New Roman" w:hAnsi="Times New Roman"/>
          <w:sz w:val="24"/>
          <w:lang w:val="pl-PL"/>
        </w:rPr>
        <w:t>ne na około 450 tys. m</w:t>
      </w:r>
      <w:r>
        <w:rPr>
          <w:rFonts w:ascii="Times New Roman" w:hAnsi="Times New Roman"/>
          <w:sz w:val="24"/>
          <w:vertAlign w:val="superscript"/>
          <w:lang w:val="pl-PL"/>
        </w:rPr>
        <w:t>3</w:t>
      </w:r>
      <w:r>
        <w:rPr>
          <w:rFonts w:ascii="Times New Roman" w:hAnsi="Times New Roman"/>
          <w:sz w:val="24"/>
          <w:lang w:val="pl-PL"/>
        </w:rPr>
        <w:t>. Torfowisko to pod względem historii powstania zaliczane jest do torfowisk olesowych. W złożu tym występuje również gytia o zasobach przekraczających zasoby torfu.</w:t>
      </w:r>
    </w:p>
    <w:p w:rsidR="00C805FC" w:rsidRDefault="007D4C22">
      <w:pPr>
        <w:spacing w:line="360" w:lineRule="auto"/>
        <w:ind w:right="-1" w:firstLine="708"/>
        <w:jc w:val="both"/>
      </w:pPr>
      <w:r>
        <w:rPr>
          <w:rFonts w:ascii="Times New Roman" w:hAnsi="Times New Roman"/>
          <w:sz w:val="24"/>
          <w:lang w:val="pl-PL"/>
        </w:rPr>
        <w:t xml:space="preserve">W gminie znajduje się także kilkadziesiąt małych soczewek torfu, głównie niskiego, </w:t>
      </w:r>
      <w:r>
        <w:rPr>
          <w:rFonts w:ascii="Times New Roman" w:hAnsi="Times New Roman"/>
          <w:sz w:val="24"/>
          <w:lang w:val="pl-PL"/>
        </w:rPr>
        <w:br/>
        <w:t>o powierzchni około 1 ha, występujących na obszarze równiny denno – morenowej w lokalnych obniżeniach terenu. I one także były w części przedmiotem eksploatacji.</w:t>
      </w:r>
    </w:p>
    <w:p w:rsidR="00C805FC" w:rsidRDefault="007D4C22">
      <w:pPr>
        <w:spacing w:line="360" w:lineRule="auto"/>
        <w:jc w:val="both"/>
      </w:pPr>
      <w:r>
        <w:rPr>
          <w:rFonts w:ascii="Times New Roman" w:hAnsi="Times New Roman"/>
          <w:sz w:val="24"/>
          <w:lang w:val="pl-PL"/>
        </w:rPr>
        <w:t>Torfowiska przejściowe i wysokie występują w tej gminie sporadycznie. Niewielkie ich oczka zlokalizowane są między Rusowem a Stojkowem.</w:t>
      </w:r>
    </w:p>
    <w:p w:rsidR="00C805FC" w:rsidRDefault="00C805FC">
      <w:pPr>
        <w:rPr>
          <w:rFonts w:ascii="Times New Roman" w:hAnsi="Times New Roman"/>
          <w:lang w:val="pl-PL"/>
        </w:rPr>
      </w:pPr>
    </w:p>
    <w:p w:rsidR="00C805FC" w:rsidRDefault="007D4C22">
      <w:pPr>
        <w:pStyle w:val="Nagwek3"/>
        <w:rPr>
          <w:lang w:val="pl-PL"/>
        </w:rPr>
      </w:pPr>
      <w:bookmarkStart w:id="142" w:name="_Toc461618420"/>
      <w:bookmarkStart w:id="143" w:name="_Toc461619804"/>
      <w:bookmarkStart w:id="144" w:name="_Toc461656266"/>
      <w:r>
        <w:rPr>
          <w:lang w:val="pl-PL"/>
        </w:rPr>
        <w:t>Hydrologia</w:t>
      </w:r>
      <w:bookmarkEnd w:id="142"/>
      <w:bookmarkEnd w:id="143"/>
      <w:bookmarkEnd w:id="144"/>
    </w:p>
    <w:p w:rsidR="00C805FC" w:rsidRDefault="007D4C22">
      <w:pPr>
        <w:pStyle w:val="Nagwek3"/>
        <w:rPr>
          <w:lang w:val="pl-PL"/>
        </w:rPr>
      </w:pPr>
      <w:bookmarkStart w:id="145" w:name="_Toc461618421"/>
      <w:bookmarkStart w:id="146" w:name="_Toc461619805"/>
      <w:bookmarkStart w:id="147" w:name="_Toc461656267"/>
      <w:r>
        <w:rPr>
          <w:lang w:val="pl-PL"/>
        </w:rPr>
        <w:t>Wody powierzchniowe</w:t>
      </w:r>
      <w:bookmarkEnd w:id="145"/>
      <w:bookmarkEnd w:id="146"/>
      <w:bookmarkEnd w:id="147"/>
    </w:p>
    <w:p w:rsidR="00C805FC" w:rsidRDefault="00C805FC">
      <w:pPr>
        <w:rPr>
          <w:rFonts w:ascii="Times New Roman" w:hAnsi="Times New Roman"/>
          <w:lang w:val="pl-PL"/>
        </w:rPr>
      </w:pPr>
    </w:p>
    <w:p w:rsidR="00C805FC" w:rsidRDefault="007D4C22">
      <w:pPr>
        <w:spacing w:line="360" w:lineRule="auto"/>
        <w:ind w:firstLine="708"/>
        <w:jc w:val="both"/>
      </w:pPr>
      <w:r>
        <w:rPr>
          <w:rFonts w:ascii="Times New Roman" w:hAnsi="Times New Roman"/>
          <w:sz w:val="24"/>
          <w:lang w:val="pl-PL"/>
        </w:rPr>
        <w:t>Gmina Ustronie Morskie leży pomiędzy doliną dwóch rzek: Parsęty i Czerwonej. Przez p</w:t>
      </w:r>
      <w:r>
        <w:rPr>
          <w:rFonts w:ascii="Times New Roman" w:hAnsi="Times New Roman"/>
          <w:sz w:val="24"/>
          <w:lang w:val="pl-PL"/>
        </w:rPr>
        <w:t>o</w:t>
      </w:r>
      <w:r>
        <w:rPr>
          <w:rFonts w:ascii="Times New Roman" w:hAnsi="Times New Roman"/>
          <w:sz w:val="24"/>
          <w:lang w:val="pl-PL"/>
        </w:rPr>
        <w:t xml:space="preserve">łudniową część gminy przebiega wododział I rzędu, oddzielający dorzecze Parsęty od dorzecza rzeki Czerwonej. Środkowa część jest odwodniana przez niewielką rzeczkę Malechowską Strugę, uchodzącą bezpośrednio do Morza Bałtyckiego. </w:t>
      </w:r>
    </w:p>
    <w:p w:rsidR="00C805FC" w:rsidRDefault="007D4C22">
      <w:pPr>
        <w:spacing w:line="360" w:lineRule="auto"/>
        <w:ind w:firstLine="708"/>
        <w:jc w:val="both"/>
      </w:pPr>
      <w:r>
        <w:rPr>
          <w:rFonts w:ascii="Times New Roman" w:hAnsi="Times New Roman"/>
          <w:sz w:val="24"/>
          <w:lang w:val="pl-PL"/>
        </w:rPr>
        <w:t xml:space="preserve">W obrębie tej gminy płynie kilka niewielkich strumieni i rzeczek, które wchodzą w skład zlewni w/w rzek. </w:t>
      </w:r>
      <w:r>
        <w:rPr>
          <w:rFonts w:ascii="Times New Roman" w:hAnsi="Times New Roman"/>
          <w:sz w:val="24"/>
        </w:rPr>
        <w:t xml:space="preserve">Są to: </w:t>
      </w:r>
    </w:p>
    <w:p w:rsidR="00C805FC" w:rsidRDefault="007D4C22" w:rsidP="002A4228">
      <w:pPr>
        <w:pStyle w:val="Akapitzlist"/>
        <w:numPr>
          <w:ilvl w:val="0"/>
          <w:numId w:val="48"/>
        </w:numPr>
        <w:spacing w:line="360" w:lineRule="auto"/>
        <w:jc w:val="both"/>
        <w:rPr>
          <w:rFonts w:ascii="Times New Roman" w:hAnsi="Times New Roman"/>
          <w:lang w:val="pl-PL"/>
        </w:rPr>
      </w:pPr>
      <w:r>
        <w:rPr>
          <w:rFonts w:ascii="Times New Roman" w:hAnsi="Times New Roman"/>
          <w:lang w:val="pl-PL"/>
        </w:rPr>
        <w:t xml:space="preserve">Łopieniczka, dopływ Czerwonej, zasilana wodami wysiękowymi w rejonie Rusowa i na obszarze Łasińskiego Lasu, </w:t>
      </w:r>
    </w:p>
    <w:p w:rsidR="00C805FC" w:rsidRDefault="007D4C22" w:rsidP="002A4228">
      <w:pPr>
        <w:pStyle w:val="Akapitzlist"/>
        <w:numPr>
          <w:ilvl w:val="0"/>
          <w:numId w:val="48"/>
        </w:numPr>
        <w:spacing w:line="360" w:lineRule="auto"/>
        <w:jc w:val="both"/>
        <w:rPr>
          <w:rFonts w:ascii="Times New Roman" w:hAnsi="Times New Roman"/>
          <w:lang w:val="pl-PL"/>
        </w:rPr>
      </w:pPr>
      <w:r>
        <w:rPr>
          <w:rFonts w:ascii="Times New Roman" w:hAnsi="Times New Roman"/>
          <w:lang w:val="pl-PL"/>
        </w:rPr>
        <w:t>Pyszka, dopływ Parsęty, mająca początek jednej w z jej ramion w rejonie Rusowa,</w:t>
      </w:r>
    </w:p>
    <w:p w:rsidR="00C805FC" w:rsidRDefault="007D4C22" w:rsidP="002A4228">
      <w:pPr>
        <w:pStyle w:val="Akapitzlist"/>
        <w:numPr>
          <w:ilvl w:val="0"/>
          <w:numId w:val="48"/>
        </w:numPr>
        <w:spacing w:line="360" w:lineRule="auto"/>
        <w:jc w:val="both"/>
        <w:rPr>
          <w:rFonts w:ascii="Times New Roman" w:hAnsi="Times New Roman"/>
          <w:lang w:val="pl-PL"/>
        </w:rPr>
      </w:pPr>
      <w:r>
        <w:rPr>
          <w:rFonts w:ascii="Times New Roman" w:hAnsi="Times New Roman"/>
          <w:lang w:val="pl-PL"/>
        </w:rPr>
        <w:t>bezimienne dopływy w/w wymienionych cieków wodnych,</w:t>
      </w:r>
    </w:p>
    <w:p w:rsidR="00C805FC" w:rsidRDefault="007D4C22" w:rsidP="002A4228">
      <w:pPr>
        <w:pStyle w:val="Akapitzlist"/>
        <w:numPr>
          <w:ilvl w:val="0"/>
          <w:numId w:val="48"/>
        </w:numPr>
        <w:spacing w:line="360" w:lineRule="auto"/>
        <w:jc w:val="both"/>
        <w:rPr>
          <w:rFonts w:ascii="Times New Roman" w:hAnsi="Times New Roman"/>
          <w:lang w:val="pl-PL"/>
        </w:rPr>
      </w:pPr>
      <w:r>
        <w:rPr>
          <w:rFonts w:ascii="Times New Roman" w:hAnsi="Times New Roman"/>
          <w:lang w:val="pl-PL"/>
        </w:rPr>
        <w:t>bezimienne cieki spływające z wysoczyzny morenowej Kołobrzeskiego Lasu w kierunku północnym w stronę Bagicza i Podczela.</w:t>
      </w:r>
    </w:p>
    <w:p w:rsidR="00C805FC" w:rsidRDefault="007D4C22">
      <w:pPr>
        <w:spacing w:line="360" w:lineRule="auto"/>
        <w:jc w:val="both"/>
      </w:pPr>
      <w:r>
        <w:rPr>
          <w:rFonts w:ascii="Times New Roman" w:hAnsi="Times New Roman"/>
          <w:sz w:val="24"/>
          <w:lang w:val="pl-PL"/>
        </w:rPr>
        <w:t xml:space="preserve">Sieć rowów odprowadza wody z obszaru gminy do Parsęty, Czerwonej oraz Malechowskiej Strugi. </w:t>
      </w:r>
    </w:p>
    <w:p w:rsidR="00C805FC" w:rsidRDefault="007D4C22">
      <w:pPr>
        <w:spacing w:line="360" w:lineRule="auto"/>
        <w:jc w:val="both"/>
      </w:pPr>
      <w:r>
        <w:rPr>
          <w:rFonts w:ascii="Times New Roman" w:hAnsi="Times New Roman"/>
          <w:sz w:val="24"/>
          <w:lang w:val="pl-PL"/>
        </w:rPr>
        <w:t>Gmina pod względem występowania jezior, stawów i innych stałych i okresowych zbiorników wód stojących jest zaliczana do gmin o najniższej jeziorności. W gminie tej brak jest większych zbiorników wodnych liczących powyżej 10 ha. Na obszarze gminy rozlokowanych jest kilka malu</w:t>
      </w:r>
      <w:r>
        <w:rPr>
          <w:rFonts w:ascii="Times New Roman" w:hAnsi="Times New Roman"/>
          <w:sz w:val="24"/>
          <w:lang w:val="pl-PL"/>
        </w:rPr>
        <w:t>t</w:t>
      </w:r>
      <w:r>
        <w:rPr>
          <w:rFonts w:ascii="Times New Roman" w:hAnsi="Times New Roman"/>
          <w:sz w:val="24"/>
          <w:lang w:val="pl-PL"/>
        </w:rPr>
        <w:t xml:space="preserve">kich śródpolnych zbiorniczków wody. Znajdują się one głównie między Kukinką a Gwizdem. Tam też położony jest kompleks stawów rybnych. W ich obrębie prowadzona jest hodowla ryb. </w:t>
      </w:r>
    </w:p>
    <w:p w:rsidR="00C805FC" w:rsidRDefault="00C805FC">
      <w:pPr>
        <w:spacing w:line="360" w:lineRule="auto"/>
        <w:jc w:val="both"/>
        <w:rPr>
          <w:rFonts w:ascii="Times New Roman" w:hAnsi="Times New Roman"/>
          <w:lang w:val="pl-PL"/>
        </w:rPr>
      </w:pPr>
    </w:p>
    <w:p w:rsidR="00C805FC" w:rsidRDefault="007D4C22">
      <w:pPr>
        <w:pStyle w:val="Nagwek3"/>
        <w:rPr>
          <w:lang w:val="pl-PL"/>
        </w:rPr>
      </w:pPr>
      <w:bookmarkStart w:id="148" w:name="_Toc461618422"/>
      <w:bookmarkStart w:id="149" w:name="_Toc461619806"/>
      <w:bookmarkStart w:id="150" w:name="_Toc461656268"/>
      <w:r>
        <w:rPr>
          <w:lang w:val="pl-PL"/>
        </w:rPr>
        <w:t>Wody podziemne</w:t>
      </w:r>
      <w:bookmarkEnd w:id="148"/>
      <w:bookmarkEnd w:id="149"/>
      <w:bookmarkEnd w:id="150"/>
    </w:p>
    <w:p w:rsidR="00C805FC" w:rsidRDefault="00C805FC">
      <w:pPr>
        <w:rPr>
          <w:rFonts w:ascii="Times New Roman" w:hAnsi="Times New Roman"/>
          <w:lang w:val="pl-PL"/>
        </w:rPr>
      </w:pPr>
    </w:p>
    <w:p w:rsidR="00C805FC" w:rsidRDefault="007D4C22">
      <w:pPr>
        <w:spacing w:line="360" w:lineRule="auto"/>
        <w:ind w:firstLine="708"/>
        <w:jc w:val="both"/>
      </w:pPr>
      <w:r>
        <w:rPr>
          <w:rFonts w:ascii="Times New Roman" w:hAnsi="Times New Roman"/>
          <w:sz w:val="24"/>
          <w:lang w:val="pl-PL"/>
        </w:rPr>
        <w:t>Wody gruntowe głębszych poziomów występują na południe od miejscowości Bagicz. Są to wody występujące w warstwach czwartorzędowych. Z ich zasobów czerpana jest woda wodoci</w:t>
      </w:r>
      <w:r>
        <w:rPr>
          <w:rFonts w:ascii="Times New Roman" w:hAnsi="Times New Roman"/>
          <w:sz w:val="24"/>
          <w:lang w:val="pl-PL"/>
        </w:rPr>
        <w:t>ą</w:t>
      </w:r>
      <w:r>
        <w:rPr>
          <w:rFonts w:ascii="Times New Roman" w:hAnsi="Times New Roman"/>
          <w:sz w:val="24"/>
          <w:lang w:val="pl-PL"/>
        </w:rPr>
        <w:t>gowa. Natomiast wody przypowierzchniowe nie tworzą ciągłego poziomu.</w:t>
      </w:r>
    </w:p>
    <w:p w:rsidR="00C805FC" w:rsidRDefault="00C805FC">
      <w:pPr>
        <w:spacing w:line="360" w:lineRule="auto"/>
        <w:jc w:val="both"/>
        <w:rPr>
          <w:rFonts w:ascii="Times New Roman" w:hAnsi="Times New Roman"/>
          <w:lang w:val="pl-PL"/>
        </w:rPr>
      </w:pPr>
    </w:p>
    <w:p w:rsidR="00C805FC" w:rsidRDefault="007D4C22">
      <w:pPr>
        <w:pStyle w:val="Nagwek3"/>
        <w:spacing w:line="360" w:lineRule="auto"/>
        <w:jc w:val="both"/>
        <w:rPr>
          <w:lang w:val="pl-PL"/>
        </w:rPr>
      </w:pPr>
      <w:bookmarkStart w:id="151" w:name="_Toc461618423"/>
      <w:bookmarkStart w:id="152" w:name="_Toc461619807"/>
      <w:bookmarkStart w:id="153" w:name="_Toc461656269"/>
      <w:r>
        <w:rPr>
          <w:lang w:val="pl-PL"/>
        </w:rPr>
        <w:t>Wody morskie</w:t>
      </w:r>
      <w:bookmarkEnd w:id="151"/>
      <w:bookmarkEnd w:id="152"/>
      <w:bookmarkEnd w:id="153"/>
    </w:p>
    <w:p w:rsidR="00C805FC" w:rsidRDefault="007D4C22">
      <w:pPr>
        <w:spacing w:line="360" w:lineRule="auto"/>
        <w:ind w:right="-1" w:firstLine="708"/>
        <w:jc w:val="both"/>
      </w:pPr>
      <w:r>
        <w:rPr>
          <w:rFonts w:ascii="Times New Roman" w:hAnsi="Times New Roman"/>
          <w:sz w:val="24"/>
          <w:lang w:val="pl-PL"/>
        </w:rPr>
        <w:t>Gmina sąsiaduje z Morzem Bałtyckim, jednakże jego wody nie wchodzą w skład obszaru tej gminy. Są one zarządzane przez Urząd Morski w Słupsku.</w:t>
      </w:r>
    </w:p>
    <w:p w:rsidR="00C805FC" w:rsidRDefault="00C805FC">
      <w:pPr>
        <w:spacing w:line="360" w:lineRule="auto"/>
        <w:jc w:val="both"/>
        <w:rPr>
          <w:rFonts w:ascii="Times New Roman" w:hAnsi="Times New Roman"/>
          <w:b/>
          <w:sz w:val="24"/>
          <w:lang w:val="pl-PL"/>
        </w:rPr>
      </w:pPr>
    </w:p>
    <w:p w:rsidR="00C805FC" w:rsidRDefault="007D4C22">
      <w:pPr>
        <w:pStyle w:val="Nagwek3"/>
        <w:rPr>
          <w:lang w:val="pl-PL"/>
        </w:rPr>
      </w:pPr>
      <w:bookmarkStart w:id="154" w:name="_Toc461618424"/>
      <w:bookmarkStart w:id="155" w:name="_Toc461619808"/>
      <w:bookmarkStart w:id="156" w:name="_Toc461656270"/>
      <w:r>
        <w:rPr>
          <w:lang w:val="pl-PL"/>
        </w:rPr>
        <w:t>Gleby</w:t>
      </w:r>
      <w:bookmarkEnd w:id="154"/>
      <w:bookmarkEnd w:id="155"/>
      <w:bookmarkEnd w:id="156"/>
    </w:p>
    <w:p w:rsidR="00C805FC" w:rsidRDefault="007D4C22">
      <w:pPr>
        <w:pStyle w:val="Tekstpodstawowywcity"/>
        <w:spacing w:after="0" w:line="360" w:lineRule="auto"/>
        <w:ind w:left="0" w:firstLine="708"/>
        <w:jc w:val="both"/>
      </w:pPr>
      <w:r>
        <w:rPr>
          <w:rFonts w:ascii="Times New Roman" w:hAnsi="Times New Roman"/>
          <w:sz w:val="24"/>
          <w:lang w:val="pl-PL"/>
        </w:rPr>
        <w:t>Rozmieszczenie typów gleb oraz wynikających z tego kompleksów przydatności rolniczej gleb związane jest przede wszystkim z geomorfologią terenu. Gmina Ustronie Morskie leży w regionie glebowo-rolniczym, gdzie dominują utwory moreny dennej (gliny) o rzeźbie niskofalistej lub płaskiej. Wg danych Studium położenie nadmorskie gminy sprawia, że występują tu bardzo dobre warunki do intensywnej produkcji rolniczej. Wyznacznikiem tej tezy jest obecność łagodnego klimatu, a przede wszystkim bardzo dobrych, zwięzłych gleb.</w:t>
      </w:r>
    </w:p>
    <w:p w:rsidR="00C805FC" w:rsidRDefault="007D4C22">
      <w:pPr>
        <w:spacing w:line="360" w:lineRule="auto"/>
        <w:ind w:firstLine="708"/>
        <w:jc w:val="both"/>
      </w:pPr>
      <w:r>
        <w:rPr>
          <w:rFonts w:ascii="Times New Roman" w:hAnsi="Times New Roman"/>
          <w:sz w:val="24"/>
          <w:lang w:val="pl-PL"/>
        </w:rPr>
        <w:t>Większość gleb tego regionu wytworzona jest z glin lekkich, w górnych poziomach najcz</w:t>
      </w:r>
      <w:r>
        <w:rPr>
          <w:rFonts w:ascii="Times New Roman" w:hAnsi="Times New Roman"/>
          <w:sz w:val="24"/>
          <w:lang w:val="pl-PL"/>
        </w:rPr>
        <w:t>ę</w:t>
      </w:r>
      <w:r>
        <w:rPr>
          <w:rFonts w:ascii="Times New Roman" w:hAnsi="Times New Roman"/>
          <w:sz w:val="24"/>
          <w:lang w:val="pl-PL"/>
        </w:rPr>
        <w:t>ściej płytko spłaszczonych. Uwilgotnienie gleb jest w większości właściwe choć dość często wyst</w:t>
      </w:r>
      <w:r>
        <w:rPr>
          <w:rFonts w:ascii="Times New Roman" w:hAnsi="Times New Roman"/>
          <w:sz w:val="24"/>
          <w:lang w:val="pl-PL"/>
        </w:rPr>
        <w:t>ę</w:t>
      </w:r>
      <w:r>
        <w:rPr>
          <w:rFonts w:ascii="Times New Roman" w:hAnsi="Times New Roman"/>
          <w:sz w:val="24"/>
          <w:lang w:val="pl-PL"/>
        </w:rPr>
        <w:t>pują tu również gleby okresowo podmokłe. Głównie brunatne kwaśne i wyługowane, rzadziej br</w:t>
      </w:r>
      <w:r>
        <w:rPr>
          <w:rFonts w:ascii="Times New Roman" w:hAnsi="Times New Roman"/>
          <w:sz w:val="24"/>
          <w:lang w:val="pl-PL"/>
        </w:rPr>
        <w:t>u</w:t>
      </w:r>
      <w:r>
        <w:rPr>
          <w:rFonts w:ascii="Times New Roman" w:hAnsi="Times New Roman"/>
          <w:sz w:val="24"/>
          <w:lang w:val="pl-PL"/>
        </w:rPr>
        <w:t>natne właściwe i pseudobielicowe (grunty orne) oraz torfowe mułowotorfowe (użytki zielone). W obniżeniach terenu występują czarne ziemie.</w:t>
      </w:r>
    </w:p>
    <w:p w:rsidR="00C805FC" w:rsidRDefault="007D4C22">
      <w:pPr>
        <w:spacing w:line="360" w:lineRule="auto"/>
        <w:ind w:firstLine="708"/>
        <w:jc w:val="both"/>
      </w:pPr>
      <w:r>
        <w:rPr>
          <w:rFonts w:ascii="Times New Roman" w:hAnsi="Times New Roman"/>
          <w:sz w:val="24"/>
          <w:lang w:val="pl-PL"/>
        </w:rPr>
        <w:t>W gminie Ustronie Morskie przeważają gleby kom</w:t>
      </w:r>
      <w:r>
        <w:rPr>
          <w:rFonts w:ascii="Times New Roman" w:hAnsi="Times New Roman"/>
          <w:sz w:val="24"/>
          <w:lang w:val="pl-PL"/>
        </w:rPr>
        <w:softHyphen/>
        <w:t>pleksu drugiego „pszennego dobrego”, odpowiednie pod uprawę wszystkich płodów rolnych, które na tym tere</w:t>
      </w:r>
      <w:r>
        <w:rPr>
          <w:rFonts w:ascii="Times New Roman" w:hAnsi="Times New Roman"/>
          <w:sz w:val="24"/>
          <w:lang w:val="pl-PL"/>
        </w:rPr>
        <w:softHyphen/>
        <w:t xml:space="preserve">nie są najkorzystniejszymi grunty dla rolnictwa. Wartość rolniczej przestrzeni produkcyjnej jest wysoka </w:t>
      </w:r>
      <w:r>
        <w:rPr>
          <w:rFonts w:ascii="Times New Roman" w:hAnsi="Times New Roman"/>
          <w:sz w:val="24"/>
          <w:lang w:val="pl-PL"/>
        </w:rPr>
        <w:br/>
        <w:t xml:space="preserve">i wynosi 76,5 punktów, a wskaźnik bonitacji 1,07. Najlepsze gleby występują wokół Rusowa. Uważa się, że są one najlepsze w gminie, ale także jedne z najlepszych w powiecie kołobrzeskim. </w:t>
      </w:r>
    </w:p>
    <w:p w:rsidR="00C805FC" w:rsidRDefault="007D4C22">
      <w:pPr>
        <w:spacing w:line="360" w:lineRule="auto"/>
        <w:ind w:firstLine="708"/>
        <w:jc w:val="both"/>
      </w:pPr>
      <w:r>
        <w:rPr>
          <w:rFonts w:ascii="Times New Roman" w:hAnsi="Times New Roman"/>
          <w:sz w:val="24"/>
          <w:lang w:val="pl-PL"/>
        </w:rPr>
        <w:t>Oprócz gleb kompleksu drugiego w okolicach Rusowa, występują, także gleby kompleksu czwartego „żytniego bardzo dobrego”. Uważane są za ziemie pszenno-żytnie i na nich także wyst</w:t>
      </w:r>
      <w:r>
        <w:rPr>
          <w:rFonts w:ascii="Times New Roman" w:hAnsi="Times New Roman"/>
          <w:sz w:val="24"/>
          <w:lang w:val="pl-PL"/>
        </w:rPr>
        <w:t>ę</w:t>
      </w:r>
      <w:r>
        <w:rPr>
          <w:rFonts w:ascii="Times New Roman" w:hAnsi="Times New Roman"/>
          <w:sz w:val="24"/>
          <w:lang w:val="pl-PL"/>
        </w:rPr>
        <w:t xml:space="preserve">pują korzystne warunki dla uprawy roślin zbożowych, motylkowych oraz okopowych. </w:t>
      </w:r>
    </w:p>
    <w:p w:rsidR="00C805FC" w:rsidRDefault="007D4C22">
      <w:pPr>
        <w:spacing w:line="360" w:lineRule="auto"/>
        <w:ind w:firstLine="708"/>
        <w:jc w:val="both"/>
      </w:pPr>
      <w:r>
        <w:rPr>
          <w:rFonts w:ascii="Times New Roman" w:hAnsi="Times New Roman"/>
          <w:sz w:val="24"/>
          <w:lang w:val="pl-PL"/>
        </w:rPr>
        <w:t>Najmniej korzystne warunki glebowe występują na południe od Kukini. Występują tam gl</w:t>
      </w:r>
      <w:r>
        <w:rPr>
          <w:rFonts w:ascii="Times New Roman" w:hAnsi="Times New Roman"/>
          <w:sz w:val="24"/>
          <w:lang w:val="pl-PL"/>
        </w:rPr>
        <w:t>e</w:t>
      </w:r>
      <w:r>
        <w:rPr>
          <w:rFonts w:ascii="Times New Roman" w:hAnsi="Times New Roman"/>
          <w:sz w:val="24"/>
          <w:lang w:val="pl-PL"/>
        </w:rPr>
        <w:t xml:space="preserve">by m.in. „kompleksu pszennego-wadliwego” i żytniego dobrego. </w:t>
      </w:r>
    </w:p>
    <w:p w:rsidR="00C805FC" w:rsidRDefault="007D4C22">
      <w:pPr>
        <w:spacing w:line="360" w:lineRule="auto"/>
        <w:ind w:firstLine="708"/>
        <w:jc w:val="both"/>
      </w:pPr>
      <w:r>
        <w:rPr>
          <w:rFonts w:ascii="Times New Roman" w:hAnsi="Times New Roman"/>
          <w:sz w:val="24"/>
          <w:lang w:val="pl-PL"/>
        </w:rPr>
        <w:t>Pod względem cech bonitacyjnych gleby leżące na obszarze gminy Ustronie Morskie należą do IV klasy bonitacyjnej i stanowią prawie 54 % ogólnej powierzchni użytków rolnych. Mniej lic</w:t>
      </w:r>
      <w:r>
        <w:rPr>
          <w:rFonts w:ascii="Times New Roman" w:hAnsi="Times New Roman"/>
          <w:sz w:val="24"/>
          <w:lang w:val="pl-PL"/>
        </w:rPr>
        <w:t>z</w:t>
      </w:r>
      <w:r>
        <w:rPr>
          <w:rFonts w:ascii="Times New Roman" w:hAnsi="Times New Roman"/>
          <w:sz w:val="24"/>
          <w:lang w:val="pl-PL"/>
        </w:rPr>
        <w:t>nie, bo tylko w ponad 33% występują gleby III klasy bonita</w:t>
      </w:r>
      <w:r>
        <w:rPr>
          <w:rFonts w:ascii="Times New Roman" w:hAnsi="Times New Roman"/>
          <w:sz w:val="24"/>
          <w:lang w:val="pl-PL"/>
        </w:rPr>
        <w:softHyphen/>
        <w:t xml:space="preserve">cyjnej, przede wszystkim w środkowej </w:t>
      </w:r>
      <w:r>
        <w:rPr>
          <w:rFonts w:ascii="Times New Roman" w:hAnsi="Times New Roman"/>
          <w:sz w:val="24"/>
          <w:lang w:val="pl-PL"/>
        </w:rPr>
        <w:br/>
        <w:t>i południowej części gminy, gdzie powierzchnie ziemi pokrywają gliny zwałowe, będące efektem działalności ostatniego zlodowacenia.</w:t>
      </w:r>
    </w:p>
    <w:p w:rsidR="00C805FC" w:rsidRDefault="007D4C22">
      <w:pPr>
        <w:spacing w:line="360" w:lineRule="auto"/>
        <w:ind w:firstLine="708"/>
        <w:jc w:val="both"/>
      </w:pPr>
      <w:r>
        <w:rPr>
          <w:rFonts w:ascii="Times New Roman" w:hAnsi="Times New Roman"/>
          <w:sz w:val="24"/>
          <w:lang w:val="pl-PL"/>
        </w:rPr>
        <w:t>W obrębie łąk trwałych najliczniej (ponad 41%) występują gleby należące do IV klasy bon</w:t>
      </w:r>
      <w:r>
        <w:rPr>
          <w:rFonts w:ascii="Times New Roman" w:hAnsi="Times New Roman"/>
          <w:sz w:val="24"/>
          <w:lang w:val="pl-PL"/>
        </w:rPr>
        <w:t>i</w:t>
      </w:r>
      <w:r>
        <w:rPr>
          <w:rFonts w:ascii="Times New Roman" w:hAnsi="Times New Roman"/>
          <w:sz w:val="24"/>
          <w:lang w:val="pl-PL"/>
        </w:rPr>
        <w:t>tacyjnej. Natomiast wśród pastwisk trwałych najwięcej, bo ponad 70% gruntów, jest sklasyfikow</w:t>
      </w:r>
      <w:r>
        <w:rPr>
          <w:rFonts w:ascii="Times New Roman" w:hAnsi="Times New Roman"/>
          <w:sz w:val="24"/>
          <w:lang w:val="pl-PL"/>
        </w:rPr>
        <w:t>a</w:t>
      </w:r>
      <w:r>
        <w:rPr>
          <w:rFonts w:ascii="Times New Roman" w:hAnsi="Times New Roman"/>
          <w:sz w:val="24"/>
          <w:lang w:val="pl-PL"/>
        </w:rPr>
        <w:t>nych do III klasy. Zarówno łąki jak i pastwiska zlokalizowane są głównie na równinie bagiennej oraz w dolinie Pyszki i powstały one na bazie torfów niskich zalegających te doliny.</w:t>
      </w:r>
    </w:p>
    <w:p w:rsidR="00C805FC" w:rsidRDefault="007D4C22">
      <w:pPr>
        <w:spacing w:line="360" w:lineRule="auto"/>
        <w:jc w:val="both"/>
      </w:pPr>
      <w:r>
        <w:rPr>
          <w:rFonts w:ascii="Times New Roman" w:hAnsi="Times New Roman"/>
          <w:sz w:val="24"/>
          <w:lang w:val="pl-PL"/>
        </w:rPr>
        <w:t>Pod względem zasobności gleb w składniki mineralne należy stwierdzić że na znacznej części gleb występuje duże zakwaszenie wymagające wapnowania, a tym samym występuje również niska zawartość magnezu.</w:t>
      </w:r>
    </w:p>
    <w:p w:rsidR="00C805FC" w:rsidRDefault="007D4C22">
      <w:pPr>
        <w:pStyle w:val="Nagwek3"/>
        <w:rPr>
          <w:lang w:val="pl-PL"/>
        </w:rPr>
      </w:pPr>
      <w:bookmarkStart w:id="157" w:name="_Toc461618425"/>
      <w:bookmarkStart w:id="158" w:name="_Toc461619809"/>
      <w:bookmarkStart w:id="159" w:name="_Toc461656271"/>
      <w:r>
        <w:rPr>
          <w:lang w:val="pl-PL"/>
        </w:rPr>
        <w:t>Lasy</w:t>
      </w:r>
      <w:bookmarkEnd w:id="157"/>
      <w:bookmarkEnd w:id="158"/>
      <w:bookmarkEnd w:id="159"/>
    </w:p>
    <w:p w:rsidR="00C805FC" w:rsidRDefault="007D4C22">
      <w:pPr>
        <w:pStyle w:val="Akapitzlist1"/>
        <w:suppressAutoHyphens/>
        <w:spacing w:after="0" w:line="360" w:lineRule="auto"/>
        <w:ind w:left="0" w:firstLine="708"/>
        <w:jc w:val="both"/>
      </w:pPr>
      <w:r>
        <w:rPr>
          <w:rFonts w:ascii="Times New Roman" w:hAnsi="Times New Roman"/>
          <w:sz w:val="24"/>
          <w:szCs w:val="24"/>
          <w:lang w:eastAsia="ar-SA"/>
        </w:rPr>
        <w:t xml:space="preserve">Lesistość gminy kształtuje się następująco:  </w:t>
      </w:r>
    </w:p>
    <w:p w:rsidR="00C805FC" w:rsidRDefault="007D4C22" w:rsidP="002A4228">
      <w:pPr>
        <w:pStyle w:val="Akapitzlist1"/>
        <w:numPr>
          <w:ilvl w:val="0"/>
          <w:numId w:val="49"/>
        </w:numPr>
        <w:suppressAutoHyphens/>
        <w:spacing w:after="0" w:line="360" w:lineRule="auto"/>
        <w:jc w:val="both"/>
      </w:pPr>
      <w:r>
        <w:rPr>
          <w:rFonts w:ascii="Times New Roman" w:hAnsi="Times New Roman"/>
          <w:sz w:val="24"/>
          <w:szCs w:val="24"/>
          <w:lang w:eastAsia="ar-SA"/>
        </w:rPr>
        <w:t>powierzchnia lasów ogółem w ha -1645,2</w:t>
      </w:r>
    </w:p>
    <w:p w:rsidR="00C805FC" w:rsidRDefault="007D4C22" w:rsidP="002A4228">
      <w:pPr>
        <w:pStyle w:val="Akapitzlist1"/>
        <w:numPr>
          <w:ilvl w:val="0"/>
          <w:numId w:val="49"/>
        </w:numPr>
        <w:suppressAutoHyphens/>
        <w:spacing w:after="0" w:line="360" w:lineRule="auto"/>
        <w:jc w:val="both"/>
      </w:pPr>
      <w:r>
        <w:rPr>
          <w:rFonts w:ascii="Times New Roman" w:hAnsi="Times New Roman"/>
          <w:sz w:val="24"/>
          <w:szCs w:val="24"/>
          <w:lang w:eastAsia="ar-SA"/>
        </w:rPr>
        <w:t>w tym lasy publiczne w ha - 1561,1</w:t>
      </w:r>
    </w:p>
    <w:p w:rsidR="00C805FC" w:rsidRDefault="007D4C22" w:rsidP="002A4228">
      <w:pPr>
        <w:pStyle w:val="Akapitzlist1"/>
        <w:numPr>
          <w:ilvl w:val="0"/>
          <w:numId w:val="49"/>
        </w:numPr>
        <w:suppressAutoHyphens/>
        <w:spacing w:after="0" w:line="360" w:lineRule="auto"/>
        <w:jc w:val="both"/>
      </w:pPr>
      <w:r>
        <w:rPr>
          <w:rFonts w:ascii="Times New Roman" w:hAnsi="Times New Roman"/>
          <w:sz w:val="24"/>
          <w:szCs w:val="24"/>
          <w:lang w:eastAsia="ar-SA"/>
        </w:rPr>
        <w:t>w tym własność gminy - 28,0</w:t>
      </w:r>
    </w:p>
    <w:p w:rsidR="00C805FC" w:rsidRDefault="007D4C22" w:rsidP="002A4228">
      <w:pPr>
        <w:pStyle w:val="Akapitzlist"/>
        <w:numPr>
          <w:ilvl w:val="0"/>
          <w:numId w:val="49"/>
        </w:numPr>
        <w:spacing w:line="360" w:lineRule="auto"/>
        <w:jc w:val="both"/>
        <w:rPr>
          <w:rFonts w:ascii="Times New Roman" w:hAnsi="Times New Roman"/>
          <w:lang w:eastAsia="ar-SA"/>
        </w:rPr>
      </w:pPr>
      <w:r>
        <w:rPr>
          <w:rFonts w:ascii="Times New Roman" w:hAnsi="Times New Roman"/>
          <w:lang w:eastAsia="ar-SA"/>
        </w:rPr>
        <w:t>lesistość w % - 28,9</w:t>
      </w:r>
    </w:p>
    <w:p w:rsidR="00C805FC" w:rsidRDefault="007D4C22">
      <w:pPr>
        <w:spacing w:line="360" w:lineRule="auto"/>
        <w:jc w:val="both"/>
      </w:pPr>
      <w:r>
        <w:rPr>
          <w:rFonts w:ascii="Times New Roman" w:hAnsi="Times New Roman"/>
          <w:sz w:val="24"/>
          <w:lang w:val="pl-PL"/>
        </w:rPr>
        <w:t>Większość lasów podlega Nadleśnictwu Gościno (leśnictwa: Starachomino, Bagicz, Stójkowo), część lasów w strefie brzegowej podlega Urzędowi Morskiemu w Słupsku i MON, w rękach pr</w:t>
      </w:r>
      <w:r>
        <w:rPr>
          <w:rFonts w:ascii="Times New Roman" w:hAnsi="Times New Roman"/>
          <w:sz w:val="24"/>
          <w:lang w:val="pl-PL"/>
        </w:rPr>
        <w:t>y</w:t>
      </w:r>
      <w:r>
        <w:rPr>
          <w:rFonts w:ascii="Times New Roman" w:hAnsi="Times New Roman"/>
          <w:sz w:val="24"/>
          <w:lang w:val="pl-PL"/>
        </w:rPr>
        <w:t>watnych znajduje się ok. 50 ha. Lasy znajdujące się w strefie ochrony uzdrowiskowej „C” oraz w Obszarze Chronionego Krajobrazu  mają status ochronnych. Na terenie Gminy znajdują się 2 duże kompleksy leśne: Kołobrzeski Las i Łasiński Las.</w:t>
      </w:r>
    </w:p>
    <w:p w:rsidR="00C805FC" w:rsidRDefault="007D4C22">
      <w:pPr>
        <w:spacing w:line="360" w:lineRule="auto"/>
        <w:jc w:val="both"/>
      </w:pPr>
      <w:r>
        <w:rPr>
          <w:rFonts w:ascii="Times New Roman" w:hAnsi="Times New Roman"/>
          <w:sz w:val="24"/>
          <w:lang w:val="pl-PL"/>
        </w:rPr>
        <w:t>Kołobrzeski Las znajduje się na potencjalnym siedlisku żyznej buczyny niżowej. Zbiorowisko to jest jednak wykształcone fragmentarycznie. W większości pododdziałów drzewostan budują w</w:t>
      </w:r>
      <w:r>
        <w:rPr>
          <w:rFonts w:ascii="Times New Roman" w:hAnsi="Times New Roman"/>
          <w:sz w:val="24"/>
          <w:lang w:val="pl-PL"/>
        </w:rPr>
        <w:t>y</w:t>
      </w:r>
      <w:r>
        <w:rPr>
          <w:rFonts w:ascii="Times New Roman" w:hAnsi="Times New Roman"/>
          <w:sz w:val="24"/>
          <w:lang w:val="pl-PL"/>
        </w:rPr>
        <w:t>łącznie buki, ale starodrzew został w znacznej mierze wycięty - większość drzew nie przekracza wieku 60-80 lat, choć znajdują się także okazy, których wiek przekracza sto lat. Oprócz buków licznie występują: dąb, świerk i brzoza, a w miejscach podmokłych olcha i jesion. W wielu podo</w:t>
      </w:r>
      <w:r>
        <w:rPr>
          <w:rFonts w:ascii="Times New Roman" w:hAnsi="Times New Roman"/>
          <w:sz w:val="24"/>
          <w:lang w:val="pl-PL"/>
        </w:rPr>
        <w:t>d</w:t>
      </w:r>
      <w:r>
        <w:rPr>
          <w:rFonts w:ascii="Times New Roman" w:hAnsi="Times New Roman"/>
          <w:sz w:val="24"/>
          <w:lang w:val="pl-PL"/>
        </w:rPr>
        <w:t>działach w drzewostanie bukowym można odnaleźć gatunki obce dla siedliska żyznej buczyny n</w:t>
      </w:r>
      <w:r>
        <w:rPr>
          <w:rFonts w:ascii="Times New Roman" w:hAnsi="Times New Roman"/>
          <w:sz w:val="24"/>
          <w:lang w:val="pl-PL"/>
        </w:rPr>
        <w:t>i</w:t>
      </w:r>
      <w:r>
        <w:rPr>
          <w:rFonts w:ascii="Times New Roman" w:hAnsi="Times New Roman"/>
          <w:sz w:val="24"/>
          <w:lang w:val="pl-PL"/>
        </w:rPr>
        <w:t>żowej lub egzoty. W północnej części kompleksu Kołobrzeskiego Lasu pojawiają się płaty nawi</w:t>
      </w:r>
      <w:r>
        <w:rPr>
          <w:rFonts w:ascii="Times New Roman" w:hAnsi="Times New Roman"/>
          <w:sz w:val="24"/>
          <w:lang w:val="pl-PL"/>
        </w:rPr>
        <w:t>ą</w:t>
      </w:r>
      <w:r>
        <w:rPr>
          <w:rFonts w:ascii="Times New Roman" w:hAnsi="Times New Roman"/>
          <w:sz w:val="24"/>
          <w:lang w:val="pl-PL"/>
        </w:rPr>
        <w:t xml:space="preserve">zujące do grądu, bez udziału grabu. W drzewostanie występuje starodrzew bukowo-dębowy. Oprócz tego rozwijają się fitocenozy żyznej buczyny niżowej Galio odorati-Fagetum.  </w:t>
      </w:r>
    </w:p>
    <w:p w:rsidR="00C805FC" w:rsidRDefault="007D4C22">
      <w:pPr>
        <w:spacing w:line="360" w:lineRule="auto"/>
        <w:jc w:val="both"/>
      </w:pPr>
      <w:r>
        <w:rPr>
          <w:rFonts w:ascii="Times New Roman" w:hAnsi="Times New Roman"/>
          <w:sz w:val="24"/>
          <w:lang w:val="pl-PL"/>
        </w:rPr>
        <w:t>Łasiński Las występuje na potencjalnym siedlisku grądu, ale intensywna gospodarka leśna ba</w:t>
      </w:r>
      <w:r>
        <w:rPr>
          <w:rFonts w:ascii="Times New Roman" w:hAnsi="Times New Roman"/>
          <w:sz w:val="24"/>
          <w:lang w:val="pl-PL"/>
        </w:rPr>
        <w:t>r</w:t>
      </w:r>
      <w:r>
        <w:rPr>
          <w:rFonts w:ascii="Times New Roman" w:hAnsi="Times New Roman"/>
          <w:sz w:val="24"/>
          <w:lang w:val="pl-PL"/>
        </w:rPr>
        <w:t>dzo zniekształciła fitocenozy leśne – w prześwietlonym drzewostanie dominują buki z pojedy</w:t>
      </w:r>
      <w:r>
        <w:rPr>
          <w:rFonts w:ascii="Times New Roman" w:hAnsi="Times New Roman"/>
          <w:sz w:val="24"/>
          <w:lang w:val="pl-PL"/>
        </w:rPr>
        <w:t>n</w:t>
      </w:r>
      <w:r>
        <w:rPr>
          <w:rFonts w:ascii="Times New Roman" w:hAnsi="Times New Roman"/>
          <w:sz w:val="24"/>
          <w:lang w:val="pl-PL"/>
        </w:rPr>
        <w:t>czymi ponad 100-letnimi ostańcami, zwykle bardzo niewielką domieszkę stanowią dęby szypułk</w:t>
      </w:r>
      <w:r>
        <w:rPr>
          <w:rFonts w:ascii="Times New Roman" w:hAnsi="Times New Roman"/>
          <w:sz w:val="24"/>
          <w:lang w:val="pl-PL"/>
        </w:rPr>
        <w:t>o</w:t>
      </w:r>
      <w:r>
        <w:rPr>
          <w:rFonts w:ascii="Times New Roman" w:hAnsi="Times New Roman"/>
          <w:sz w:val="24"/>
          <w:lang w:val="pl-PL"/>
        </w:rPr>
        <w:t>we i graby. Spotykane są płaty z nasadzonym świerkami, daglezją, z dużym udziałem brzozy br</w:t>
      </w:r>
      <w:r>
        <w:rPr>
          <w:rFonts w:ascii="Times New Roman" w:hAnsi="Times New Roman"/>
          <w:sz w:val="24"/>
          <w:lang w:val="pl-PL"/>
        </w:rPr>
        <w:t>o</w:t>
      </w:r>
      <w:r>
        <w:rPr>
          <w:rFonts w:ascii="Times New Roman" w:hAnsi="Times New Roman"/>
          <w:sz w:val="24"/>
          <w:lang w:val="pl-PL"/>
        </w:rPr>
        <w:t>dawkowatej oraz w miejscach zabagnionych gatunkami olsów i łęgów. Łasiński Las jest w różnym stopniu podmokły, stąd lepiej zachowane płaty grądów charakteryzuje także pewien udział gatu</w:t>
      </w:r>
      <w:r>
        <w:rPr>
          <w:rFonts w:ascii="Times New Roman" w:hAnsi="Times New Roman"/>
          <w:sz w:val="24"/>
          <w:lang w:val="pl-PL"/>
        </w:rPr>
        <w:t>n</w:t>
      </w:r>
      <w:r>
        <w:rPr>
          <w:rFonts w:ascii="Times New Roman" w:hAnsi="Times New Roman"/>
          <w:sz w:val="24"/>
          <w:lang w:val="pl-PL"/>
        </w:rPr>
        <w:t xml:space="preserve">ków bagiennych i wilgotnolubnych – są to więc grądy niskie.  </w:t>
      </w:r>
    </w:p>
    <w:p w:rsidR="00C805FC" w:rsidRDefault="007D4C22">
      <w:pPr>
        <w:spacing w:line="360" w:lineRule="auto"/>
        <w:jc w:val="both"/>
      </w:pPr>
      <w:r>
        <w:rPr>
          <w:rFonts w:ascii="Times New Roman" w:hAnsi="Times New Roman"/>
          <w:sz w:val="24"/>
          <w:lang w:val="pl-PL"/>
        </w:rPr>
        <w:t>Na odcinku miedzy Sianożętami a Bagiczem płat buczyny dochodzi do dyluwialnego brzegu morskiego. Wzdłuż wybrzeża klifowego od Ustronia Morskiego do wschodniej granicy Gminy ci</w:t>
      </w:r>
      <w:r>
        <w:rPr>
          <w:rFonts w:ascii="Times New Roman" w:hAnsi="Times New Roman"/>
          <w:sz w:val="24"/>
          <w:lang w:val="pl-PL"/>
        </w:rPr>
        <w:t>ą</w:t>
      </w:r>
      <w:r>
        <w:rPr>
          <w:rFonts w:ascii="Times New Roman" w:hAnsi="Times New Roman"/>
          <w:sz w:val="24"/>
          <w:lang w:val="pl-PL"/>
        </w:rPr>
        <w:t>gnie się pas lasu na potencjalnym siedlisku lasu brzozowo-dębowego Betulo-Quercetum. Podlega on silnej antropopresji i jest wyraźnie zaburzony. W niektórych fragmentach dominuje nasadzona sosna. W bardziej typowo wykształconych płatach Betulo-Quercetum drzewostan budują głównie dęby, brzozy, sosny, buki, jarzębiny i osiki. Podszyt i runo są bujne i bogate gatunkowo. Zdegr</w:t>
      </w:r>
      <w:r>
        <w:rPr>
          <w:rFonts w:ascii="Times New Roman" w:hAnsi="Times New Roman"/>
          <w:sz w:val="24"/>
          <w:lang w:val="pl-PL"/>
        </w:rPr>
        <w:t>a</w:t>
      </w:r>
      <w:r>
        <w:rPr>
          <w:rFonts w:ascii="Times New Roman" w:hAnsi="Times New Roman"/>
          <w:sz w:val="24"/>
          <w:lang w:val="pl-PL"/>
        </w:rPr>
        <w:t>dowane torfowisko kopułowe na północ od Kukini porasta fragmentarycznie wykształcona brzezina bagienna. W drzewostanie dominuje brzoza omszona, której towarzyszą: sosna, dąb, olsza, świerk, osika, jarzębina.  Na utworach gliniastych i piaszczysto-gliniastych moren dennych i czołowych, z reguły w środkowych partiach stoków, rozwijają się fitocenozy nizinnych lasów dębowo-grabowych (grąd) Stellario-Carpinetum.</w:t>
      </w:r>
    </w:p>
    <w:p w:rsidR="00C805FC" w:rsidRDefault="00C805FC">
      <w:pPr>
        <w:spacing w:line="360" w:lineRule="auto"/>
        <w:jc w:val="both"/>
        <w:rPr>
          <w:rFonts w:ascii="Times New Roman" w:hAnsi="Times New Roman"/>
          <w:b/>
          <w:sz w:val="24"/>
          <w:lang w:val="pl-PL"/>
        </w:rPr>
      </w:pPr>
    </w:p>
    <w:p w:rsidR="00C805FC" w:rsidRDefault="007D4C22">
      <w:pPr>
        <w:pStyle w:val="Nagwek3"/>
        <w:rPr>
          <w:lang w:val="pl-PL"/>
        </w:rPr>
      </w:pPr>
      <w:bookmarkStart w:id="160" w:name="_Toc461618426"/>
      <w:bookmarkStart w:id="161" w:name="_Toc461619810"/>
      <w:bookmarkStart w:id="162" w:name="_Toc461656272"/>
      <w:r>
        <w:rPr>
          <w:lang w:val="pl-PL"/>
        </w:rPr>
        <w:t>Flora</w:t>
      </w:r>
      <w:bookmarkEnd w:id="160"/>
      <w:bookmarkEnd w:id="161"/>
      <w:bookmarkEnd w:id="162"/>
    </w:p>
    <w:p w:rsidR="00C805FC" w:rsidRDefault="007D4C22">
      <w:pPr>
        <w:spacing w:line="360" w:lineRule="auto"/>
        <w:ind w:firstLine="708"/>
        <w:jc w:val="both"/>
      </w:pPr>
      <w:r>
        <w:rPr>
          <w:rFonts w:ascii="Times New Roman" w:hAnsi="Times New Roman"/>
          <w:sz w:val="24"/>
          <w:lang w:val="pl-PL"/>
        </w:rPr>
        <w:t>Gmina charakteryzuje się znacznymi walorami fauny. W szczególności duże znaczenie w tym zakresie posiada Las Kołobrzeski, jako kompleks leśny o zachowanych na dużych powierzc</w:t>
      </w:r>
      <w:r>
        <w:rPr>
          <w:rFonts w:ascii="Times New Roman" w:hAnsi="Times New Roman"/>
          <w:sz w:val="24"/>
          <w:lang w:val="pl-PL"/>
        </w:rPr>
        <w:t>h</w:t>
      </w:r>
      <w:r>
        <w:rPr>
          <w:rFonts w:ascii="Times New Roman" w:hAnsi="Times New Roman"/>
          <w:sz w:val="24"/>
          <w:lang w:val="pl-PL"/>
        </w:rPr>
        <w:t>niach siedliskach przyrodniczych typowych dla żyznych siedlisk lasowych w Polsce północno-zachodniej, w tym dla nieopisywanych dotąd jesionowych łęgów subatlantyckich. Obszar ten st</w:t>
      </w:r>
      <w:r>
        <w:rPr>
          <w:rFonts w:ascii="Times New Roman" w:hAnsi="Times New Roman"/>
          <w:sz w:val="24"/>
          <w:lang w:val="pl-PL"/>
        </w:rPr>
        <w:t>a</w:t>
      </w:r>
      <w:r>
        <w:rPr>
          <w:rFonts w:ascii="Times New Roman" w:hAnsi="Times New Roman"/>
          <w:sz w:val="24"/>
          <w:lang w:val="pl-PL"/>
        </w:rPr>
        <w:t xml:space="preserve">nowi zupełnie wyjątkową ostoję dla szeregu gatunków roślin, ale też grzybów i mszaków, ze względu nie tylko na ich długa listę, ale tez wyjątkowo masowe tutaj występowanie. Podobnie Las Łasiński pod względem cech i walorów środowiska jest obiektem znaczącym i zasługującym na podobne traktowanie. </w:t>
      </w:r>
    </w:p>
    <w:p w:rsidR="00C805FC" w:rsidRDefault="007D4C22">
      <w:pPr>
        <w:spacing w:line="360" w:lineRule="auto"/>
        <w:ind w:firstLine="708"/>
        <w:jc w:val="both"/>
      </w:pPr>
      <w:r>
        <w:rPr>
          <w:rFonts w:ascii="Times New Roman" w:hAnsi="Times New Roman"/>
          <w:sz w:val="24"/>
          <w:lang w:val="pl-PL"/>
        </w:rPr>
        <w:t>W pasie nadmorskim występują walory typowe dla tych specyficznych siedlisk, z występ</w:t>
      </w:r>
      <w:r>
        <w:rPr>
          <w:rFonts w:ascii="Times New Roman" w:hAnsi="Times New Roman"/>
          <w:sz w:val="24"/>
          <w:lang w:val="pl-PL"/>
        </w:rPr>
        <w:t>u</w:t>
      </w:r>
      <w:r>
        <w:rPr>
          <w:rFonts w:ascii="Times New Roman" w:hAnsi="Times New Roman"/>
          <w:sz w:val="24"/>
          <w:lang w:val="pl-PL"/>
        </w:rPr>
        <w:t>jącymi tu rzadkim gatunkami jak: mikołajek nadmorski i łoboda nadbrzeżna.</w:t>
      </w:r>
    </w:p>
    <w:p w:rsidR="00C805FC" w:rsidRDefault="007D4C22">
      <w:pPr>
        <w:spacing w:line="360" w:lineRule="auto"/>
        <w:ind w:firstLine="708"/>
        <w:jc w:val="both"/>
      </w:pPr>
      <w:r>
        <w:rPr>
          <w:rFonts w:ascii="Times New Roman" w:hAnsi="Times New Roman"/>
          <w:sz w:val="24"/>
          <w:lang w:val="pl-PL"/>
        </w:rPr>
        <w:t>W wyniku prac przeprowadzonych w ramach opracowania Waloryzacja przyrodnicza Gm</w:t>
      </w:r>
      <w:r>
        <w:rPr>
          <w:rFonts w:ascii="Times New Roman" w:hAnsi="Times New Roman"/>
          <w:sz w:val="24"/>
          <w:lang w:val="pl-PL"/>
        </w:rPr>
        <w:t>i</w:t>
      </w:r>
      <w:r>
        <w:rPr>
          <w:rFonts w:ascii="Times New Roman" w:hAnsi="Times New Roman"/>
          <w:sz w:val="24"/>
          <w:lang w:val="pl-PL"/>
        </w:rPr>
        <w:t>ny Ustronie Morskie, na terenie gminy stwierdzono występowanie:</w:t>
      </w:r>
    </w:p>
    <w:p w:rsidR="00C805FC" w:rsidRDefault="007D4C22" w:rsidP="002A4228">
      <w:pPr>
        <w:pStyle w:val="Akapitzlist"/>
        <w:numPr>
          <w:ilvl w:val="0"/>
          <w:numId w:val="50"/>
        </w:numPr>
        <w:spacing w:line="360" w:lineRule="auto"/>
        <w:jc w:val="both"/>
        <w:rPr>
          <w:rFonts w:ascii="Times New Roman" w:hAnsi="Times New Roman"/>
        </w:rPr>
      </w:pPr>
      <w:r>
        <w:rPr>
          <w:rFonts w:ascii="Times New Roman" w:hAnsi="Times New Roman"/>
        </w:rPr>
        <w:t xml:space="preserve">6 gatunków chronionych ściśle </w:t>
      </w:r>
    </w:p>
    <w:p w:rsidR="00C805FC" w:rsidRDefault="007D4C22" w:rsidP="002A4228">
      <w:pPr>
        <w:pStyle w:val="Akapitzlist"/>
        <w:numPr>
          <w:ilvl w:val="0"/>
          <w:numId w:val="50"/>
        </w:numPr>
        <w:spacing w:line="360" w:lineRule="auto"/>
        <w:jc w:val="both"/>
        <w:rPr>
          <w:rFonts w:ascii="Times New Roman" w:hAnsi="Times New Roman"/>
        </w:rPr>
      </w:pPr>
      <w:r>
        <w:rPr>
          <w:rFonts w:ascii="Times New Roman" w:hAnsi="Times New Roman"/>
        </w:rPr>
        <w:t>26 gatunków chronionych częściowo</w:t>
      </w:r>
    </w:p>
    <w:p w:rsidR="00C805FC" w:rsidRDefault="007D4C22" w:rsidP="002A4228">
      <w:pPr>
        <w:pStyle w:val="Akapitzlist"/>
        <w:numPr>
          <w:ilvl w:val="0"/>
          <w:numId w:val="50"/>
        </w:numPr>
        <w:spacing w:line="360" w:lineRule="auto"/>
        <w:jc w:val="both"/>
        <w:rPr>
          <w:rFonts w:ascii="Times New Roman" w:hAnsi="Times New Roman"/>
        </w:rPr>
      </w:pPr>
      <w:r>
        <w:rPr>
          <w:rFonts w:ascii="Times New Roman" w:hAnsi="Times New Roman"/>
        </w:rPr>
        <w:t>45 gatunki zagrożone</w:t>
      </w:r>
    </w:p>
    <w:p w:rsidR="00C805FC" w:rsidRDefault="007D4C22" w:rsidP="002A4228">
      <w:pPr>
        <w:pStyle w:val="Akapitzlist"/>
        <w:numPr>
          <w:ilvl w:val="0"/>
          <w:numId w:val="50"/>
        </w:numPr>
        <w:spacing w:line="360" w:lineRule="auto"/>
        <w:jc w:val="both"/>
        <w:rPr>
          <w:rFonts w:ascii="Times New Roman" w:hAnsi="Times New Roman"/>
        </w:rPr>
      </w:pPr>
      <w:r>
        <w:rPr>
          <w:rFonts w:ascii="Times New Roman" w:hAnsi="Times New Roman"/>
        </w:rPr>
        <w:t>57 gatunków rzadkich w skali regionalnej</w:t>
      </w:r>
    </w:p>
    <w:p w:rsidR="00C805FC" w:rsidRDefault="007D4C22" w:rsidP="002A4228">
      <w:pPr>
        <w:pStyle w:val="Akapitzlist"/>
        <w:numPr>
          <w:ilvl w:val="0"/>
          <w:numId w:val="50"/>
        </w:numPr>
        <w:spacing w:line="360" w:lineRule="auto"/>
        <w:jc w:val="both"/>
        <w:rPr>
          <w:rFonts w:ascii="Times New Roman" w:hAnsi="Times New Roman"/>
        </w:rPr>
      </w:pPr>
      <w:r>
        <w:rPr>
          <w:rFonts w:ascii="Times New Roman" w:hAnsi="Times New Roman"/>
        </w:rPr>
        <w:t>80 gatunków grzybów wielkoowocnikowych</w:t>
      </w:r>
    </w:p>
    <w:p w:rsidR="00C805FC" w:rsidRDefault="007D4C22" w:rsidP="002A4228">
      <w:pPr>
        <w:pStyle w:val="Akapitzlist"/>
        <w:numPr>
          <w:ilvl w:val="0"/>
          <w:numId w:val="50"/>
        </w:numPr>
        <w:spacing w:line="360" w:lineRule="auto"/>
        <w:jc w:val="both"/>
        <w:rPr>
          <w:rFonts w:ascii="Times New Roman" w:hAnsi="Times New Roman"/>
        </w:rPr>
      </w:pPr>
      <w:r>
        <w:rPr>
          <w:rFonts w:ascii="Times New Roman" w:hAnsi="Times New Roman"/>
        </w:rPr>
        <w:t>24 gatunków porostów</w:t>
      </w:r>
    </w:p>
    <w:p w:rsidR="00C805FC" w:rsidRDefault="007D4C22" w:rsidP="002A4228">
      <w:pPr>
        <w:pStyle w:val="Akapitzlist"/>
        <w:numPr>
          <w:ilvl w:val="0"/>
          <w:numId w:val="50"/>
        </w:numPr>
        <w:spacing w:line="360" w:lineRule="auto"/>
        <w:jc w:val="both"/>
        <w:rPr>
          <w:rFonts w:ascii="Times New Roman" w:hAnsi="Times New Roman"/>
        </w:rPr>
      </w:pPr>
      <w:r>
        <w:rPr>
          <w:rFonts w:ascii="Times New Roman" w:hAnsi="Times New Roman"/>
        </w:rPr>
        <w:t>23 gatunków mszaków</w:t>
      </w:r>
    </w:p>
    <w:p w:rsidR="00C805FC" w:rsidRDefault="00C805FC" w:rsidP="00F96BB2">
      <w:pPr>
        <w:pStyle w:val="Akapitzlist"/>
        <w:spacing w:line="360" w:lineRule="auto"/>
        <w:ind w:firstLine="0"/>
        <w:jc w:val="both"/>
        <w:rPr>
          <w:rFonts w:ascii="Times New Roman" w:hAnsi="Times New Roman"/>
        </w:rPr>
      </w:pPr>
    </w:p>
    <w:p w:rsidR="00C805FC" w:rsidRDefault="007D4C22">
      <w:pPr>
        <w:spacing w:line="360" w:lineRule="auto"/>
        <w:jc w:val="both"/>
      </w:pPr>
      <w:r>
        <w:rPr>
          <w:rFonts w:ascii="Times New Roman" w:hAnsi="Times New Roman"/>
          <w:sz w:val="24"/>
          <w:lang w:val="pl-PL"/>
        </w:rPr>
        <w:t>Ogólny problem dla funkcjonowania środowiska w gminie stanowić może rozpełzająca się z</w:t>
      </w:r>
      <w:r>
        <w:rPr>
          <w:rFonts w:ascii="Times New Roman" w:hAnsi="Times New Roman"/>
          <w:sz w:val="24"/>
          <w:lang w:val="pl-PL"/>
        </w:rPr>
        <w:t>a</w:t>
      </w:r>
      <w:r>
        <w:rPr>
          <w:rFonts w:ascii="Times New Roman" w:hAnsi="Times New Roman"/>
          <w:sz w:val="24"/>
          <w:lang w:val="pl-PL"/>
        </w:rPr>
        <w:t>budowa. W szczególności problemem jest akceptacja w planach zagospodarowania przestrzennego, rozszerzania terenów zabudowywanych w postaci pasm ciągnących się wzdłuż wszelkich dróg, co prowadzić będzie do fragmentacji krajobrazu i poszatkowania go siecią barier ekologicznych. Pe</w:t>
      </w:r>
      <w:r>
        <w:rPr>
          <w:rFonts w:ascii="Times New Roman" w:hAnsi="Times New Roman"/>
          <w:sz w:val="24"/>
          <w:lang w:val="pl-PL"/>
        </w:rPr>
        <w:t>w</w:t>
      </w:r>
      <w:r>
        <w:rPr>
          <w:rFonts w:ascii="Times New Roman" w:hAnsi="Times New Roman"/>
          <w:sz w:val="24"/>
          <w:lang w:val="pl-PL"/>
        </w:rPr>
        <w:t>ne problemy mogą wiązać się również z zagospodarowywaniem terenów leśnych położonych na północ od Wieniotowa i na wschód od Ustronia Morskiego. W obszarze tym kształtują się lasy na wydmach, przy czym są one pofragmentowane przez dawne i współczesne zagospodarowanie. W krajobrazie rolniczym, zwłaszcza w południowej części gminy uderza bardzo istotny udział gatunku inwazyjnego – barszczu Sosnowskiego. W pasie nadmorskim wybrzeże wydmowe stanowi miejsce inwazji wierzby wawrzynkowej i róży pomarszczonej, choć mniej intensywnej niż na terenach p</w:t>
      </w:r>
      <w:r>
        <w:rPr>
          <w:rFonts w:ascii="Times New Roman" w:hAnsi="Times New Roman"/>
          <w:sz w:val="24"/>
          <w:lang w:val="pl-PL"/>
        </w:rPr>
        <w:t>o</w:t>
      </w:r>
      <w:r>
        <w:rPr>
          <w:rFonts w:ascii="Times New Roman" w:hAnsi="Times New Roman"/>
          <w:sz w:val="24"/>
          <w:lang w:val="pl-PL"/>
        </w:rPr>
        <w:t>łożonych dalej na zachód.</w:t>
      </w:r>
    </w:p>
    <w:p w:rsidR="00C805FC" w:rsidRDefault="007D4C22">
      <w:pPr>
        <w:pStyle w:val="Nagwek3"/>
        <w:rPr>
          <w:lang w:val="pl-PL"/>
        </w:rPr>
      </w:pPr>
      <w:bookmarkStart w:id="163" w:name="_Toc461618427"/>
      <w:bookmarkStart w:id="164" w:name="_Toc461619811"/>
      <w:bookmarkStart w:id="165" w:name="_Toc461656273"/>
      <w:r>
        <w:rPr>
          <w:lang w:val="pl-PL"/>
        </w:rPr>
        <w:t>Fauna</w:t>
      </w:r>
      <w:bookmarkEnd w:id="163"/>
      <w:bookmarkEnd w:id="164"/>
      <w:bookmarkEnd w:id="165"/>
    </w:p>
    <w:p w:rsidR="00C805FC" w:rsidRDefault="007D4C22">
      <w:pPr>
        <w:spacing w:line="360" w:lineRule="auto"/>
        <w:jc w:val="both"/>
      </w:pPr>
      <w:r>
        <w:rPr>
          <w:rFonts w:ascii="Times New Roman" w:hAnsi="Times New Roman"/>
          <w:sz w:val="24"/>
          <w:lang w:val="pl-PL"/>
        </w:rPr>
        <w:t xml:space="preserve">Na obszarze gminy Ustronie Morskie opisano: </w:t>
      </w:r>
    </w:p>
    <w:p w:rsidR="00C805FC" w:rsidRDefault="007D4C22" w:rsidP="002A4228">
      <w:pPr>
        <w:pStyle w:val="Akapitzlist"/>
        <w:numPr>
          <w:ilvl w:val="0"/>
          <w:numId w:val="51"/>
        </w:numPr>
        <w:spacing w:line="360" w:lineRule="auto"/>
        <w:jc w:val="both"/>
        <w:rPr>
          <w:rFonts w:ascii="Times New Roman" w:hAnsi="Times New Roman"/>
        </w:rPr>
      </w:pPr>
      <w:r>
        <w:rPr>
          <w:rFonts w:ascii="Times New Roman" w:hAnsi="Times New Roman"/>
        </w:rPr>
        <w:t>ponad 200 gatunków bezkręgowców;</w:t>
      </w:r>
    </w:p>
    <w:p w:rsidR="00C805FC" w:rsidRDefault="007D4C22" w:rsidP="002A4228">
      <w:pPr>
        <w:pStyle w:val="Akapitzlist"/>
        <w:numPr>
          <w:ilvl w:val="0"/>
          <w:numId w:val="51"/>
        </w:numPr>
        <w:spacing w:line="360" w:lineRule="auto"/>
        <w:jc w:val="both"/>
        <w:rPr>
          <w:rFonts w:ascii="Times New Roman" w:hAnsi="Times New Roman"/>
        </w:rPr>
      </w:pPr>
      <w:r>
        <w:rPr>
          <w:rFonts w:ascii="Times New Roman" w:hAnsi="Times New Roman"/>
        </w:rPr>
        <w:t>13 gatunków płazów i gadów,</w:t>
      </w:r>
    </w:p>
    <w:p w:rsidR="00C805FC" w:rsidRDefault="007D4C22" w:rsidP="002A4228">
      <w:pPr>
        <w:pStyle w:val="Akapitzlist"/>
        <w:numPr>
          <w:ilvl w:val="0"/>
          <w:numId w:val="51"/>
        </w:numPr>
        <w:spacing w:line="360" w:lineRule="auto"/>
        <w:jc w:val="both"/>
        <w:rPr>
          <w:rFonts w:ascii="Times New Roman" w:hAnsi="Times New Roman"/>
        </w:rPr>
      </w:pPr>
      <w:r>
        <w:rPr>
          <w:rFonts w:ascii="Times New Roman" w:hAnsi="Times New Roman"/>
        </w:rPr>
        <w:t xml:space="preserve">prawie 130 gatunków ptaków, </w:t>
      </w:r>
    </w:p>
    <w:p w:rsidR="00C805FC" w:rsidRDefault="007D4C22" w:rsidP="002A4228">
      <w:pPr>
        <w:pStyle w:val="Akapitzlist"/>
        <w:numPr>
          <w:ilvl w:val="0"/>
          <w:numId w:val="51"/>
        </w:numPr>
        <w:spacing w:line="360" w:lineRule="auto"/>
        <w:jc w:val="both"/>
        <w:rPr>
          <w:rFonts w:ascii="Times New Roman" w:hAnsi="Times New Roman"/>
        </w:rPr>
      </w:pPr>
      <w:r>
        <w:rPr>
          <w:rFonts w:ascii="Times New Roman" w:hAnsi="Times New Roman"/>
        </w:rPr>
        <w:t xml:space="preserve">26 gatunków ssaków </w:t>
      </w:r>
    </w:p>
    <w:p w:rsidR="00C805FC" w:rsidRDefault="007D4C22">
      <w:pPr>
        <w:spacing w:line="360" w:lineRule="auto"/>
        <w:jc w:val="both"/>
      </w:pPr>
      <w:r>
        <w:rPr>
          <w:rFonts w:ascii="Times New Roman" w:hAnsi="Times New Roman"/>
          <w:sz w:val="24"/>
          <w:lang w:val="pl-PL"/>
        </w:rPr>
        <w:t xml:space="preserve">Gmina Ustronie Morskie stanowi obszar o dużych walorach faunistycznych. Wpływ na to ma obecność na terenie gminy m.in. lasów i mokradeł. O bogactwie fauny świadczą stwierdzone cenne gatunki zwierząt m.in.: </w:t>
      </w:r>
    </w:p>
    <w:p w:rsidR="00C805FC" w:rsidRDefault="007D4C22" w:rsidP="002A4228">
      <w:pPr>
        <w:pStyle w:val="Akapitzlist"/>
        <w:numPr>
          <w:ilvl w:val="0"/>
          <w:numId w:val="52"/>
        </w:numPr>
        <w:spacing w:line="360" w:lineRule="auto"/>
        <w:jc w:val="both"/>
        <w:rPr>
          <w:rFonts w:ascii="Times New Roman" w:hAnsi="Times New Roman"/>
        </w:rPr>
      </w:pPr>
      <w:r>
        <w:rPr>
          <w:rFonts w:ascii="Times New Roman" w:hAnsi="Times New Roman"/>
        </w:rPr>
        <w:t xml:space="preserve">bocian biały, </w:t>
      </w:r>
    </w:p>
    <w:p w:rsidR="00C805FC" w:rsidRDefault="007D4C22" w:rsidP="002A4228">
      <w:pPr>
        <w:pStyle w:val="Akapitzlist"/>
        <w:numPr>
          <w:ilvl w:val="0"/>
          <w:numId w:val="52"/>
        </w:numPr>
        <w:spacing w:line="360" w:lineRule="auto"/>
        <w:jc w:val="both"/>
        <w:rPr>
          <w:rFonts w:ascii="Times New Roman" w:hAnsi="Times New Roman"/>
        </w:rPr>
      </w:pPr>
      <w:r>
        <w:rPr>
          <w:rFonts w:ascii="Times New Roman" w:hAnsi="Times New Roman"/>
        </w:rPr>
        <w:t xml:space="preserve">derkacz, </w:t>
      </w:r>
    </w:p>
    <w:p w:rsidR="00C805FC" w:rsidRDefault="007D4C22" w:rsidP="002A4228">
      <w:pPr>
        <w:pStyle w:val="Akapitzlist"/>
        <w:numPr>
          <w:ilvl w:val="0"/>
          <w:numId w:val="52"/>
        </w:numPr>
        <w:spacing w:line="360" w:lineRule="auto"/>
        <w:jc w:val="both"/>
        <w:rPr>
          <w:rFonts w:ascii="Times New Roman" w:hAnsi="Times New Roman"/>
        </w:rPr>
      </w:pPr>
      <w:r>
        <w:rPr>
          <w:rFonts w:ascii="Times New Roman" w:hAnsi="Times New Roman"/>
        </w:rPr>
        <w:t xml:space="preserve">błotniak stawowy, </w:t>
      </w:r>
    </w:p>
    <w:p w:rsidR="00C805FC" w:rsidRDefault="007D4C22" w:rsidP="002A4228">
      <w:pPr>
        <w:pStyle w:val="Akapitzlist"/>
        <w:numPr>
          <w:ilvl w:val="0"/>
          <w:numId w:val="52"/>
        </w:numPr>
        <w:spacing w:line="360" w:lineRule="auto"/>
        <w:jc w:val="both"/>
        <w:rPr>
          <w:rFonts w:ascii="Times New Roman" w:hAnsi="Times New Roman"/>
        </w:rPr>
      </w:pPr>
      <w:r>
        <w:rPr>
          <w:rFonts w:ascii="Times New Roman" w:hAnsi="Times New Roman"/>
        </w:rPr>
        <w:t xml:space="preserve">żuraw, </w:t>
      </w:r>
    </w:p>
    <w:p w:rsidR="00C805FC" w:rsidRDefault="007D4C22" w:rsidP="002A4228">
      <w:pPr>
        <w:pStyle w:val="Akapitzlist"/>
        <w:numPr>
          <w:ilvl w:val="0"/>
          <w:numId w:val="52"/>
        </w:numPr>
        <w:spacing w:line="360" w:lineRule="auto"/>
        <w:jc w:val="both"/>
        <w:rPr>
          <w:rFonts w:ascii="Times New Roman" w:hAnsi="Times New Roman"/>
        </w:rPr>
      </w:pPr>
      <w:r>
        <w:rPr>
          <w:rFonts w:ascii="Times New Roman" w:hAnsi="Times New Roman"/>
        </w:rPr>
        <w:t xml:space="preserve">dzięcioł czarny, </w:t>
      </w:r>
    </w:p>
    <w:p w:rsidR="00C805FC" w:rsidRDefault="007D4C22" w:rsidP="002A4228">
      <w:pPr>
        <w:pStyle w:val="Akapitzlist"/>
        <w:numPr>
          <w:ilvl w:val="0"/>
          <w:numId w:val="52"/>
        </w:numPr>
        <w:spacing w:line="360" w:lineRule="auto"/>
        <w:jc w:val="both"/>
        <w:rPr>
          <w:rFonts w:ascii="Times New Roman" w:hAnsi="Times New Roman"/>
        </w:rPr>
      </w:pPr>
      <w:r>
        <w:rPr>
          <w:rFonts w:ascii="Times New Roman" w:hAnsi="Times New Roman"/>
        </w:rPr>
        <w:t xml:space="preserve">zimorodek, </w:t>
      </w:r>
    </w:p>
    <w:p w:rsidR="00C805FC" w:rsidRDefault="007D4C22" w:rsidP="002A4228">
      <w:pPr>
        <w:pStyle w:val="Akapitzlist"/>
        <w:numPr>
          <w:ilvl w:val="0"/>
          <w:numId w:val="52"/>
        </w:numPr>
        <w:spacing w:line="360" w:lineRule="auto"/>
        <w:jc w:val="both"/>
        <w:rPr>
          <w:rFonts w:ascii="Times New Roman" w:hAnsi="Times New Roman"/>
        </w:rPr>
      </w:pPr>
      <w:r>
        <w:rPr>
          <w:rFonts w:ascii="Times New Roman" w:hAnsi="Times New Roman"/>
        </w:rPr>
        <w:t xml:space="preserve">muchołówka mała, </w:t>
      </w:r>
    </w:p>
    <w:p w:rsidR="00C805FC" w:rsidRDefault="007D4C22" w:rsidP="002A4228">
      <w:pPr>
        <w:pStyle w:val="Akapitzlist"/>
        <w:numPr>
          <w:ilvl w:val="0"/>
          <w:numId w:val="52"/>
        </w:numPr>
        <w:spacing w:line="360" w:lineRule="auto"/>
        <w:jc w:val="both"/>
        <w:rPr>
          <w:rFonts w:ascii="Times New Roman" w:hAnsi="Times New Roman"/>
        </w:rPr>
      </w:pPr>
      <w:r>
        <w:rPr>
          <w:rFonts w:ascii="Times New Roman" w:hAnsi="Times New Roman"/>
        </w:rPr>
        <w:t xml:space="preserve">gąsiorek, </w:t>
      </w:r>
    </w:p>
    <w:p w:rsidR="00C805FC" w:rsidRDefault="007D4C22" w:rsidP="002A4228">
      <w:pPr>
        <w:pStyle w:val="Akapitzlist"/>
        <w:numPr>
          <w:ilvl w:val="0"/>
          <w:numId w:val="52"/>
        </w:numPr>
        <w:spacing w:line="360" w:lineRule="auto"/>
        <w:jc w:val="both"/>
        <w:rPr>
          <w:rFonts w:ascii="Times New Roman" w:hAnsi="Times New Roman"/>
        </w:rPr>
      </w:pPr>
      <w:r>
        <w:rPr>
          <w:rFonts w:ascii="Times New Roman" w:hAnsi="Times New Roman"/>
        </w:rPr>
        <w:t xml:space="preserve">pachnica dębowa, </w:t>
      </w:r>
    </w:p>
    <w:p w:rsidR="00C805FC" w:rsidRDefault="007D4C22" w:rsidP="002A4228">
      <w:pPr>
        <w:pStyle w:val="Akapitzlist"/>
        <w:numPr>
          <w:ilvl w:val="0"/>
          <w:numId w:val="52"/>
        </w:numPr>
        <w:spacing w:line="360" w:lineRule="auto"/>
        <w:jc w:val="both"/>
        <w:rPr>
          <w:rFonts w:ascii="Times New Roman" w:hAnsi="Times New Roman"/>
        </w:rPr>
      </w:pPr>
      <w:r>
        <w:rPr>
          <w:rFonts w:ascii="Times New Roman" w:hAnsi="Times New Roman"/>
        </w:rPr>
        <w:t xml:space="preserve">trzepla zielona, </w:t>
      </w:r>
    </w:p>
    <w:p w:rsidR="00C805FC" w:rsidRDefault="007D4C22" w:rsidP="002A4228">
      <w:pPr>
        <w:pStyle w:val="Akapitzlist"/>
        <w:numPr>
          <w:ilvl w:val="0"/>
          <w:numId w:val="52"/>
        </w:numPr>
        <w:spacing w:line="360" w:lineRule="auto"/>
        <w:jc w:val="both"/>
        <w:rPr>
          <w:rFonts w:ascii="Times New Roman" w:hAnsi="Times New Roman"/>
        </w:rPr>
      </w:pPr>
      <w:r>
        <w:rPr>
          <w:rFonts w:ascii="Times New Roman" w:hAnsi="Times New Roman"/>
        </w:rPr>
        <w:t>zalotka większa.</w:t>
      </w:r>
    </w:p>
    <w:p w:rsidR="00C805FC" w:rsidRDefault="007D4C22">
      <w:pPr>
        <w:spacing w:line="360" w:lineRule="auto"/>
        <w:jc w:val="both"/>
      </w:pPr>
      <w:r>
        <w:rPr>
          <w:rFonts w:ascii="Times New Roman" w:hAnsi="Times New Roman"/>
          <w:sz w:val="24"/>
          <w:lang w:val="pl-PL"/>
        </w:rPr>
        <w:t xml:space="preserve">Na terenie gminy stwierdzono obecność 2 takich gatunków inwazyjnych: biedronki azjatyckiej oraz kraba wielkoszczypcego. </w:t>
      </w:r>
      <w:r>
        <w:rPr>
          <w:rFonts w:ascii="Times New Roman" w:hAnsi="Times New Roman"/>
          <w:sz w:val="24"/>
          <w:lang w:val="pl-PL" w:eastAsia="ar-SA"/>
        </w:rPr>
        <w:t>Istotnym problemem dla fauny jest sukcesywne rozprzestrzenianie się zabudowy mieszkaniowej i rekreacyjnej, szczególne poza granicami istniejącej zwartej zabud</w:t>
      </w:r>
      <w:r>
        <w:rPr>
          <w:rFonts w:ascii="Times New Roman" w:hAnsi="Times New Roman"/>
          <w:sz w:val="24"/>
          <w:lang w:val="pl-PL" w:eastAsia="ar-SA"/>
        </w:rPr>
        <w:t>o</w:t>
      </w:r>
      <w:r>
        <w:rPr>
          <w:rFonts w:ascii="Times New Roman" w:hAnsi="Times New Roman"/>
          <w:sz w:val="24"/>
          <w:lang w:val="pl-PL" w:eastAsia="ar-SA"/>
        </w:rPr>
        <w:t>wy. Tereny otwarte (pola, łąki, nieużytki) nie zawsze stanowią miejsca istotne do rozrodu cennych gatunków zwierząt. Są one jednak dla wielu zwierzą, w tym lęgowych na terenach wyłączonych z zagospodarowania, ważnym miejscem żerowiskowym zarówno podczas lęgów, migracji wiosennej i jesiennej oraz zimowania.</w:t>
      </w:r>
    </w:p>
    <w:p w:rsidR="00C805FC" w:rsidRDefault="00C805FC">
      <w:pPr>
        <w:spacing w:line="360" w:lineRule="auto"/>
        <w:jc w:val="both"/>
        <w:rPr>
          <w:rFonts w:ascii="Times New Roman" w:hAnsi="Times New Roman"/>
          <w:sz w:val="24"/>
          <w:lang w:val="pl-PL" w:eastAsia="ar-SA"/>
        </w:rPr>
      </w:pPr>
    </w:p>
    <w:p w:rsidR="00C805FC" w:rsidRDefault="00C805FC">
      <w:pPr>
        <w:spacing w:line="360" w:lineRule="auto"/>
        <w:jc w:val="both"/>
      </w:pPr>
    </w:p>
    <w:p w:rsidR="00C805FC" w:rsidRDefault="007D4C22">
      <w:pPr>
        <w:pStyle w:val="Nagwek3"/>
        <w:rPr>
          <w:lang w:val="pl-PL"/>
        </w:rPr>
      </w:pPr>
      <w:bookmarkStart w:id="166" w:name="_Toc461618428"/>
      <w:bookmarkStart w:id="167" w:name="_Toc461619812"/>
      <w:bookmarkStart w:id="168" w:name="_Toc461656274"/>
      <w:r>
        <w:rPr>
          <w:lang w:val="pl-PL"/>
        </w:rPr>
        <w:t>Obszary chronione</w:t>
      </w:r>
      <w:bookmarkEnd w:id="166"/>
      <w:bookmarkEnd w:id="167"/>
      <w:bookmarkEnd w:id="168"/>
    </w:p>
    <w:p w:rsidR="00C805FC" w:rsidRDefault="00C805FC">
      <w:pPr>
        <w:rPr>
          <w:rFonts w:ascii="Times New Roman" w:hAnsi="Times New Roman"/>
          <w:lang w:val="pl-PL"/>
        </w:rPr>
      </w:pPr>
    </w:p>
    <w:p w:rsidR="00C805FC" w:rsidRDefault="007D4C22">
      <w:pPr>
        <w:spacing w:line="360" w:lineRule="auto"/>
        <w:jc w:val="both"/>
      </w:pPr>
      <w:r>
        <w:rPr>
          <w:rFonts w:ascii="Times New Roman" w:hAnsi="Times New Roman"/>
          <w:lang w:val="pl-PL"/>
        </w:rPr>
        <w:tab/>
      </w:r>
      <w:r>
        <w:rPr>
          <w:rFonts w:ascii="Times New Roman" w:hAnsi="Times New Roman"/>
          <w:sz w:val="24"/>
          <w:lang w:val="pl-PL"/>
        </w:rPr>
        <w:t xml:space="preserve">Łączna powierzchnia obszarów chronionych w gminie wynosi 2370 ha, co stanowi niemal 42% ogólnej powierzchni gminy. </w:t>
      </w:r>
      <w:r>
        <w:rPr>
          <w:rFonts w:ascii="Times New Roman" w:hAnsi="Times New Roman"/>
          <w:sz w:val="24"/>
        </w:rPr>
        <w:t>Do głównych form ochrony przyrody w gminie należy:</w:t>
      </w:r>
    </w:p>
    <w:p w:rsidR="00C805FC" w:rsidRDefault="007D4C22" w:rsidP="002A4228">
      <w:pPr>
        <w:pStyle w:val="Akapitzlist"/>
        <w:numPr>
          <w:ilvl w:val="0"/>
          <w:numId w:val="53"/>
        </w:numPr>
        <w:spacing w:line="360" w:lineRule="auto"/>
        <w:jc w:val="both"/>
      </w:pPr>
      <w:r>
        <w:rPr>
          <w:rFonts w:ascii="Times New Roman" w:hAnsi="Times New Roman"/>
          <w:lang w:val="pl-PL"/>
        </w:rPr>
        <w:t>Obszar Chronionego Krajobrazu „Koszaliński Pas Nadmorski” – obszar o niezwykłych walorach krajobrazowych, w którego skład wchodzą wydmy nadmorskie, tereny leśne oraz łąki z roślinnością halofilną. Na tym obszarze zachowany jest pas drzewiastej i zaroślowej roślinności wydmowej wraz z podmokłymi łąkami i trzcinowiskami na zapleczu wydm oraz z efektownymi farezami i piaszcz</w:t>
      </w:r>
      <w:r>
        <w:rPr>
          <w:rFonts w:ascii="Times New Roman" w:hAnsi="Times New Roman"/>
          <w:lang w:val="pl-PL"/>
        </w:rPr>
        <w:t>y</w:t>
      </w:r>
      <w:r>
        <w:rPr>
          <w:rFonts w:ascii="Times New Roman" w:hAnsi="Times New Roman"/>
          <w:lang w:val="pl-PL"/>
        </w:rPr>
        <w:t>stymi plażami na wybrzeżu. W granicach OChK znajdują się siedliska ważne dla bytowania, ce</w:t>
      </w:r>
      <w:r>
        <w:rPr>
          <w:rFonts w:ascii="Times New Roman" w:hAnsi="Times New Roman"/>
          <w:lang w:val="pl-PL"/>
        </w:rPr>
        <w:t>n</w:t>
      </w:r>
      <w:r>
        <w:rPr>
          <w:rFonts w:ascii="Times New Roman" w:hAnsi="Times New Roman"/>
          <w:lang w:val="pl-PL"/>
        </w:rPr>
        <w:t>nych kręgowców, takich jak traszka zwyczajna, ropucha szara, żaby: jeziorkowa, trawna i moczar</w:t>
      </w:r>
      <w:r>
        <w:rPr>
          <w:rFonts w:ascii="Times New Roman" w:hAnsi="Times New Roman"/>
          <w:lang w:val="pl-PL"/>
        </w:rPr>
        <w:t>o</w:t>
      </w:r>
      <w:r>
        <w:rPr>
          <w:rFonts w:ascii="Times New Roman" w:hAnsi="Times New Roman"/>
          <w:lang w:val="pl-PL"/>
        </w:rPr>
        <w:t>wa, jaszczurki: żyworodna i padalec, derkacz, kszyk, kania ruda i błotniaki: stawowy oraz łąkowy, świerszczak oraz strumieniówka, dzierzby, nietoperze i łasicowate. Wybrzeże Bałtyku jest okresowo wykorzystywane przez foki, które przed stu laty nawet tu mogły się rozradzać. Również jeszcze st</w:t>
      </w:r>
      <w:r>
        <w:rPr>
          <w:rFonts w:ascii="Times New Roman" w:hAnsi="Times New Roman"/>
          <w:lang w:val="pl-PL"/>
        </w:rPr>
        <w:t>o</w:t>
      </w:r>
      <w:r>
        <w:rPr>
          <w:rFonts w:ascii="Times New Roman" w:hAnsi="Times New Roman"/>
          <w:lang w:val="pl-PL"/>
        </w:rPr>
        <w:t>sunkowo niedawno plaże Bałtyku, jak i łąki nadmorskie stanowiły z pewnością biotop dla lęgów ptaków siewkowatych, takich jak rycyk, kulik, krwawodziób, biegus zmienny, a być może także b</w:t>
      </w:r>
      <w:r>
        <w:rPr>
          <w:rFonts w:ascii="Times New Roman" w:hAnsi="Times New Roman"/>
          <w:lang w:val="pl-PL"/>
        </w:rPr>
        <w:t>e</w:t>
      </w:r>
      <w:r>
        <w:rPr>
          <w:rFonts w:ascii="Times New Roman" w:hAnsi="Times New Roman"/>
          <w:lang w:val="pl-PL"/>
        </w:rPr>
        <w:t>kasik W pasie nadmorskim znajdują się obszary klifowe, nadmorskie wydmy szare, inicjalne stadia nadmorskich wydm białych, lasy mieszane na wydmach nadmorskich, żyzne buczyny, kwaśne b</w:t>
      </w:r>
      <w:r>
        <w:rPr>
          <w:rFonts w:ascii="Times New Roman" w:hAnsi="Times New Roman"/>
          <w:lang w:val="pl-PL"/>
        </w:rPr>
        <w:t>u</w:t>
      </w:r>
      <w:r>
        <w:rPr>
          <w:rFonts w:ascii="Times New Roman" w:hAnsi="Times New Roman"/>
          <w:lang w:val="pl-PL"/>
        </w:rPr>
        <w:t>czyny, grąd subatlantycki, kwaśne dąbrowy, lasy łęgowe oraz łąki świeże użytkowane ekstensywnie i podmokłe łąki eutroficzne oraz przymorskie jezioro Jamno z mierzeją oddzielającą go od morza oraz przylegające do jeziora kompleksy lasów i bagiennych łąk.</w:t>
      </w:r>
    </w:p>
    <w:p w:rsidR="00C805FC" w:rsidRDefault="007D4C22" w:rsidP="002A4228">
      <w:pPr>
        <w:pStyle w:val="Akapitzlist"/>
        <w:numPr>
          <w:ilvl w:val="0"/>
          <w:numId w:val="53"/>
        </w:numPr>
        <w:spacing w:line="360" w:lineRule="auto"/>
        <w:jc w:val="both"/>
      </w:pPr>
      <w:r>
        <w:rPr>
          <w:rFonts w:ascii="Times New Roman" w:hAnsi="Times New Roman"/>
          <w:lang w:val="pl-PL"/>
        </w:rPr>
        <w:t>obszarów specjalnej ochrony Natura 2000 „Trzebiatowsko-Kołobrzeski Pas Nadmorski” (PLH320017) - ostoja obejmuje dobrze zachowany fragment zróżnicowanego geomorfologicznie wybrzeża Bałtyku: brzegi klifowe, wydmowe, mierzeje odcinające lagunowe jeziora przymorskie, płytkie ujścia rzek. Typowo wykształcony układ pasowy biotopów obejmuje pas wód przybrze</w:t>
      </w:r>
      <w:r>
        <w:rPr>
          <w:rFonts w:ascii="Times New Roman" w:hAnsi="Times New Roman"/>
          <w:lang w:val="pl-PL"/>
        </w:rPr>
        <w:t>ż</w:t>
      </w:r>
      <w:r>
        <w:rPr>
          <w:rFonts w:ascii="Times New Roman" w:hAnsi="Times New Roman"/>
          <w:lang w:val="pl-PL"/>
        </w:rPr>
        <w:t>nych, plażę z pasami kidziny, wydmy białe oraz wydmy szare z charakterystyczna roślinnością psammofilną i wydmy brunatne, porośnięte borami bażynowymi. Na odcinkach dyluwialnych rozw</w:t>
      </w:r>
      <w:r>
        <w:rPr>
          <w:rFonts w:ascii="Times New Roman" w:hAnsi="Times New Roman"/>
          <w:lang w:val="pl-PL"/>
        </w:rPr>
        <w:t>i</w:t>
      </w:r>
      <w:r>
        <w:rPr>
          <w:rFonts w:ascii="Times New Roman" w:hAnsi="Times New Roman"/>
          <w:lang w:val="pl-PL"/>
        </w:rPr>
        <w:t>ja się pomorski las brzozowo-dębowy. Na zapleczu pasa wydmowego spotkać można lasy bagienne i łęgowe, wykształcone częściowo na podłożu torfowym: wokół jeziora Liwia Łuża, między Włoda</w:t>
      </w:r>
      <w:r>
        <w:rPr>
          <w:rFonts w:ascii="Times New Roman" w:hAnsi="Times New Roman"/>
          <w:lang w:val="pl-PL"/>
        </w:rPr>
        <w:t>r</w:t>
      </w:r>
      <w:r>
        <w:rPr>
          <w:rFonts w:ascii="Times New Roman" w:hAnsi="Times New Roman"/>
          <w:lang w:val="pl-PL"/>
        </w:rPr>
        <w:t>ką a Mrzeżynem oraz na południowy wschód od Dźwirzyna. Na południowy wschód od Kołobrzegu rozciąga się duży kompleks leśny z dominacją żyznych buczyn, ale także z udziałem dobrze w</w:t>
      </w:r>
      <w:r>
        <w:rPr>
          <w:rFonts w:ascii="Times New Roman" w:hAnsi="Times New Roman"/>
          <w:lang w:val="pl-PL"/>
        </w:rPr>
        <w:t>y</w:t>
      </w:r>
      <w:r>
        <w:rPr>
          <w:rFonts w:ascii="Times New Roman" w:hAnsi="Times New Roman"/>
          <w:lang w:val="pl-PL"/>
        </w:rPr>
        <w:t>kształconych grądów, łęgów, olsów oraz z zachowanymi fragmentami starodrzewu (Kołobrzeski Las). Charakterystycznym elementem pasa brzegowego są jeziora lagunowe, oddzielone od morza wąskim pasem mierzei: Resko Przymorskie i Liwia Łuża. Pełnią ważna rolę jako ostoje ptaków, o</w:t>
      </w:r>
      <w:r>
        <w:rPr>
          <w:rFonts w:ascii="Times New Roman" w:hAnsi="Times New Roman"/>
          <w:lang w:val="pl-PL"/>
        </w:rPr>
        <w:t>b</w:t>
      </w:r>
      <w:r>
        <w:rPr>
          <w:rFonts w:ascii="Times New Roman" w:hAnsi="Times New Roman"/>
          <w:lang w:val="pl-PL"/>
        </w:rPr>
        <w:t>fitują także w cenne gatunki flory. Nad jeziorem Liwia Łuża odnaleziono niewielkie stanowisko s</w:t>
      </w:r>
      <w:r>
        <w:rPr>
          <w:rFonts w:ascii="Times New Roman" w:hAnsi="Times New Roman"/>
          <w:lang w:val="pl-PL"/>
        </w:rPr>
        <w:t>e</w:t>
      </w:r>
      <w:r>
        <w:rPr>
          <w:rFonts w:ascii="Times New Roman" w:hAnsi="Times New Roman"/>
          <w:lang w:val="pl-PL"/>
        </w:rPr>
        <w:t>lerów błotnych. Od południa obszar Ostoi zamknięty jest rozległym, pasmowym obniżeniem Prad</w:t>
      </w:r>
      <w:r>
        <w:rPr>
          <w:rFonts w:ascii="Times New Roman" w:hAnsi="Times New Roman"/>
          <w:lang w:val="pl-PL"/>
        </w:rPr>
        <w:t>o</w:t>
      </w:r>
      <w:r>
        <w:rPr>
          <w:rFonts w:ascii="Times New Roman" w:hAnsi="Times New Roman"/>
          <w:lang w:val="pl-PL"/>
        </w:rPr>
        <w:t>liny Bałtyckiej, w dużym stopniu wypełnionej pokładami torfów niskich, w większości odwodni</w:t>
      </w:r>
      <w:r>
        <w:rPr>
          <w:rFonts w:ascii="Times New Roman" w:hAnsi="Times New Roman"/>
          <w:lang w:val="pl-PL"/>
        </w:rPr>
        <w:t>o</w:t>
      </w:r>
      <w:r>
        <w:rPr>
          <w:rFonts w:ascii="Times New Roman" w:hAnsi="Times New Roman"/>
          <w:lang w:val="pl-PL"/>
        </w:rPr>
        <w:t>nych w przeszłości i wykorzystywanych jako użytki zielone. Obszar pradoliny przecięty jest siecią kanałów oraz mniej lub bardziej naturalnych cieków (m. in. Rega, Stara Rega, Czerwona). Obecnie duży procent powierzchni pradoliny nie jest użytkowany rolniczo. Na obrzeżach pradoliny obserw</w:t>
      </w:r>
      <w:r>
        <w:rPr>
          <w:rFonts w:ascii="Times New Roman" w:hAnsi="Times New Roman"/>
          <w:lang w:val="pl-PL"/>
        </w:rPr>
        <w:t>u</w:t>
      </w:r>
      <w:r>
        <w:rPr>
          <w:rFonts w:ascii="Times New Roman" w:hAnsi="Times New Roman"/>
          <w:lang w:val="pl-PL"/>
        </w:rPr>
        <w:t>je się rozwój zarośli z udziałem woskownicy europejskiej (Roby, Dźwirzyno). Ostoja odznacza się wysokim stopniem reprezentatywności siedlisk, typowych dla południowego wybrzeża Morza Ba</w:t>
      </w:r>
      <w:r>
        <w:rPr>
          <w:rFonts w:ascii="Times New Roman" w:hAnsi="Times New Roman"/>
          <w:lang w:val="pl-PL"/>
        </w:rPr>
        <w:t>ł</w:t>
      </w:r>
      <w:r>
        <w:rPr>
          <w:rFonts w:ascii="Times New Roman" w:hAnsi="Times New Roman"/>
          <w:lang w:val="pl-PL"/>
        </w:rPr>
        <w:t>tyckiego. Głównym walorem obszaru jest dobry stan zachowania typowych biotopów tworzących pas nadmorski, w szczególności kompleksu borów bażynowych. W obrębie ostoi występuje jedno z bardziej rozległych skupisk roślinności halofilnej w Polsce (na północ od Włodarki). W okolicach Robów i Stramniczki występują niewielkie, ale cenne florystycznie mszarne torfowiska typu bałty</w:t>
      </w:r>
      <w:r>
        <w:rPr>
          <w:rFonts w:ascii="Times New Roman" w:hAnsi="Times New Roman"/>
          <w:lang w:val="pl-PL"/>
        </w:rPr>
        <w:t>c</w:t>
      </w:r>
      <w:r>
        <w:rPr>
          <w:rFonts w:ascii="Times New Roman" w:hAnsi="Times New Roman"/>
          <w:lang w:val="pl-PL"/>
        </w:rPr>
        <w:t>kiego.</w:t>
      </w:r>
    </w:p>
    <w:p w:rsidR="00C805FC" w:rsidRDefault="007D4C22" w:rsidP="002A4228">
      <w:pPr>
        <w:pStyle w:val="Akapitzlist"/>
        <w:numPr>
          <w:ilvl w:val="0"/>
          <w:numId w:val="53"/>
        </w:numPr>
        <w:spacing w:line="360" w:lineRule="auto"/>
        <w:jc w:val="both"/>
      </w:pPr>
      <w:r>
        <w:rPr>
          <w:rFonts w:ascii="Times New Roman" w:hAnsi="Times New Roman"/>
          <w:lang w:val="pl-PL"/>
        </w:rPr>
        <w:t>obszarów specjalnej ochrony Natura 2000 „Dorzecze Parsęty” – obejmuje szereg ważnych siedlisk z Załącznika I Dyrektywy Rady 92/43/EWG. Łącznie zidentyfikowano ich 25, tworzących mozaikę i pokrywających ponad 50% powierzchni obszaru. Często są to siedliska bardzo rzadkie bądź unik</w:t>
      </w:r>
      <w:r>
        <w:rPr>
          <w:rFonts w:ascii="Times New Roman" w:hAnsi="Times New Roman"/>
          <w:lang w:val="pl-PL"/>
        </w:rPr>
        <w:t>a</w:t>
      </w:r>
      <w:r>
        <w:rPr>
          <w:rFonts w:ascii="Times New Roman" w:hAnsi="Times New Roman"/>
          <w:lang w:val="pl-PL"/>
        </w:rPr>
        <w:t>towe w skali kraju i Europy. Wiele z nich jest ważnym biotopem dla cennej fauny, która podlega ochronie na podstawie konwencji międzynarodowych. Stwierdzono tu występowanie 11 gatunków z Załącznika II Dyrektywy Rady 92/43/EWG. Na szczególną uwagę i podkreślenie zasługuje rzeka i jej liczne dopływy posiadają najlepsze w Polsce, a może w Europie, warunki dla tarła łososi, co z</w:t>
      </w:r>
      <w:r>
        <w:rPr>
          <w:rFonts w:ascii="Times New Roman" w:hAnsi="Times New Roman"/>
          <w:lang w:val="pl-PL"/>
        </w:rPr>
        <w:t>a</w:t>
      </w:r>
      <w:r>
        <w:rPr>
          <w:rFonts w:ascii="Times New Roman" w:hAnsi="Times New Roman"/>
          <w:lang w:val="pl-PL"/>
        </w:rPr>
        <w:t>pewnia utrzymanie naturalnej populacji tego gatunku w naszym kraju; ponadto naturalny charakter rzeki i jej dopływów zapewnia tarło dla innych ryb łososiowatych: troci wędrownej, pstrąga pot</w:t>
      </w:r>
      <w:r>
        <w:rPr>
          <w:rFonts w:ascii="Times New Roman" w:hAnsi="Times New Roman"/>
          <w:lang w:val="pl-PL"/>
        </w:rPr>
        <w:t>o</w:t>
      </w:r>
      <w:r>
        <w:rPr>
          <w:rFonts w:ascii="Times New Roman" w:hAnsi="Times New Roman"/>
          <w:lang w:val="pl-PL"/>
        </w:rPr>
        <w:t>kowego i lipienia (zachowanie takiego stanu wymaga zakazu budowania nowych przegród na rzece, natomiast istniejące, jeśli nie zostaną rozebrane, muszą być wyposażone w bardzo dobrze działające przepławki). Obszar ten stanowi również miejsce rozrodu wydry.</w:t>
      </w:r>
    </w:p>
    <w:p w:rsidR="00C805FC" w:rsidRDefault="00C805FC">
      <w:pPr>
        <w:rPr>
          <w:rFonts w:ascii="Times New Roman" w:hAnsi="Times New Roman"/>
          <w:lang w:val="pl-PL"/>
        </w:rPr>
      </w:pPr>
    </w:p>
    <w:p w:rsidR="00C805FC" w:rsidRDefault="007D4C22">
      <w:r>
        <w:rPr>
          <w:rFonts w:ascii="Times New Roman" w:hAnsi="Times New Roman"/>
          <w:sz w:val="24"/>
          <w:lang w:val="pl-PL"/>
        </w:rPr>
        <w:t>Lokalizację obszarów objętych prawnymi formami ochrony przyrody przedstawiono na poni</w:t>
      </w:r>
      <w:r>
        <w:rPr>
          <w:rFonts w:ascii="Times New Roman" w:hAnsi="Times New Roman"/>
          <w:sz w:val="24"/>
          <w:lang w:val="pl-PL"/>
        </w:rPr>
        <w:t>ż</w:t>
      </w:r>
      <w:r>
        <w:rPr>
          <w:rFonts w:ascii="Times New Roman" w:hAnsi="Times New Roman"/>
          <w:sz w:val="24"/>
          <w:lang w:val="pl-PL"/>
        </w:rPr>
        <w:t>szym rysunku.</w:t>
      </w:r>
    </w:p>
    <w:p w:rsidR="00C805FC" w:rsidRDefault="00C805FC">
      <w:pPr>
        <w:rPr>
          <w:rFonts w:ascii="Times New Roman" w:hAnsi="Times New Roman"/>
          <w:b/>
          <w:sz w:val="24"/>
          <w:lang w:val="pl-PL"/>
        </w:rPr>
      </w:pPr>
    </w:p>
    <w:p w:rsidR="00C805FC" w:rsidRDefault="00C805FC">
      <w:pPr>
        <w:rPr>
          <w:rFonts w:ascii="Times New Roman" w:hAnsi="Times New Roman"/>
          <w:b/>
          <w:sz w:val="24"/>
          <w:lang w:val="pl-PL"/>
        </w:rPr>
      </w:pPr>
    </w:p>
    <w:p w:rsidR="00C805FC" w:rsidRDefault="00C805FC">
      <w:pPr>
        <w:pStyle w:val="Legenda"/>
        <w:keepNext/>
        <w:rPr>
          <w:rFonts w:ascii="Times New Roman" w:hAnsi="Times New Roman"/>
          <w:lang w:val="pl-PL"/>
        </w:rPr>
      </w:pPr>
    </w:p>
    <w:p w:rsidR="00C805FC" w:rsidRDefault="007D4C22">
      <w:pPr>
        <w:pStyle w:val="Legenda"/>
        <w:keepNext/>
        <w:ind w:firstLine="0"/>
      </w:pPr>
      <w:bookmarkStart w:id="169" w:name="_Toc461655537"/>
      <w:bookmarkStart w:id="170" w:name="_Toc461656043"/>
      <w:r>
        <w:rPr>
          <w:rFonts w:ascii="Times New Roman" w:hAnsi="Times New Roman"/>
          <w:b w:val="0"/>
          <w:sz w:val="24"/>
          <w:szCs w:val="24"/>
          <w:lang w:val="pl-PL"/>
        </w:rPr>
        <w:t>Rysunek 4. Lokalizacja obszarów objętych prawnymi formami ochrony przyrody w gminie Ustr</w:t>
      </w:r>
      <w:r>
        <w:rPr>
          <w:rFonts w:ascii="Times New Roman" w:hAnsi="Times New Roman"/>
          <w:b w:val="0"/>
          <w:sz w:val="24"/>
          <w:szCs w:val="24"/>
          <w:lang w:val="pl-PL"/>
        </w:rPr>
        <w:t>o</w:t>
      </w:r>
      <w:r>
        <w:rPr>
          <w:rFonts w:ascii="Times New Roman" w:hAnsi="Times New Roman"/>
          <w:b w:val="0"/>
          <w:sz w:val="24"/>
          <w:szCs w:val="24"/>
          <w:lang w:val="pl-PL"/>
        </w:rPr>
        <w:t>nie Morskie.</w:t>
      </w:r>
      <w:bookmarkEnd w:id="169"/>
      <w:bookmarkEnd w:id="170"/>
    </w:p>
    <w:p w:rsidR="00C805FC" w:rsidRDefault="00F96BB2">
      <w:r>
        <w:rPr>
          <w:rFonts w:ascii="Times New Roman" w:hAnsi="Times New Roman"/>
          <w:noProof/>
          <w:lang w:val="pl-PL" w:eastAsia="pl-PL" w:bidi="ar-SA"/>
        </w:rPr>
        <w:drawing>
          <wp:inline distT="0" distB="0" distL="0" distR="0">
            <wp:extent cx="5092700" cy="3083560"/>
            <wp:effectExtent l="19050" t="0" r="0" b="0"/>
            <wp:docPr id="4"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82" cstate="print"/>
                    <a:srcRect/>
                    <a:stretch>
                      <a:fillRect/>
                    </a:stretch>
                  </pic:blipFill>
                  <pic:spPr bwMode="auto">
                    <a:xfrm>
                      <a:off x="0" y="0"/>
                      <a:ext cx="5092700" cy="3083560"/>
                    </a:xfrm>
                    <a:prstGeom prst="rect">
                      <a:avLst/>
                    </a:prstGeom>
                    <a:noFill/>
                    <a:ln w="9525">
                      <a:noFill/>
                      <a:miter lim="800000"/>
                      <a:headEnd/>
                      <a:tailEnd/>
                    </a:ln>
                  </pic:spPr>
                </pic:pic>
              </a:graphicData>
            </a:graphic>
          </wp:inline>
        </w:drawing>
      </w:r>
    </w:p>
    <w:p w:rsidR="00C805FC" w:rsidRDefault="007D4C22">
      <w:r>
        <w:rPr>
          <w:rFonts w:ascii="Times New Roman" w:hAnsi="Times New Roman"/>
          <w:sz w:val="24"/>
          <w:lang w:val="pl-PL"/>
        </w:rPr>
        <w:t>Źródło: Geoserwis GDOŚ, http://geoserwis.gdos.gov.pl/mapy/</w:t>
      </w:r>
    </w:p>
    <w:p w:rsidR="00C805FC" w:rsidRDefault="007D4C22">
      <w:r>
        <w:rPr>
          <w:rFonts w:ascii="Times New Roman" w:hAnsi="Times New Roman"/>
          <w:sz w:val="24"/>
          <w:lang w:val="pl-PL"/>
        </w:rPr>
        <w:tab/>
      </w:r>
    </w:p>
    <w:p w:rsidR="00C805FC" w:rsidRDefault="007D4C22">
      <w:pPr>
        <w:rPr>
          <w:rFonts w:ascii="Times New Roman" w:hAnsi="Times New Roman"/>
          <w:sz w:val="24"/>
          <w:lang w:val="pl-PL"/>
        </w:rPr>
      </w:pPr>
      <w:r>
        <w:rPr>
          <w:rFonts w:ascii="Times New Roman" w:hAnsi="Times New Roman"/>
          <w:sz w:val="24"/>
          <w:lang w:val="pl-PL"/>
        </w:rPr>
        <w:t>Na terenie gminy występuje również 16 pomników przyrody.</w:t>
      </w:r>
    </w:p>
    <w:p w:rsidR="00C805FC" w:rsidRDefault="00C805FC">
      <w:pPr>
        <w:rPr>
          <w:rFonts w:ascii="Times New Roman" w:hAnsi="Times New Roman"/>
          <w:sz w:val="24"/>
          <w:lang w:val="pl-PL"/>
        </w:rPr>
      </w:pPr>
    </w:p>
    <w:p w:rsidR="00C805FC" w:rsidRDefault="007D4C22">
      <w:pPr>
        <w:ind w:firstLine="0"/>
        <w:rPr>
          <w:rFonts w:ascii="Times New Roman" w:hAnsi="Times New Roman"/>
          <w:b/>
          <w:sz w:val="24"/>
          <w:szCs w:val="24"/>
          <w:lang w:val="pl-PL"/>
        </w:rPr>
      </w:pPr>
      <w:r>
        <w:rPr>
          <w:rFonts w:ascii="Times New Roman" w:hAnsi="Times New Roman"/>
          <w:b/>
          <w:sz w:val="24"/>
          <w:szCs w:val="24"/>
          <w:lang w:val="pl-PL"/>
        </w:rPr>
        <w:t>Infrastruktura</w:t>
      </w:r>
    </w:p>
    <w:p w:rsidR="00C805FC" w:rsidRDefault="00C805FC">
      <w:pPr>
        <w:pStyle w:val="Textbody"/>
        <w:rPr>
          <w:rFonts w:ascii="Times New Roman" w:hAnsi="Times New Roman"/>
          <w:lang w:val="pl-PL"/>
        </w:rPr>
      </w:pPr>
    </w:p>
    <w:p w:rsidR="00C805FC" w:rsidRDefault="007D4C22">
      <w:pPr>
        <w:pStyle w:val="Nagwek3"/>
        <w:rPr>
          <w:lang w:val="pl-PL"/>
        </w:rPr>
      </w:pPr>
      <w:bookmarkStart w:id="171" w:name="_Toc461618430"/>
      <w:bookmarkStart w:id="172" w:name="_Toc461619814"/>
      <w:bookmarkStart w:id="173" w:name="_Toc461656275"/>
      <w:r>
        <w:rPr>
          <w:lang w:val="pl-PL"/>
        </w:rPr>
        <w:t>Infrastruktura energetyczna</w:t>
      </w:r>
      <w:bookmarkEnd w:id="171"/>
      <w:bookmarkEnd w:id="172"/>
      <w:bookmarkEnd w:id="173"/>
    </w:p>
    <w:p w:rsidR="00C805FC" w:rsidRDefault="00C805FC">
      <w:pPr>
        <w:rPr>
          <w:rFonts w:ascii="Times New Roman" w:hAnsi="Times New Roman"/>
          <w:lang w:val="pl-PL"/>
        </w:rPr>
      </w:pPr>
    </w:p>
    <w:p w:rsidR="00C805FC" w:rsidRDefault="007D4C22">
      <w:pPr>
        <w:spacing w:line="360" w:lineRule="auto"/>
        <w:ind w:firstLine="706"/>
        <w:jc w:val="both"/>
      </w:pPr>
      <w:r>
        <w:rPr>
          <w:rFonts w:ascii="Times New Roman" w:hAnsi="Times New Roman"/>
          <w:sz w:val="24"/>
          <w:lang w:val="pl-PL"/>
        </w:rPr>
        <w:t>Gmina jest zasilana napięciem 110 kV poprzez  nowoczesną stację transformatorową GPZ 110/115 kV zlokalizowaną w północnej części gminy (południowa część Ustronia Morskiego). Sieć 15kV poprowadzona jest głownie jako linie napowietrzne. Na terenie gminy znajdują się 53 stacje transformatorowe.</w:t>
      </w:r>
    </w:p>
    <w:p w:rsidR="00F96BB2" w:rsidRPr="00F96BB2" w:rsidRDefault="00F96BB2" w:rsidP="00F96BB2">
      <w:pPr>
        <w:spacing w:line="276" w:lineRule="auto"/>
        <w:jc w:val="both"/>
        <w:rPr>
          <w:rFonts w:ascii="Times New Roman" w:hAnsi="Times New Roman"/>
          <w:sz w:val="24"/>
          <w:szCs w:val="24"/>
        </w:rPr>
      </w:pPr>
      <w:r w:rsidRPr="00F96BB2">
        <w:rPr>
          <w:rFonts w:ascii="Times New Roman" w:hAnsi="Times New Roman"/>
          <w:bCs/>
          <w:sz w:val="24"/>
          <w:szCs w:val="24"/>
        </w:rPr>
        <w:t xml:space="preserve">W Ustroniu Morskim wybudowano pierwszą w Polsce </w:t>
      </w:r>
      <w:r w:rsidRPr="00F96BB2">
        <w:rPr>
          <w:rFonts w:ascii="Times New Roman" w:hAnsi="Times New Roman"/>
          <w:sz w:val="24"/>
          <w:szCs w:val="24"/>
        </w:rPr>
        <w:t>naziemną farmę fotowoltaiczną o mocy 0,993  MW model PVS800-MW,  którą zlokalizowano na zrekultywowanym wysypisku śmieci. Celem projektu była poprawa efektywności energetycznej poprzez wprowadzenie systemów energii odnawialnej. Farma mogła powstać dzięki środkom unijnym z Programu Rozwoju Obszarów Wiejskich na lata 2007-2013 w ramach działania 321 „Podstawowe usługi dla gospodarki i ludności wiejskiej w zakresie: wytwarzania lub dystrybucji energii ze źródeł odnawialnych”.</w:t>
      </w:r>
    </w:p>
    <w:p w:rsidR="00F96BB2" w:rsidRPr="00F96BB2" w:rsidRDefault="00F96BB2" w:rsidP="00F96BB2">
      <w:pPr>
        <w:spacing w:line="276" w:lineRule="auto"/>
        <w:jc w:val="both"/>
        <w:rPr>
          <w:rFonts w:ascii="Times New Roman" w:hAnsi="Times New Roman"/>
          <w:sz w:val="24"/>
          <w:szCs w:val="24"/>
        </w:rPr>
      </w:pPr>
      <w:r w:rsidRPr="00F96BB2">
        <w:rPr>
          <w:rFonts w:ascii="Times New Roman" w:hAnsi="Times New Roman"/>
          <w:sz w:val="24"/>
          <w:szCs w:val="24"/>
        </w:rPr>
        <w:t>Energia produkowana w farmie jest sprzedawana bezpośrednio do sieci energetycznej. Farma składa się z 3820 paneli słonecznych (każdy o mocy 260Wp (Q.PRO-G3 260W). Konstrukcje rozmieszczona jest w 22 rzędach, skierowane powierzchnią czynną dokładnie w stronę południa pod kątem 35 stopni. Odstępy między rzędami wynoszą 11,4 m, na działce o powierzchni 2,2 ha</w:t>
      </w:r>
      <w:r w:rsidRPr="00F96BB2">
        <w:rPr>
          <w:rFonts w:ascii="Times New Roman" w:hAnsi="Times New Roman"/>
          <w:b/>
          <w:sz w:val="24"/>
          <w:szCs w:val="24"/>
        </w:rPr>
        <w:t xml:space="preserve"> </w:t>
      </w:r>
      <w:r w:rsidRPr="00F96BB2">
        <w:rPr>
          <w:rFonts w:ascii="Times New Roman" w:hAnsi="Times New Roman"/>
          <w:sz w:val="24"/>
          <w:szCs w:val="24"/>
        </w:rPr>
        <w:t>(powierzchnia 3 boisk piłkarskich). Konstrukcje wsporcze pod panele fotowoltaiczne składające się z metalowych pionowych profili nośnych przykręcanych do płyt betonowych, oraz aluminiowych ram poziomych, do których montowane będą poszczególne panele za pomocą elementów mocujących. Elektrownia działa na zasadzie konwersji w elemencie półprzewodnikowym energii promieniowania słonecznego w energię elektryczną. Energia spływa z paneli do inwerterów, które zamieniają prąd stały na prąd zmienny a następnie przez linie ŚN przesyłany jest do sieci energetycznej.</w:t>
      </w:r>
    </w:p>
    <w:p w:rsidR="00F96BB2" w:rsidRPr="00FD4AEC" w:rsidRDefault="00F96BB2" w:rsidP="00F96BB2">
      <w:pPr>
        <w:rPr>
          <w:rFonts w:ascii="Arial" w:hAnsi="Arial" w:cs="Arial"/>
          <w:sz w:val="24"/>
          <w:szCs w:val="24"/>
        </w:rPr>
      </w:pPr>
    </w:p>
    <w:p w:rsidR="00C805FC" w:rsidRDefault="00C805FC">
      <w:pPr>
        <w:rPr>
          <w:rFonts w:ascii="Times New Roman" w:hAnsi="Times New Roman"/>
          <w:lang w:val="pl-PL"/>
        </w:rPr>
      </w:pPr>
    </w:p>
    <w:p w:rsidR="00C805FC" w:rsidRDefault="007D4C22">
      <w:pPr>
        <w:pStyle w:val="Nagwek3"/>
        <w:rPr>
          <w:lang w:val="pl-PL"/>
        </w:rPr>
      </w:pPr>
      <w:bookmarkStart w:id="174" w:name="_Toc461618431"/>
      <w:bookmarkStart w:id="175" w:name="_Toc461619815"/>
      <w:bookmarkStart w:id="176" w:name="_Toc461656276"/>
      <w:r>
        <w:rPr>
          <w:lang w:val="pl-PL"/>
        </w:rPr>
        <w:t>Zaopatrzenie w gaz i ciepłownictwo</w:t>
      </w:r>
      <w:bookmarkEnd w:id="174"/>
      <w:bookmarkEnd w:id="175"/>
      <w:bookmarkEnd w:id="176"/>
    </w:p>
    <w:p w:rsidR="00C805FC" w:rsidRDefault="00C805FC">
      <w:pPr>
        <w:rPr>
          <w:rFonts w:ascii="Times New Roman" w:hAnsi="Times New Roman"/>
          <w:lang w:val="pl-PL"/>
        </w:rPr>
      </w:pPr>
    </w:p>
    <w:p w:rsidR="00C805FC" w:rsidRDefault="007D4C22">
      <w:pPr>
        <w:spacing w:line="360" w:lineRule="auto"/>
        <w:ind w:firstLine="708"/>
        <w:jc w:val="both"/>
      </w:pPr>
      <w:r>
        <w:rPr>
          <w:rFonts w:ascii="Times New Roman" w:hAnsi="Times New Roman"/>
          <w:sz w:val="24"/>
          <w:lang w:val="pl-PL"/>
        </w:rPr>
        <w:t xml:space="preserve">Przez gminę przebiega gazociąg wysokiego ciśnienia DN 150 (5,4 MPa) relacji Koszalin – Kołobrzeg oraz odboczka Ustronie Morskie  - DN 80 (6,3 MPa). W miejscowości Ustronie Morskie znajduje się stacja gazowa wysokiego ciśnienia  (Q=3000 m3/h). Z gazociągu do odbiorców gaz trafia za pośrednictwem stacji redukcyjno – pomiarowej pierwszego stopnia i dwóch stacji drugiego stopnia zlokalizowanych w Ustroniu Morskim. Gaz na terenie gminy rozprowadzany jest również za pośrednictwem gazociągu średniego ciśnienia </w:t>
      </w:r>
      <w:r>
        <w:rPr>
          <w:rFonts w:ascii="Times New Roman" w:hAnsi="Times New Roman"/>
          <w:sz w:val="24"/>
        </w:rPr>
        <w:t>φ</w:t>
      </w:r>
      <w:r>
        <w:rPr>
          <w:rFonts w:ascii="Times New Roman" w:hAnsi="Times New Roman"/>
          <w:sz w:val="24"/>
          <w:lang w:val="pl-PL"/>
        </w:rPr>
        <w:t xml:space="preserve"> 90 i 110. Do sieci podłączone są miejscowości: Ustronie Morskie, Sianożęty, Wieniotowo, Rusowo, Kukinia i Kukinka.</w:t>
      </w:r>
    </w:p>
    <w:p w:rsidR="00C805FC" w:rsidRDefault="007D4C22">
      <w:pPr>
        <w:spacing w:line="360" w:lineRule="auto"/>
        <w:ind w:firstLine="708"/>
        <w:jc w:val="both"/>
      </w:pPr>
      <w:r>
        <w:rPr>
          <w:rFonts w:ascii="Times New Roman" w:hAnsi="Times New Roman"/>
          <w:sz w:val="24"/>
          <w:lang w:val="pl-PL"/>
        </w:rPr>
        <w:t>Poziom gazyfikacji gminy jest znaczący i w 2014 roku wynosił 49,4%. Długość czynnej si</w:t>
      </w:r>
      <w:r>
        <w:rPr>
          <w:rFonts w:ascii="Times New Roman" w:hAnsi="Times New Roman"/>
          <w:sz w:val="24"/>
          <w:lang w:val="pl-PL"/>
        </w:rPr>
        <w:t>e</w:t>
      </w:r>
      <w:r>
        <w:rPr>
          <w:rFonts w:ascii="Times New Roman" w:hAnsi="Times New Roman"/>
          <w:sz w:val="24"/>
          <w:lang w:val="pl-PL"/>
        </w:rPr>
        <w:t>ci przesyłowej w 2014 roku na terenie gminy wynosiła 12,4 km, zaś długość czynnej sieci rozdzie</w:t>
      </w:r>
      <w:r>
        <w:rPr>
          <w:rFonts w:ascii="Times New Roman" w:hAnsi="Times New Roman"/>
          <w:sz w:val="24"/>
          <w:lang w:val="pl-PL"/>
        </w:rPr>
        <w:t>l</w:t>
      </w:r>
      <w:r>
        <w:rPr>
          <w:rFonts w:ascii="Times New Roman" w:hAnsi="Times New Roman"/>
          <w:sz w:val="24"/>
          <w:lang w:val="pl-PL"/>
        </w:rPr>
        <w:t xml:space="preserve">czej 45,3 km. W tym samym roku było 503 czynne przyłącza gazowe, a korzystało z nich 1826 osób w 719 gospodarstwach. </w:t>
      </w:r>
    </w:p>
    <w:p w:rsidR="00C805FC" w:rsidRDefault="007D4C22">
      <w:pPr>
        <w:spacing w:line="360" w:lineRule="auto"/>
        <w:ind w:firstLine="708"/>
        <w:jc w:val="both"/>
      </w:pPr>
      <w:r>
        <w:rPr>
          <w:rFonts w:ascii="Times New Roman" w:hAnsi="Times New Roman"/>
          <w:sz w:val="24"/>
          <w:lang w:val="pl-PL"/>
        </w:rPr>
        <w:t>Na terenie gminy nie występują kotłownie rejonowe. Nie występują również rozległe sieci ciepłownicze. Jako podstawowego surowca energetycznego w ciepłowniach znajdujących się przy ośrodkach wypoczynkowych i mieszkalnych budynkach wielorodzinnych używa się gazu ziemnego (do mieszkania gazem w 2014 roku używało 627 gospodarstw, czyli nieco ponad 87% wszystkich użytkowników sieci gazowej).</w:t>
      </w:r>
    </w:p>
    <w:p w:rsidR="00C805FC" w:rsidRDefault="00C805FC">
      <w:pPr>
        <w:rPr>
          <w:rFonts w:ascii="Times New Roman" w:hAnsi="Times New Roman"/>
          <w:lang w:val="pl-PL"/>
        </w:rPr>
      </w:pPr>
    </w:p>
    <w:p w:rsidR="00C805FC" w:rsidRDefault="007D4C22">
      <w:pPr>
        <w:pStyle w:val="Nagwek3"/>
        <w:rPr>
          <w:lang w:val="pl-PL"/>
        </w:rPr>
      </w:pPr>
      <w:bookmarkStart w:id="177" w:name="_Toc461618432"/>
      <w:bookmarkStart w:id="178" w:name="_Toc461619816"/>
      <w:bookmarkStart w:id="179" w:name="_Toc461656277"/>
      <w:r>
        <w:rPr>
          <w:lang w:val="pl-PL"/>
        </w:rPr>
        <w:t>Infrastruktura wodno-ściekowa</w:t>
      </w:r>
      <w:bookmarkEnd w:id="177"/>
      <w:bookmarkEnd w:id="178"/>
      <w:bookmarkEnd w:id="179"/>
    </w:p>
    <w:p w:rsidR="00C805FC" w:rsidRDefault="00C805FC">
      <w:pPr>
        <w:rPr>
          <w:rFonts w:ascii="Times New Roman" w:hAnsi="Times New Roman"/>
          <w:lang w:val="pl-PL"/>
        </w:rPr>
      </w:pPr>
    </w:p>
    <w:p w:rsidR="00C805FC" w:rsidRDefault="007D4C22">
      <w:pPr>
        <w:spacing w:line="360" w:lineRule="auto"/>
        <w:ind w:firstLine="708"/>
        <w:jc w:val="both"/>
      </w:pPr>
      <w:r>
        <w:rPr>
          <w:rFonts w:ascii="Times New Roman" w:hAnsi="Times New Roman"/>
          <w:sz w:val="24"/>
          <w:lang w:val="pl-PL"/>
        </w:rPr>
        <w:t>W gminie Ustronie Morskie głównym źródłem zaopatrzenia ludności w wodę jest ujęcie wody znajdujące się w miejscowości Bagicz w sołectwie Sianożęty. Ujęcie to ma wydajność 350 m³/h i obsługuje następujące miejscowości: Ustronie Morski</w:t>
      </w:r>
      <w:r w:rsidR="0060760C">
        <w:rPr>
          <w:rFonts w:ascii="Times New Roman" w:hAnsi="Times New Roman"/>
          <w:sz w:val="24"/>
          <w:lang w:val="pl-PL"/>
        </w:rPr>
        <w:t>e, Sianożęty, Bagicz oraz Wienio</w:t>
      </w:r>
      <w:r>
        <w:rPr>
          <w:rFonts w:ascii="Times New Roman" w:hAnsi="Times New Roman"/>
          <w:sz w:val="24"/>
          <w:lang w:val="pl-PL"/>
        </w:rPr>
        <w:t>towo. Drugie ujęcie wody o wydajności 72 m³/h, znajdujące się w Kukini, dostarcza wodę do takich mie</w:t>
      </w:r>
      <w:r>
        <w:rPr>
          <w:rFonts w:ascii="Times New Roman" w:hAnsi="Times New Roman"/>
          <w:sz w:val="24"/>
          <w:lang w:val="pl-PL"/>
        </w:rPr>
        <w:t>j</w:t>
      </w:r>
      <w:r>
        <w:rPr>
          <w:rFonts w:ascii="Times New Roman" w:hAnsi="Times New Roman"/>
          <w:sz w:val="24"/>
          <w:lang w:val="pl-PL"/>
        </w:rPr>
        <w:t>scowości jak: Kukinia, Grąbnica, Gwizd, Kukinka oraz Malechowo. Natomiast ujęcie zlokalizow</w:t>
      </w:r>
      <w:r>
        <w:rPr>
          <w:rFonts w:ascii="Times New Roman" w:hAnsi="Times New Roman"/>
          <w:sz w:val="24"/>
          <w:lang w:val="pl-PL"/>
        </w:rPr>
        <w:t>a</w:t>
      </w:r>
      <w:r>
        <w:rPr>
          <w:rFonts w:ascii="Times New Roman" w:hAnsi="Times New Roman"/>
          <w:sz w:val="24"/>
          <w:lang w:val="pl-PL"/>
        </w:rPr>
        <w:t>ne w Rusowie (o wydajności 30 m³/h) zaopatruje w wodę jej mieszkańców. Dodatkowo część g</w:t>
      </w:r>
      <w:r>
        <w:rPr>
          <w:rFonts w:ascii="Times New Roman" w:hAnsi="Times New Roman"/>
          <w:sz w:val="24"/>
          <w:lang w:val="pl-PL"/>
        </w:rPr>
        <w:t>o</w:t>
      </w:r>
      <w:r>
        <w:rPr>
          <w:rFonts w:ascii="Times New Roman" w:hAnsi="Times New Roman"/>
          <w:sz w:val="24"/>
          <w:lang w:val="pl-PL"/>
        </w:rPr>
        <w:t>spodarstw domowych oraz zakładów pracy korzysta z własnych ujęć. Długość sieci wodociągowej w 2014 roku wynosiła 80,5 km, liczba przyłączy 850 szt. Z sieci wodociągowej korzystało w tym czasie 3426 osób co stanowi 92,7% ogółu ludności gminy. Średnie zużycie wody w gminie jest dość wysokie i wynosi 42,6 m</w:t>
      </w:r>
      <w:r>
        <w:rPr>
          <w:rFonts w:ascii="Times New Roman" w:hAnsi="Times New Roman"/>
          <w:sz w:val="24"/>
          <w:vertAlign w:val="superscript"/>
          <w:lang w:val="pl-PL"/>
        </w:rPr>
        <w:t>3</w:t>
      </w:r>
      <w:r>
        <w:rPr>
          <w:rFonts w:ascii="Times New Roman" w:hAnsi="Times New Roman"/>
          <w:sz w:val="24"/>
          <w:lang w:val="pl-PL"/>
        </w:rPr>
        <w:t xml:space="preserve"> na mieszkańca (32,7 m</w:t>
      </w:r>
      <w:r>
        <w:rPr>
          <w:rFonts w:ascii="Times New Roman" w:hAnsi="Times New Roman"/>
          <w:sz w:val="24"/>
          <w:vertAlign w:val="superscript"/>
          <w:lang w:val="pl-PL"/>
        </w:rPr>
        <w:t>3</w:t>
      </w:r>
      <w:r>
        <w:rPr>
          <w:rFonts w:ascii="Times New Roman" w:hAnsi="Times New Roman"/>
          <w:sz w:val="24"/>
          <w:lang w:val="pl-PL"/>
        </w:rPr>
        <w:t xml:space="preserve"> – średnia dla województwa zachodniop</w:t>
      </w:r>
      <w:r>
        <w:rPr>
          <w:rFonts w:ascii="Times New Roman" w:hAnsi="Times New Roman"/>
          <w:sz w:val="24"/>
          <w:lang w:val="pl-PL"/>
        </w:rPr>
        <w:t>o</w:t>
      </w:r>
      <w:r>
        <w:rPr>
          <w:rFonts w:ascii="Times New Roman" w:hAnsi="Times New Roman"/>
          <w:sz w:val="24"/>
          <w:lang w:val="pl-PL"/>
        </w:rPr>
        <w:t xml:space="preserve">morskiego). </w:t>
      </w:r>
    </w:p>
    <w:p w:rsidR="00C805FC" w:rsidRDefault="007D4C22">
      <w:pPr>
        <w:spacing w:line="360" w:lineRule="auto"/>
        <w:ind w:firstLine="708"/>
        <w:jc w:val="both"/>
      </w:pPr>
      <w:r>
        <w:rPr>
          <w:rFonts w:ascii="Times New Roman" w:hAnsi="Times New Roman"/>
          <w:sz w:val="24"/>
          <w:lang w:val="pl-PL"/>
        </w:rPr>
        <w:t>Na terenie Gminy Ustronie Morskie funkcjonuje zbiorcza sieć kanalizacyjna. Sieć obsługuje miejscowości: Wieniotowo, część Ustronia Morskiego, Sianożęty, Bagicz, Kukinka, Kukinia oraz Rusowo. Pozostałe miejscowości w gminie nie przyłączone do zbiorczej sieci kanalizacyjnej, o</w:t>
      </w:r>
      <w:r>
        <w:rPr>
          <w:rFonts w:ascii="Times New Roman" w:hAnsi="Times New Roman"/>
          <w:sz w:val="24"/>
          <w:lang w:val="pl-PL"/>
        </w:rPr>
        <w:t>d</w:t>
      </w:r>
      <w:r>
        <w:rPr>
          <w:rFonts w:ascii="Times New Roman" w:hAnsi="Times New Roman"/>
          <w:sz w:val="24"/>
          <w:lang w:val="pl-PL"/>
        </w:rPr>
        <w:t>prowadzają ścieki do zbiorników bezodpływowych.</w:t>
      </w:r>
    </w:p>
    <w:p w:rsidR="00C805FC" w:rsidRDefault="007D4C22">
      <w:pPr>
        <w:spacing w:line="360" w:lineRule="auto"/>
        <w:ind w:firstLine="708"/>
        <w:jc w:val="both"/>
      </w:pPr>
      <w:r>
        <w:rPr>
          <w:rFonts w:ascii="Times New Roman" w:hAnsi="Times New Roman"/>
          <w:sz w:val="24"/>
          <w:lang w:val="pl-PL"/>
        </w:rPr>
        <w:t>Sieć kanalizacyjna w gminie jest dość rozbudowana. Jej długość w 2014 roku wynosiła  71,2 km, zaś liczba przyłączy 893. Z kanalizacji w 2014 roku korzystało 3597 mieszkańców co st</w:t>
      </w:r>
      <w:r>
        <w:rPr>
          <w:rFonts w:ascii="Times New Roman" w:hAnsi="Times New Roman"/>
          <w:sz w:val="24"/>
          <w:lang w:val="pl-PL"/>
        </w:rPr>
        <w:t>a</w:t>
      </w:r>
      <w:r>
        <w:rPr>
          <w:rFonts w:ascii="Times New Roman" w:hAnsi="Times New Roman"/>
          <w:sz w:val="24"/>
          <w:lang w:val="pl-PL"/>
        </w:rPr>
        <w:t xml:space="preserve">nowi aż 88,7% ogółu ludności gminy. </w:t>
      </w:r>
    </w:p>
    <w:p w:rsidR="00C805FC" w:rsidRDefault="007D4C22">
      <w:pPr>
        <w:spacing w:line="360" w:lineRule="auto"/>
        <w:ind w:firstLine="708"/>
        <w:jc w:val="both"/>
      </w:pPr>
      <w:r>
        <w:rPr>
          <w:rFonts w:ascii="Times New Roman" w:hAnsi="Times New Roman"/>
          <w:sz w:val="24"/>
          <w:lang w:val="pl-PL"/>
        </w:rPr>
        <w:t>Łączna wielkość ścieków doprowadzana do kanalizacji w 2014 roku wynosiła 410 dam</w:t>
      </w:r>
      <w:r>
        <w:rPr>
          <w:rFonts w:ascii="Times New Roman" w:hAnsi="Times New Roman"/>
          <w:sz w:val="24"/>
          <w:vertAlign w:val="superscript"/>
          <w:lang w:val="pl-PL"/>
        </w:rPr>
        <w:t>3</w:t>
      </w:r>
      <w:r>
        <w:rPr>
          <w:rFonts w:ascii="Times New Roman" w:hAnsi="Times New Roman"/>
          <w:sz w:val="24"/>
          <w:lang w:val="pl-PL"/>
        </w:rPr>
        <w:t>. Ścieki odprowadzane są do oczyszczalni ścieków znajdującej się w Grzybowie w gminie Koł</w:t>
      </w:r>
      <w:r>
        <w:rPr>
          <w:rFonts w:ascii="Times New Roman" w:hAnsi="Times New Roman"/>
          <w:sz w:val="24"/>
          <w:lang w:val="pl-PL"/>
        </w:rPr>
        <w:t>o</w:t>
      </w:r>
      <w:r>
        <w:rPr>
          <w:rFonts w:ascii="Times New Roman" w:hAnsi="Times New Roman"/>
          <w:sz w:val="24"/>
          <w:lang w:val="pl-PL"/>
        </w:rPr>
        <w:t>brzeg. Wszystkie ścieki odprowadzane do kanalizacji zostają oczyszczone w procesie z podwy</w:t>
      </w:r>
      <w:r>
        <w:rPr>
          <w:rFonts w:ascii="Times New Roman" w:hAnsi="Times New Roman"/>
          <w:sz w:val="24"/>
          <w:lang w:val="pl-PL"/>
        </w:rPr>
        <w:t>ż</w:t>
      </w:r>
      <w:r>
        <w:rPr>
          <w:rFonts w:ascii="Times New Roman" w:hAnsi="Times New Roman"/>
          <w:sz w:val="24"/>
          <w:lang w:val="pl-PL"/>
        </w:rPr>
        <w:t>szonym usuwaniem biogenów.  Na terenie gminy w 2014 roku funkcjonowało również 7 przyd</w:t>
      </w:r>
      <w:r>
        <w:rPr>
          <w:rFonts w:ascii="Times New Roman" w:hAnsi="Times New Roman"/>
          <w:sz w:val="24"/>
          <w:lang w:val="pl-PL"/>
        </w:rPr>
        <w:t>o</w:t>
      </w:r>
      <w:r>
        <w:rPr>
          <w:rFonts w:ascii="Times New Roman" w:hAnsi="Times New Roman"/>
          <w:sz w:val="24"/>
          <w:lang w:val="pl-PL"/>
        </w:rPr>
        <w:t>mowych oczyszczalni ścieków.</w:t>
      </w:r>
    </w:p>
    <w:p w:rsidR="00C805FC" w:rsidRDefault="00C805FC">
      <w:pPr>
        <w:pStyle w:val="Nagwek3"/>
        <w:rPr>
          <w:lang w:val="pl-PL"/>
        </w:rPr>
      </w:pPr>
    </w:p>
    <w:p w:rsidR="00C805FC" w:rsidRDefault="007D4C22">
      <w:pPr>
        <w:pStyle w:val="Nagwek3"/>
        <w:rPr>
          <w:lang w:val="pl-PL"/>
        </w:rPr>
      </w:pPr>
      <w:bookmarkStart w:id="180" w:name="_Toc461618433"/>
      <w:bookmarkStart w:id="181" w:name="_Toc461619817"/>
      <w:bookmarkStart w:id="182" w:name="_Toc461656278"/>
      <w:r>
        <w:rPr>
          <w:lang w:val="pl-PL"/>
        </w:rPr>
        <w:t>Gospodarka odpadowa</w:t>
      </w:r>
      <w:bookmarkEnd w:id="180"/>
      <w:bookmarkEnd w:id="181"/>
      <w:bookmarkEnd w:id="182"/>
    </w:p>
    <w:p w:rsidR="00C805FC" w:rsidRDefault="007D4C22">
      <w:pPr>
        <w:spacing w:line="360" w:lineRule="auto"/>
        <w:jc w:val="both"/>
      </w:pPr>
      <w:r>
        <w:rPr>
          <w:rFonts w:ascii="Times New Roman" w:hAnsi="Times New Roman"/>
          <w:lang w:val="pl-PL"/>
        </w:rPr>
        <w:tab/>
      </w:r>
      <w:r>
        <w:rPr>
          <w:rFonts w:ascii="Times New Roman" w:hAnsi="Times New Roman"/>
          <w:sz w:val="24"/>
          <w:lang w:val="pl-PL"/>
        </w:rPr>
        <w:t>Na terenie gminy w 2014 roku wytworzono ogółem 2379 t odpadów w tym z gospodarstw domowych 648,8 t. Poniższa tabela prezentuje ilość odpadów odebranych w ramach gminnego sy</w:t>
      </w:r>
      <w:r>
        <w:rPr>
          <w:rFonts w:ascii="Times New Roman" w:hAnsi="Times New Roman"/>
          <w:sz w:val="24"/>
          <w:lang w:val="pl-PL"/>
        </w:rPr>
        <w:t>s</w:t>
      </w:r>
      <w:r>
        <w:rPr>
          <w:rFonts w:ascii="Times New Roman" w:hAnsi="Times New Roman"/>
          <w:sz w:val="24"/>
          <w:lang w:val="pl-PL"/>
        </w:rPr>
        <w:t>temu gospodarki odpadami.</w:t>
      </w:r>
    </w:p>
    <w:p w:rsidR="00C805FC" w:rsidRDefault="00C805FC">
      <w:pPr>
        <w:pStyle w:val="Legenda"/>
        <w:rPr>
          <w:rFonts w:ascii="Times New Roman" w:hAnsi="Times New Roman"/>
          <w:sz w:val="24"/>
          <w:szCs w:val="24"/>
          <w:lang w:val="pl-PL"/>
        </w:rPr>
      </w:pPr>
    </w:p>
    <w:p w:rsidR="00C805FC" w:rsidRDefault="00C805FC">
      <w:pPr>
        <w:pStyle w:val="Legenda"/>
        <w:keepNext/>
        <w:rPr>
          <w:rFonts w:ascii="Times New Roman" w:hAnsi="Times New Roman"/>
          <w:lang w:val="pl-PL"/>
        </w:rPr>
      </w:pPr>
    </w:p>
    <w:p w:rsidR="00C805FC" w:rsidRDefault="007D4C22">
      <w:pPr>
        <w:pStyle w:val="Legenda"/>
        <w:keepNext/>
        <w:ind w:firstLine="0"/>
      </w:pPr>
      <w:bookmarkStart w:id="183" w:name="_Toc461655475"/>
      <w:r>
        <w:rPr>
          <w:rFonts w:ascii="Times New Roman" w:hAnsi="Times New Roman"/>
          <w:b w:val="0"/>
          <w:sz w:val="24"/>
          <w:szCs w:val="24"/>
          <w:lang w:val="pl-PL"/>
        </w:rPr>
        <w:t>Tabela 24. ilość odpadów odebranych w ramach gminnego systemu gospodarki odpadami w 2015 roku.</w:t>
      </w:r>
      <w:bookmarkEnd w:id="183"/>
    </w:p>
    <w:tbl>
      <w:tblPr>
        <w:tblW w:w="7797" w:type="dxa"/>
        <w:tblInd w:w="55" w:type="dxa"/>
        <w:tblLayout w:type="fixed"/>
        <w:tblCellMar>
          <w:left w:w="10" w:type="dxa"/>
          <w:right w:w="10" w:type="dxa"/>
        </w:tblCellMar>
        <w:tblLook w:val="0000"/>
      </w:tblPr>
      <w:tblGrid>
        <w:gridCol w:w="709"/>
        <w:gridCol w:w="4820"/>
        <w:gridCol w:w="2268"/>
      </w:tblGrid>
      <w:tr w:rsidR="00C805FC" w:rsidTr="00C805FC">
        <w:tblPrEx>
          <w:tblCellMar>
            <w:top w:w="0" w:type="dxa"/>
            <w:bottom w:w="0" w:type="dxa"/>
          </w:tblCellMar>
        </w:tblPrEx>
        <w:tc>
          <w:tcPr>
            <w:tcW w:w="709" w:type="dxa"/>
            <w:vMerge w:val="restart"/>
            <w:tcBorders>
              <w:top w:val="single" w:sz="2" w:space="0" w:color="000000"/>
              <w:left w:val="single" w:sz="2" w:space="0" w:color="000000"/>
              <w:bottom w:val="single" w:sz="2" w:space="0" w:color="000000"/>
            </w:tcBorders>
            <w:shd w:val="clear" w:color="auto" w:fill="B2B2B2"/>
            <w:tcMar>
              <w:top w:w="55" w:type="dxa"/>
              <w:left w:w="55" w:type="dxa"/>
              <w:bottom w:w="55" w:type="dxa"/>
              <w:right w:w="55" w:type="dxa"/>
            </w:tcMar>
          </w:tcPr>
          <w:p w:rsidR="00C805FC" w:rsidRDefault="00C805FC">
            <w:pPr>
              <w:pStyle w:val="Zawartotabeli"/>
              <w:jc w:val="center"/>
              <w:rPr>
                <w:rFonts w:ascii="Times New Roman" w:hAnsi="Times New Roman"/>
                <w:b/>
                <w:bCs/>
              </w:rPr>
            </w:pPr>
          </w:p>
          <w:p w:rsidR="00C805FC" w:rsidRDefault="007D4C22">
            <w:pPr>
              <w:pStyle w:val="Zawartotabeli"/>
              <w:jc w:val="center"/>
            </w:pPr>
            <w:r>
              <w:rPr>
                <w:rFonts w:ascii="Times New Roman" w:hAnsi="Times New Roman"/>
                <w:bCs/>
              </w:rPr>
              <w:t>L.p.</w:t>
            </w:r>
          </w:p>
        </w:tc>
        <w:tc>
          <w:tcPr>
            <w:tcW w:w="4820" w:type="dxa"/>
            <w:vMerge w:val="restart"/>
            <w:tcBorders>
              <w:top w:val="single" w:sz="2" w:space="0" w:color="000000"/>
              <w:left w:val="single" w:sz="2" w:space="0" w:color="000000"/>
              <w:bottom w:val="single" w:sz="2" w:space="0" w:color="000000"/>
            </w:tcBorders>
            <w:shd w:val="clear" w:color="auto" w:fill="B2B2B2"/>
            <w:tcMar>
              <w:top w:w="55" w:type="dxa"/>
              <w:left w:w="55" w:type="dxa"/>
              <w:bottom w:w="55" w:type="dxa"/>
              <w:right w:w="55" w:type="dxa"/>
            </w:tcMar>
          </w:tcPr>
          <w:p w:rsidR="00C805FC" w:rsidRDefault="007D4C22">
            <w:pPr>
              <w:pStyle w:val="Zawartotabeli"/>
              <w:jc w:val="center"/>
            </w:pPr>
            <w:r>
              <w:rPr>
                <w:rFonts w:ascii="Times New Roman" w:hAnsi="Times New Roman"/>
                <w:bCs/>
              </w:rPr>
              <w:t xml:space="preserve">Rodzaj odebranych </w:t>
            </w:r>
          </w:p>
          <w:p w:rsidR="00C805FC" w:rsidRDefault="007D4C22">
            <w:pPr>
              <w:pStyle w:val="Zawartotabeli"/>
              <w:jc w:val="center"/>
            </w:pPr>
            <w:r>
              <w:rPr>
                <w:rFonts w:ascii="Times New Roman" w:hAnsi="Times New Roman"/>
                <w:bCs/>
              </w:rPr>
              <w:t xml:space="preserve">odpadów </w:t>
            </w:r>
          </w:p>
        </w:tc>
        <w:tc>
          <w:tcPr>
            <w:tcW w:w="2268"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rsidR="00C805FC" w:rsidRDefault="007D4C22">
            <w:pPr>
              <w:pStyle w:val="Zawartotabeli"/>
              <w:jc w:val="center"/>
            </w:pPr>
            <w:r>
              <w:rPr>
                <w:rFonts w:ascii="Times New Roman" w:hAnsi="Times New Roman"/>
                <w:bCs/>
              </w:rPr>
              <w:t>Masa odebranych odpadów (Mg)</w:t>
            </w:r>
          </w:p>
        </w:tc>
      </w:tr>
      <w:tr w:rsidR="00C805FC" w:rsidTr="00C805FC">
        <w:tblPrEx>
          <w:tblCellMar>
            <w:top w:w="0" w:type="dxa"/>
            <w:bottom w:w="0" w:type="dxa"/>
          </w:tblCellMar>
        </w:tblPrEx>
        <w:trPr>
          <w:trHeight w:val="25"/>
        </w:trPr>
        <w:tc>
          <w:tcPr>
            <w:tcW w:w="709" w:type="dxa"/>
            <w:vMerge/>
            <w:tcBorders>
              <w:top w:val="single" w:sz="2" w:space="0" w:color="000000"/>
              <w:left w:val="single" w:sz="2" w:space="0" w:color="000000"/>
              <w:bottom w:val="single" w:sz="2" w:space="0" w:color="000000"/>
            </w:tcBorders>
            <w:shd w:val="clear" w:color="auto" w:fill="B2B2B2"/>
            <w:tcMar>
              <w:top w:w="55" w:type="dxa"/>
              <w:left w:w="55" w:type="dxa"/>
              <w:bottom w:w="55" w:type="dxa"/>
              <w:right w:w="55" w:type="dxa"/>
            </w:tcMar>
          </w:tcPr>
          <w:p w:rsidR="00C805FC" w:rsidRDefault="00C805FC">
            <w:pPr>
              <w:pStyle w:val="Zawartotabeli"/>
              <w:snapToGrid w:val="0"/>
              <w:jc w:val="center"/>
              <w:rPr>
                <w:rFonts w:ascii="Times New Roman" w:hAnsi="Times New Roman"/>
                <w:b/>
                <w:bCs/>
                <w:sz w:val="20"/>
                <w:szCs w:val="20"/>
              </w:rPr>
            </w:pPr>
          </w:p>
        </w:tc>
        <w:tc>
          <w:tcPr>
            <w:tcW w:w="4820" w:type="dxa"/>
            <w:vMerge/>
            <w:tcBorders>
              <w:top w:val="single" w:sz="2" w:space="0" w:color="000000"/>
              <w:left w:val="single" w:sz="2" w:space="0" w:color="000000"/>
              <w:bottom w:val="single" w:sz="2" w:space="0" w:color="000000"/>
            </w:tcBorders>
            <w:shd w:val="clear" w:color="auto" w:fill="B2B2B2"/>
            <w:tcMar>
              <w:top w:w="55" w:type="dxa"/>
              <w:left w:w="55" w:type="dxa"/>
              <w:bottom w:w="55" w:type="dxa"/>
              <w:right w:w="55" w:type="dxa"/>
            </w:tcMar>
          </w:tcPr>
          <w:p w:rsidR="00C805FC" w:rsidRDefault="00C805FC">
            <w:pPr>
              <w:pStyle w:val="Zawartotabeli"/>
              <w:snapToGrid w:val="0"/>
              <w:jc w:val="center"/>
              <w:rPr>
                <w:rFonts w:ascii="Times New Roman" w:hAnsi="Times New Roman"/>
                <w:b/>
                <w:bCs/>
                <w:sz w:val="20"/>
                <w:szCs w:val="20"/>
              </w:rPr>
            </w:pPr>
          </w:p>
        </w:tc>
        <w:tc>
          <w:tcPr>
            <w:tcW w:w="2268" w:type="dxa"/>
            <w:tcBorders>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rsidR="00C805FC" w:rsidRDefault="007D4C22">
            <w:pPr>
              <w:pStyle w:val="Zawartotabeli"/>
              <w:jc w:val="center"/>
            </w:pPr>
            <w:r>
              <w:rPr>
                <w:rFonts w:ascii="Times New Roman" w:hAnsi="Times New Roman"/>
                <w:bCs/>
                <w:sz w:val="20"/>
                <w:szCs w:val="20"/>
              </w:rPr>
              <w:t>I półrocze 2015</w:t>
            </w:r>
          </w:p>
        </w:tc>
      </w:tr>
      <w:tr w:rsidR="00C805FC" w:rsidTr="00C805FC">
        <w:tblPrEx>
          <w:tblCellMar>
            <w:top w:w="0" w:type="dxa"/>
            <w:bottom w:w="0" w:type="dxa"/>
          </w:tblCellMar>
        </w:tblPrEx>
        <w:trPr>
          <w:trHeight w:val="387"/>
        </w:trPr>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jc w:val="both"/>
              <w:rPr>
                <w:rFonts w:ascii="Times New Roman" w:hAnsi="Times New Roman"/>
                <w:sz w:val="20"/>
                <w:szCs w:val="20"/>
              </w:rPr>
            </w:pPr>
            <w:r>
              <w:rPr>
                <w:rFonts w:ascii="Times New Roman" w:hAnsi="Times New Roman"/>
                <w:sz w:val="20"/>
                <w:szCs w:val="20"/>
              </w:rPr>
              <w:t xml:space="preserve">1. </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r>
              <w:rPr>
                <w:rFonts w:ascii="Times New Roman" w:eastAsia="Calibri" w:hAnsi="Times New Roman"/>
                <w:sz w:val="24"/>
              </w:rPr>
              <w:t>Niesegregowane (zmieszane) odpady komunalne</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snapToGrid w:val="0"/>
              <w:jc w:val="center"/>
            </w:pPr>
            <w:r>
              <w:rPr>
                <w:rFonts w:ascii="Times New Roman" w:hAnsi="Times New Roman"/>
                <w:sz w:val="24"/>
              </w:rPr>
              <w:t>2724,6</w:t>
            </w:r>
          </w:p>
        </w:tc>
      </w:tr>
      <w:tr w:rsidR="00C805FC" w:rsidTr="00C805FC">
        <w:tblPrEx>
          <w:tblCellMar>
            <w:top w:w="0" w:type="dxa"/>
            <w:bottom w:w="0" w:type="dxa"/>
          </w:tblCellMar>
        </w:tblPrEx>
        <w:trPr>
          <w:trHeight w:val="395"/>
        </w:trPr>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jc w:val="both"/>
              <w:rPr>
                <w:rFonts w:ascii="Times New Roman" w:hAnsi="Times New Roman"/>
                <w:sz w:val="20"/>
                <w:szCs w:val="20"/>
              </w:rPr>
            </w:pPr>
            <w:r>
              <w:rPr>
                <w:rFonts w:ascii="Times New Roman" w:hAnsi="Times New Roman"/>
                <w:sz w:val="20"/>
                <w:szCs w:val="20"/>
              </w:rPr>
              <w:t>2.</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r>
              <w:rPr>
                <w:rFonts w:ascii="Times New Roman" w:eastAsia="Calibri" w:hAnsi="Times New Roman"/>
                <w:sz w:val="24"/>
                <w:lang w:val="pl-PL"/>
              </w:rPr>
              <w:t>Inne niewymienione frakcje zbierane w sp</w:t>
            </w:r>
            <w:r>
              <w:rPr>
                <w:rFonts w:ascii="Times New Roman" w:eastAsia="Calibri" w:hAnsi="Times New Roman"/>
                <w:sz w:val="24"/>
                <w:lang w:val="pl-PL"/>
              </w:rPr>
              <w:t>o</w:t>
            </w:r>
            <w:r>
              <w:rPr>
                <w:rFonts w:ascii="Times New Roman" w:eastAsia="Calibri" w:hAnsi="Times New Roman"/>
                <w:sz w:val="24"/>
                <w:lang w:val="pl-PL"/>
              </w:rPr>
              <w:t>sób selektywny</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snapToGrid w:val="0"/>
              <w:jc w:val="center"/>
            </w:pPr>
            <w:r>
              <w:rPr>
                <w:rFonts w:ascii="Times New Roman" w:hAnsi="Times New Roman"/>
                <w:sz w:val="24"/>
              </w:rPr>
              <w:t>144,5</w:t>
            </w:r>
          </w:p>
        </w:tc>
      </w:tr>
      <w:tr w:rsidR="00C805FC" w:rsidTr="00C805FC">
        <w:tblPrEx>
          <w:tblCellMar>
            <w:top w:w="0" w:type="dxa"/>
            <w:bottom w:w="0" w:type="dxa"/>
          </w:tblCellMar>
        </w:tblPrEx>
        <w:trPr>
          <w:trHeight w:val="100"/>
        </w:trPr>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jc w:val="both"/>
              <w:rPr>
                <w:rFonts w:ascii="Times New Roman" w:hAnsi="Times New Roman"/>
                <w:sz w:val="20"/>
                <w:szCs w:val="20"/>
              </w:rPr>
            </w:pPr>
            <w:r>
              <w:rPr>
                <w:rFonts w:ascii="Times New Roman" w:hAnsi="Times New Roman"/>
                <w:sz w:val="20"/>
                <w:szCs w:val="20"/>
              </w:rPr>
              <w:t xml:space="preserve">3. </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r>
              <w:rPr>
                <w:rFonts w:ascii="Times New Roman" w:eastAsia="Calibri" w:hAnsi="Times New Roman"/>
                <w:sz w:val="24"/>
              </w:rPr>
              <w:t>Odpady ulegające biodegradacji</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snapToGrid w:val="0"/>
              <w:jc w:val="center"/>
            </w:pPr>
            <w:r>
              <w:rPr>
                <w:rFonts w:ascii="Times New Roman" w:hAnsi="Times New Roman"/>
                <w:sz w:val="24"/>
              </w:rPr>
              <w:t>1,5</w:t>
            </w:r>
          </w:p>
        </w:tc>
      </w:tr>
      <w:tr w:rsidR="00C805FC" w:rsidTr="00C805FC">
        <w:tblPrEx>
          <w:tblCellMar>
            <w:top w:w="0" w:type="dxa"/>
            <w:bottom w:w="0" w:type="dxa"/>
          </w:tblCellMar>
        </w:tblPrEx>
        <w:trPr>
          <w:trHeight w:val="265"/>
        </w:trPr>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jc w:val="both"/>
              <w:rPr>
                <w:rFonts w:ascii="Times New Roman" w:hAnsi="Times New Roman"/>
                <w:sz w:val="20"/>
                <w:szCs w:val="20"/>
              </w:rPr>
            </w:pPr>
            <w:r>
              <w:rPr>
                <w:rFonts w:ascii="Times New Roman" w:hAnsi="Times New Roman"/>
                <w:sz w:val="20"/>
                <w:szCs w:val="20"/>
              </w:rPr>
              <w:t>4.</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r>
              <w:rPr>
                <w:rFonts w:ascii="Times New Roman" w:eastAsia="Calibri" w:hAnsi="Times New Roman"/>
                <w:sz w:val="24"/>
              </w:rPr>
              <w:t>Opakowaniowe ze szkła</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snapToGrid w:val="0"/>
              <w:jc w:val="center"/>
            </w:pPr>
            <w:r>
              <w:rPr>
                <w:rFonts w:ascii="Times New Roman" w:hAnsi="Times New Roman"/>
                <w:sz w:val="24"/>
              </w:rPr>
              <w:t>112,8</w:t>
            </w:r>
          </w:p>
        </w:tc>
      </w:tr>
      <w:tr w:rsidR="00C805FC" w:rsidTr="00C805FC">
        <w:tblPrEx>
          <w:tblCellMar>
            <w:top w:w="0" w:type="dxa"/>
            <w:bottom w:w="0" w:type="dxa"/>
          </w:tblCellMar>
        </w:tblPrEx>
        <w:trPr>
          <w:trHeight w:val="209"/>
        </w:trPr>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jc w:val="both"/>
              <w:rPr>
                <w:rFonts w:ascii="Times New Roman" w:hAnsi="Times New Roman"/>
                <w:sz w:val="20"/>
                <w:szCs w:val="20"/>
              </w:rPr>
            </w:pPr>
            <w:r>
              <w:rPr>
                <w:rFonts w:ascii="Times New Roman" w:hAnsi="Times New Roman"/>
                <w:sz w:val="20"/>
                <w:szCs w:val="20"/>
              </w:rPr>
              <w:t>5.</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r>
              <w:rPr>
                <w:rFonts w:ascii="Times New Roman" w:eastAsia="Calibri" w:hAnsi="Times New Roman"/>
                <w:sz w:val="24"/>
              </w:rPr>
              <w:t>Opakowania z tworzyw sztucznych</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snapToGrid w:val="0"/>
              <w:jc w:val="center"/>
            </w:pPr>
            <w:r>
              <w:rPr>
                <w:rFonts w:ascii="Times New Roman" w:hAnsi="Times New Roman"/>
                <w:sz w:val="24"/>
              </w:rPr>
              <w:t>21,2</w:t>
            </w:r>
          </w:p>
        </w:tc>
      </w:tr>
      <w:tr w:rsidR="00C805FC" w:rsidTr="00C805FC">
        <w:tblPrEx>
          <w:tblCellMar>
            <w:top w:w="0" w:type="dxa"/>
            <w:bottom w:w="0" w:type="dxa"/>
          </w:tblCellMar>
        </w:tblPrEx>
        <w:trPr>
          <w:trHeight w:val="156"/>
        </w:trPr>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jc w:val="both"/>
              <w:rPr>
                <w:rFonts w:ascii="Times New Roman" w:hAnsi="Times New Roman"/>
                <w:sz w:val="20"/>
                <w:szCs w:val="20"/>
              </w:rPr>
            </w:pPr>
            <w:r>
              <w:rPr>
                <w:rFonts w:ascii="Times New Roman" w:hAnsi="Times New Roman"/>
                <w:sz w:val="20"/>
                <w:szCs w:val="20"/>
              </w:rPr>
              <w:t>6.</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jc w:val="both"/>
            </w:pPr>
            <w:r>
              <w:rPr>
                <w:rFonts w:ascii="Times New Roman" w:hAnsi="Times New Roman"/>
                <w:sz w:val="24"/>
              </w:rPr>
              <w:t>Zmieszane odpady opakowaniowe</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snapToGrid w:val="0"/>
              <w:jc w:val="center"/>
            </w:pPr>
            <w:r>
              <w:rPr>
                <w:rFonts w:ascii="Times New Roman" w:hAnsi="Times New Roman"/>
                <w:sz w:val="24"/>
              </w:rPr>
              <w:t>140,6</w:t>
            </w:r>
          </w:p>
        </w:tc>
      </w:tr>
      <w:tr w:rsidR="00C805FC" w:rsidTr="00C805FC">
        <w:tblPrEx>
          <w:tblCellMar>
            <w:top w:w="0" w:type="dxa"/>
            <w:bottom w:w="0" w:type="dxa"/>
          </w:tblCellMar>
        </w:tblPrEx>
        <w:tc>
          <w:tcPr>
            <w:tcW w:w="70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jc w:val="both"/>
              <w:rPr>
                <w:rFonts w:ascii="Times New Roman" w:hAnsi="Times New Roman"/>
                <w:sz w:val="20"/>
                <w:szCs w:val="20"/>
              </w:rPr>
            </w:pPr>
            <w:r>
              <w:rPr>
                <w:rFonts w:ascii="Times New Roman" w:hAnsi="Times New Roman"/>
                <w:sz w:val="20"/>
                <w:szCs w:val="20"/>
              </w:rPr>
              <w:t>7.</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jc w:val="both"/>
            </w:pPr>
            <w:r>
              <w:rPr>
                <w:rFonts w:ascii="Times New Roman" w:hAnsi="Times New Roman"/>
                <w:sz w:val="24"/>
              </w:rPr>
              <w:t>Opakowania z papieru i tektury</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snapToGrid w:val="0"/>
              <w:jc w:val="center"/>
            </w:pPr>
            <w:r>
              <w:rPr>
                <w:rFonts w:ascii="Times New Roman" w:hAnsi="Times New Roman"/>
                <w:sz w:val="24"/>
              </w:rPr>
              <w:t>5,5</w:t>
            </w:r>
          </w:p>
        </w:tc>
      </w:tr>
    </w:tbl>
    <w:p w:rsidR="00C805FC" w:rsidRDefault="00C805FC">
      <w:pPr>
        <w:rPr>
          <w:rFonts w:ascii="Times New Roman" w:hAnsi="Times New Roman"/>
        </w:rPr>
      </w:pPr>
    </w:p>
    <w:p w:rsidR="00C805FC" w:rsidRDefault="007D4C22">
      <w:pPr>
        <w:spacing w:line="360" w:lineRule="auto"/>
        <w:ind w:firstLine="708"/>
        <w:jc w:val="both"/>
      </w:pPr>
      <w:r>
        <w:rPr>
          <w:rFonts w:ascii="Times New Roman" w:hAnsi="Times New Roman"/>
          <w:sz w:val="24"/>
          <w:lang w:val="pl-PL"/>
        </w:rPr>
        <w:t>Gminnym system gospodarki odpadami zostało objętych 2000 punktów. Średnio ilość zad</w:t>
      </w:r>
      <w:r>
        <w:rPr>
          <w:rFonts w:ascii="Times New Roman" w:hAnsi="Times New Roman"/>
          <w:sz w:val="24"/>
          <w:lang w:val="pl-PL"/>
        </w:rPr>
        <w:t>e</w:t>
      </w:r>
      <w:r>
        <w:rPr>
          <w:rFonts w:ascii="Times New Roman" w:hAnsi="Times New Roman"/>
          <w:sz w:val="24"/>
          <w:lang w:val="pl-PL"/>
        </w:rPr>
        <w:t>klarowanych mieszkańców w tym roku 3087, w tym prowadząca selekcje 2470. Segregacja odp</w:t>
      </w:r>
      <w:r>
        <w:rPr>
          <w:rFonts w:ascii="Times New Roman" w:hAnsi="Times New Roman"/>
          <w:sz w:val="24"/>
          <w:lang w:val="pl-PL"/>
        </w:rPr>
        <w:t>a</w:t>
      </w:r>
      <w:r>
        <w:rPr>
          <w:rFonts w:ascii="Times New Roman" w:hAnsi="Times New Roman"/>
          <w:sz w:val="24"/>
          <w:lang w:val="pl-PL"/>
        </w:rPr>
        <w:t>dów w Gminie Ustronie Morskie przeważa na nieruchomościach zamieszkałych (19,5% nieruch</w:t>
      </w:r>
      <w:r>
        <w:rPr>
          <w:rFonts w:ascii="Times New Roman" w:hAnsi="Times New Roman"/>
          <w:sz w:val="24"/>
          <w:lang w:val="pl-PL"/>
        </w:rPr>
        <w:t>o</w:t>
      </w:r>
      <w:r>
        <w:rPr>
          <w:rFonts w:ascii="Times New Roman" w:hAnsi="Times New Roman"/>
          <w:sz w:val="24"/>
          <w:lang w:val="pl-PL"/>
        </w:rPr>
        <w:t>mości).</w:t>
      </w:r>
    </w:p>
    <w:p w:rsidR="00C805FC" w:rsidRDefault="007D4C22">
      <w:pPr>
        <w:spacing w:line="360" w:lineRule="auto"/>
        <w:jc w:val="both"/>
      </w:pPr>
      <w:r>
        <w:rPr>
          <w:rFonts w:ascii="Times New Roman" w:hAnsi="Times New Roman"/>
          <w:sz w:val="24"/>
          <w:lang w:val="pl-PL"/>
        </w:rPr>
        <w:t>W roku 2015 osiągnięto następujące poziomy odzysku:</w:t>
      </w:r>
    </w:p>
    <w:p w:rsidR="00C805FC" w:rsidRDefault="007D4C22" w:rsidP="002A4228">
      <w:pPr>
        <w:pStyle w:val="Akapitzlist"/>
        <w:numPr>
          <w:ilvl w:val="0"/>
          <w:numId w:val="54"/>
        </w:numPr>
        <w:spacing w:line="360" w:lineRule="auto"/>
        <w:jc w:val="both"/>
        <w:rPr>
          <w:rFonts w:ascii="Times New Roman" w:hAnsi="Times New Roman"/>
          <w:lang w:val="pl-PL"/>
        </w:rPr>
      </w:pPr>
      <w:r>
        <w:rPr>
          <w:rFonts w:ascii="Times New Roman" w:hAnsi="Times New Roman"/>
          <w:lang w:val="pl-PL"/>
        </w:rPr>
        <w:t>osiągnięty poziom recyklingu, przygotowania do ponownego użycia następujących frakcji odpadów komunalnych: papieru, metali, tworzyw sztucznych i szkła: 58,03%;</w:t>
      </w:r>
    </w:p>
    <w:p w:rsidR="00C805FC" w:rsidRDefault="007D4C22" w:rsidP="002A4228">
      <w:pPr>
        <w:pStyle w:val="Akapitzlist"/>
        <w:numPr>
          <w:ilvl w:val="0"/>
          <w:numId w:val="54"/>
        </w:numPr>
        <w:spacing w:line="360" w:lineRule="auto"/>
        <w:jc w:val="both"/>
      </w:pPr>
      <w:r>
        <w:rPr>
          <w:rFonts w:ascii="Times New Roman" w:hAnsi="Times New Roman"/>
          <w:lang w:val="pl-PL"/>
        </w:rPr>
        <w:t>osiągnięty poziom recyklingu, przygotowania do ponownego użycia i odzysku innymi metodami i</w:t>
      </w:r>
      <w:r>
        <w:rPr>
          <w:rFonts w:ascii="Times New Roman" w:hAnsi="Times New Roman"/>
          <w:lang w:val="pl-PL"/>
        </w:rPr>
        <w:t>n</w:t>
      </w:r>
      <w:r>
        <w:rPr>
          <w:rFonts w:ascii="Times New Roman" w:hAnsi="Times New Roman"/>
          <w:lang w:val="pl-PL"/>
        </w:rPr>
        <w:t>nych niż niebezpieczne odpadów budowlanych i rozbiórkowych: 43,89%;</w:t>
      </w:r>
    </w:p>
    <w:p w:rsidR="00C805FC" w:rsidRDefault="007D4C22" w:rsidP="002A4228">
      <w:pPr>
        <w:pStyle w:val="Akapitzlist"/>
        <w:numPr>
          <w:ilvl w:val="0"/>
          <w:numId w:val="54"/>
        </w:numPr>
        <w:spacing w:line="360" w:lineRule="auto"/>
        <w:jc w:val="both"/>
        <w:rPr>
          <w:rFonts w:ascii="Times New Roman" w:hAnsi="Times New Roman"/>
          <w:lang w:val="pl-PL"/>
        </w:rPr>
      </w:pPr>
      <w:r>
        <w:rPr>
          <w:rFonts w:ascii="Times New Roman" w:hAnsi="Times New Roman"/>
          <w:lang w:val="pl-PL"/>
        </w:rPr>
        <w:t>żadna ilość odpadów komunalnych ulegających biodegradacji nie została przekazana                                 na składowisko.</w:t>
      </w:r>
    </w:p>
    <w:p w:rsidR="00C805FC" w:rsidRDefault="007D4C22">
      <w:pPr>
        <w:spacing w:line="360" w:lineRule="auto"/>
        <w:jc w:val="both"/>
      </w:pPr>
      <w:r>
        <w:rPr>
          <w:rFonts w:ascii="Times New Roman" w:hAnsi="Times New Roman"/>
          <w:sz w:val="24"/>
          <w:lang w:val="pl-PL"/>
        </w:rPr>
        <w:t>Gmina Ustronie Morskie przejęła na siebie obowiązek wyposażenia nieruchomości zamieszk</w:t>
      </w:r>
      <w:r>
        <w:rPr>
          <w:rFonts w:ascii="Times New Roman" w:hAnsi="Times New Roman"/>
          <w:sz w:val="24"/>
          <w:lang w:val="pl-PL"/>
        </w:rPr>
        <w:t>a</w:t>
      </w:r>
      <w:r>
        <w:rPr>
          <w:rFonts w:ascii="Times New Roman" w:hAnsi="Times New Roman"/>
          <w:sz w:val="24"/>
          <w:lang w:val="pl-PL"/>
        </w:rPr>
        <w:t>łych w pojemniki przeznaczone do selektywnego zbierania odpadów, jako część usługi w zamian za uiszczona opłatę oraz jako nieliczna w ramach systemu zachowała tzw. dzwony uliczne, służące mieszkańcom i turystom jako ogólnodostępne punkty selektywnej zbiórki odpadów typu: szkło, papier i tworzywa sztuczne</w:t>
      </w:r>
    </w:p>
    <w:p w:rsidR="00C805FC" w:rsidRDefault="007D4C22">
      <w:pPr>
        <w:pStyle w:val="Nagwek3"/>
        <w:rPr>
          <w:lang w:val="pl-PL"/>
        </w:rPr>
      </w:pPr>
      <w:bookmarkStart w:id="184" w:name="_Toc461618434"/>
      <w:bookmarkStart w:id="185" w:name="_Toc461619818"/>
      <w:bookmarkStart w:id="186" w:name="_Toc461656279"/>
      <w:r>
        <w:rPr>
          <w:lang w:val="pl-PL"/>
        </w:rPr>
        <w:t>Transport i komunikacja</w:t>
      </w:r>
      <w:bookmarkEnd w:id="184"/>
      <w:bookmarkEnd w:id="185"/>
      <w:bookmarkEnd w:id="186"/>
    </w:p>
    <w:p w:rsidR="00C805FC" w:rsidRDefault="00C805FC">
      <w:pPr>
        <w:pStyle w:val="Textbody"/>
        <w:rPr>
          <w:rFonts w:ascii="Times New Roman" w:hAnsi="Times New Roman"/>
          <w:lang w:val="pl-PL"/>
        </w:rPr>
      </w:pPr>
    </w:p>
    <w:p w:rsidR="00C805FC" w:rsidRDefault="007D4C22">
      <w:pPr>
        <w:spacing w:line="360" w:lineRule="auto"/>
        <w:jc w:val="both"/>
      </w:pPr>
      <w:r>
        <w:rPr>
          <w:rFonts w:ascii="Times New Roman" w:hAnsi="Times New Roman"/>
          <w:sz w:val="24"/>
          <w:lang w:val="pl-PL"/>
        </w:rPr>
        <w:t>Gmina Ustronie Morskie położona jest na ważnym szlaku komunikacyjnym o ponadregiona</w:t>
      </w:r>
      <w:r>
        <w:rPr>
          <w:rFonts w:ascii="Times New Roman" w:hAnsi="Times New Roman"/>
          <w:sz w:val="24"/>
          <w:lang w:val="pl-PL"/>
        </w:rPr>
        <w:t>l</w:t>
      </w:r>
      <w:r>
        <w:rPr>
          <w:rFonts w:ascii="Times New Roman" w:hAnsi="Times New Roman"/>
          <w:sz w:val="24"/>
          <w:lang w:val="pl-PL"/>
        </w:rPr>
        <w:t>nym charakterze. Przez teren gminy przebiega istotny szlak komunikacyjny, jakim jest droga kr</w:t>
      </w:r>
      <w:r>
        <w:rPr>
          <w:rFonts w:ascii="Times New Roman" w:hAnsi="Times New Roman"/>
          <w:sz w:val="24"/>
          <w:lang w:val="pl-PL"/>
        </w:rPr>
        <w:t>a</w:t>
      </w:r>
      <w:r>
        <w:rPr>
          <w:rFonts w:ascii="Times New Roman" w:hAnsi="Times New Roman"/>
          <w:sz w:val="24"/>
          <w:lang w:val="pl-PL"/>
        </w:rPr>
        <w:t>jowa nr 11. Jest to droga relacji Kołobrzeg – Poznań. Odcinek gminny tej drogi wynosi 8,9 km. Układ drogowy Gminy Ustronie Morskie tworzą w dużej mierze także drogi powiatowe (o łącznej długości 20,341 km w obrębie gminy) :</w:t>
      </w:r>
    </w:p>
    <w:p w:rsidR="00C805FC" w:rsidRDefault="007D4C22" w:rsidP="002A4228">
      <w:pPr>
        <w:pStyle w:val="Akapitzlist"/>
        <w:numPr>
          <w:ilvl w:val="0"/>
          <w:numId w:val="55"/>
        </w:numPr>
        <w:spacing w:line="360" w:lineRule="auto"/>
        <w:jc w:val="both"/>
        <w:rPr>
          <w:rFonts w:ascii="Times New Roman" w:hAnsi="Times New Roman"/>
          <w:lang w:val="pl-PL"/>
        </w:rPr>
      </w:pPr>
      <w:r>
        <w:rPr>
          <w:rFonts w:ascii="Times New Roman" w:hAnsi="Times New Roman"/>
          <w:lang w:val="pl-PL"/>
        </w:rPr>
        <w:t>Droga nr 0272 Z relacji Sianożęty – Ustronie Morskie (długość ok. 2 km);</w:t>
      </w:r>
    </w:p>
    <w:p w:rsidR="00C805FC" w:rsidRDefault="007D4C22" w:rsidP="002A4228">
      <w:pPr>
        <w:pStyle w:val="Akapitzlist"/>
        <w:numPr>
          <w:ilvl w:val="0"/>
          <w:numId w:val="55"/>
        </w:numPr>
        <w:spacing w:line="360" w:lineRule="auto"/>
        <w:jc w:val="both"/>
        <w:rPr>
          <w:rFonts w:ascii="Times New Roman" w:hAnsi="Times New Roman"/>
          <w:lang w:val="pl-PL"/>
        </w:rPr>
      </w:pPr>
      <w:r>
        <w:rPr>
          <w:rFonts w:ascii="Times New Roman" w:hAnsi="Times New Roman"/>
          <w:lang w:val="pl-PL"/>
        </w:rPr>
        <w:t>Droga nr 0273 Z relacji Ustronie Morskie – Wieniotowo (długość ok. 3,7 km);</w:t>
      </w:r>
    </w:p>
    <w:p w:rsidR="00C805FC" w:rsidRDefault="007D4C22" w:rsidP="002A4228">
      <w:pPr>
        <w:pStyle w:val="Akapitzlist"/>
        <w:numPr>
          <w:ilvl w:val="0"/>
          <w:numId w:val="55"/>
        </w:numPr>
        <w:spacing w:line="360" w:lineRule="auto"/>
        <w:jc w:val="both"/>
        <w:rPr>
          <w:rFonts w:ascii="Times New Roman" w:hAnsi="Times New Roman"/>
          <w:lang w:val="pl-PL"/>
        </w:rPr>
      </w:pPr>
      <w:r>
        <w:rPr>
          <w:rFonts w:ascii="Times New Roman" w:hAnsi="Times New Roman"/>
          <w:lang w:val="pl-PL"/>
        </w:rPr>
        <w:t>Droga nr 0274 Z relacji droga nr 11 – Ustronie Morskie (długość ok. 1,5 km);</w:t>
      </w:r>
    </w:p>
    <w:p w:rsidR="00C805FC" w:rsidRDefault="007D4C22" w:rsidP="002A4228">
      <w:pPr>
        <w:pStyle w:val="Akapitzlist"/>
        <w:numPr>
          <w:ilvl w:val="0"/>
          <w:numId w:val="55"/>
        </w:numPr>
        <w:spacing w:line="360" w:lineRule="auto"/>
        <w:jc w:val="both"/>
        <w:rPr>
          <w:rFonts w:ascii="Times New Roman" w:hAnsi="Times New Roman"/>
          <w:lang w:val="pl-PL"/>
        </w:rPr>
      </w:pPr>
      <w:r>
        <w:rPr>
          <w:rFonts w:ascii="Times New Roman" w:hAnsi="Times New Roman"/>
          <w:lang w:val="pl-PL"/>
        </w:rPr>
        <w:t>Droga nr 0275 Z relacji Sianożęty – Dygowo – Pobłocie (długość ok. 5,8 km);</w:t>
      </w:r>
    </w:p>
    <w:p w:rsidR="00C805FC" w:rsidRDefault="007D4C22" w:rsidP="002A4228">
      <w:pPr>
        <w:pStyle w:val="Akapitzlist"/>
        <w:numPr>
          <w:ilvl w:val="0"/>
          <w:numId w:val="55"/>
        </w:numPr>
        <w:spacing w:line="360" w:lineRule="auto"/>
        <w:jc w:val="both"/>
        <w:rPr>
          <w:rFonts w:ascii="Times New Roman" w:hAnsi="Times New Roman"/>
          <w:lang w:val="pl-PL"/>
        </w:rPr>
      </w:pPr>
      <w:r>
        <w:rPr>
          <w:rFonts w:ascii="Times New Roman" w:hAnsi="Times New Roman"/>
          <w:lang w:val="pl-PL"/>
        </w:rPr>
        <w:t>Droga nr 0278 Z relacji Kukinia – Dobrzyca (długość ok. 5,4 km);</w:t>
      </w:r>
    </w:p>
    <w:p w:rsidR="00C805FC" w:rsidRDefault="007D4C22" w:rsidP="002A4228">
      <w:pPr>
        <w:pStyle w:val="Akapitzlist"/>
        <w:numPr>
          <w:ilvl w:val="0"/>
          <w:numId w:val="55"/>
        </w:numPr>
        <w:spacing w:line="360" w:lineRule="auto"/>
        <w:jc w:val="both"/>
        <w:rPr>
          <w:rFonts w:ascii="Times New Roman" w:hAnsi="Times New Roman"/>
          <w:lang w:val="pl-PL"/>
        </w:rPr>
      </w:pPr>
      <w:r>
        <w:rPr>
          <w:rFonts w:ascii="Times New Roman" w:hAnsi="Times New Roman"/>
          <w:lang w:val="pl-PL"/>
        </w:rPr>
        <w:t>Droga nr 0279 Z relacji Dygowo – Rusowo (długość ok. 1,6 km);</w:t>
      </w:r>
    </w:p>
    <w:p w:rsidR="00C805FC" w:rsidRDefault="007D4C22" w:rsidP="002A4228">
      <w:pPr>
        <w:pStyle w:val="Akapitzlist"/>
        <w:numPr>
          <w:ilvl w:val="0"/>
          <w:numId w:val="55"/>
        </w:numPr>
        <w:spacing w:line="360" w:lineRule="auto"/>
        <w:jc w:val="both"/>
        <w:rPr>
          <w:rFonts w:ascii="Times New Roman" w:hAnsi="Times New Roman"/>
          <w:lang w:val="pl-PL"/>
        </w:rPr>
      </w:pPr>
      <w:r>
        <w:rPr>
          <w:rFonts w:ascii="Times New Roman" w:hAnsi="Times New Roman"/>
          <w:lang w:val="pl-PL"/>
        </w:rPr>
        <w:t>Droga nr 0294 Z relacji Strachocino – Skoczów (długość ok.0,1 km).</w:t>
      </w:r>
    </w:p>
    <w:p w:rsidR="00C805FC" w:rsidRDefault="007D4C22">
      <w:pPr>
        <w:spacing w:line="360" w:lineRule="auto"/>
        <w:ind w:firstLine="708"/>
        <w:jc w:val="both"/>
        <w:rPr>
          <w:rFonts w:ascii="Times New Roman" w:hAnsi="Times New Roman"/>
          <w:lang w:val="pl-PL"/>
        </w:rPr>
      </w:pPr>
      <w:r>
        <w:rPr>
          <w:rFonts w:ascii="Times New Roman" w:hAnsi="Times New Roman"/>
          <w:lang w:val="pl-PL"/>
        </w:rPr>
        <w:t>Na układ sieci drogowej składają się także drogi gminne o łącznej długości 36,8 km, w tym:</w:t>
      </w:r>
    </w:p>
    <w:p w:rsidR="00C805FC" w:rsidRDefault="007D4C22" w:rsidP="002A4228">
      <w:pPr>
        <w:pStyle w:val="Akapitzlist"/>
        <w:numPr>
          <w:ilvl w:val="0"/>
          <w:numId w:val="55"/>
        </w:numPr>
        <w:spacing w:line="360" w:lineRule="auto"/>
        <w:jc w:val="both"/>
        <w:rPr>
          <w:rFonts w:ascii="Times New Roman" w:hAnsi="Times New Roman"/>
          <w:lang w:val="pl-PL"/>
        </w:rPr>
      </w:pPr>
      <w:r>
        <w:rPr>
          <w:rFonts w:ascii="Times New Roman" w:hAnsi="Times New Roman"/>
          <w:lang w:val="pl-PL"/>
        </w:rPr>
        <w:t xml:space="preserve">drogi dojazdowe (klasa D) –  8,7 km, </w:t>
      </w:r>
    </w:p>
    <w:p w:rsidR="00C805FC" w:rsidRDefault="007D4C22" w:rsidP="002A4228">
      <w:pPr>
        <w:pStyle w:val="Akapitzlist"/>
        <w:numPr>
          <w:ilvl w:val="0"/>
          <w:numId w:val="55"/>
        </w:numPr>
        <w:spacing w:line="360" w:lineRule="auto"/>
        <w:jc w:val="both"/>
        <w:rPr>
          <w:rFonts w:ascii="Times New Roman" w:hAnsi="Times New Roman"/>
          <w:lang w:val="pl-PL"/>
        </w:rPr>
      </w:pPr>
      <w:r>
        <w:rPr>
          <w:rFonts w:ascii="Times New Roman" w:hAnsi="Times New Roman"/>
          <w:lang w:val="pl-PL"/>
        </w:rPr>
        <w:t>drogi lokalne (klasa L) – 22,2 km,</w:t>
      </w:r>
    </w:p>
    <w:p w:rsidR="00C805FC" w:rsidRDefault="007D4C22" w:rsidP="002A4228">
      <w:pPr>
        <w:pStyle w:val="Akapitzlist"/>
        <w:numPr>
          <w:ilvl w:val="0"/>
          <w:numId w:val="55"/>
        </w:numPr>
        <w:spacing w:line="360" w:lineRule="auto"/>
        <w:jc w:val="both"/>
        <w:rPr>
          <w:rFonts w:ascii="Times New Roman" w:hAnsi="Times New Roman"/>
          <w:lang w:val="pl-PL"/>
        </w:rPr>
      </w:pPr>
      <w:r>
        <w:rPr>
          <w:rFonts w:ascii="Times New Roman" w:hAnsi="Times New Roman"/>
          <w:lang w:val="pl-PL"/>
        </w:rPr>
        <w:t>drogi zbiorcze (klasa Z) – 5,9 km.</w:t>
      </w:r>
    </w:p>
    <w:p w:rsidR="00C805FC" w:rsidRDefault="007D4C22">
      <w:pPr>
        <w:spacing w:line="360" w:lineRule="auto"/>
        <w:ind w:firstLine="708"/>
        <w:jc w:val="both"/>
      </w:pPr>
      <w:r>
        <w:rPr>
          <w:rFonts w:ascii="Times New Roman" w:hAnsi="Times New Roman"/>
          <w:sz w:val="24"/>
          <w:lang w:val="pl-PL"/>
        </w:rPr>
        <w:t>Większość z dróg posiada utwardzoną nawierzchnię. Uciążliwy dla gminy jest fakt, iż na drodze krajowej nr 11 odbywa się wzmożony ruch tranzytowy, co wzmacniane jest dodatkowo przez ruch lokalny. W sezonie letnim ruch pojazdów jest kilkakrotnie większy, gdyż jest on wzmacniany przez ruch turystyczny odbywający się pomiędzy miejscowościami nadmorskimi. Ruch lokalny wykazuje się ciągłym wzrostem, co powoduje iż stan techniczny wielu dróg stale się pogarsza.</w:t>
      </w:r>
    </w:p>
    <w:p w:rsidR="00C805FC" w:rsidRDefault="007D4C22">
      <w:pPr>
        <w:spacing w:line="360" w:lineRule="auto"/>
        <w:ind w:firstLine="708"/>
        <w:jc w:val="both"/>
      </w:pPr>
      <w:r>
        <w:rPr>
          <w:rFonts w:ascii="Times New Roman" w:hAnsi="Times New Roman"/>
          <w:sz w:val="24"/>
          <w:lang w:val="pl-PL"/>
        </w:rPr>
        <w:t>Jako bardzo negatywny należy zapisać fakt, iż respondenci zaproszeni do badania bardzo źle oceniają stan dróg w swoim otoczeniu. Żaden z ankietowanych nie udzielił odpowiedzi bardzo d</w:t>
      </w:r>
      <w:r>
        <w:rPr>
          <w:rFonts w:ascii="Times New Roman" w:hAnsi="Times New Roman"/>
          <w:sz w:val="24"/>
          <w:lang w:val="pl-PL"/>
        </w:rPr>
        <w:t>o</w:t>
      </w:r>
      <w:r>
        <w:rPr>
          <w:rFonts w:ascii="Times New Roman" w:hAnsi="Times New Roman"/>
          <w:sz w:val="24"/>
          <w:lang w:val="pl-PL"/>
        </w:rPr>
        <w:t>brze i tylko 6 oceniło drogi jako dobre, 28,85% jako dostateczne. Ponad 60% twierdzi, że stan dróg w ich gminie jest zły i bardzo zły. Poniższy wykres obrazuje jak rozkładały się odpowiedzi respo</w:t>
      </w:r>
      <w:r>
        <w:rPr>
          <w:rFonts w:ascii="Times New Roman" w:hAnsi="Times New Roman"/>
          <w:sz w:val="24"/>
          <w:lang w:val="pl-PL"/>
        </w:rPr>
        <w:t>n</w:t>
      </w:r>
      <w:r>
        <w:rPr>
          <w:rFonts w:ascii="Times New Roman" w:hAnsi="Times New Roman"/>
          <w:sz w:val="24"/>
          <w:lang w:val="pl-PL"/>
        </w:rPr>
        <w:t>dentów.</w:t>
      </w:r>
    </w:p>
    <w:p w:rsidR="00C805FC" w:rsidRDefault="00C805FC">
      <w:pPr>
        <w:spacing w:line="360" w:lineRule="auto"/>
        <w:ind w:firstLine="708"/>
        <w:jc w:val="both"/>
        <w:rPr>
          <w:rFonts w:ascii="Times New Roman" w:hAnsi="Times New Roman"/>
          <w:b/>
          <w:sz w:val="24"/>
          <w:lang w:val="pl-PL"/>
        </w:rPr>
      </w:pPr>
    </w:p>
    <w:p w:rsidR="00C805FC" w:rsidRDefault="00C805FC">
      <w:pPr>
        <w:pStyle w:val="Legenda"/>
        <w:keepNext/>
        <w:rPr>
          <w:rFonts w:ascii="Times New Roman" w:hAnsi="Times New Roman"/>
          <w:lang w:val="pl-PL"/>
        </w:rPr>
      </w:pPr>
    </w:p>
    <w:p w:rsidR="00C805FC" w:rsidRDefault="007D4C22">
      <w:pPr>
        <w:pStyle w:val="Legenda"/>
        <w:keepNext/>
      </w:pPr>
      <w:bookmarkStart w:id="187" w:name="_Toc461655549"/>
      <w:bookmarkStart w:id="188" w:name="_Toc461656093"/>
      <w:r>
        <w:rPr>
          <w:rFonts w:ascii="Times New Roman" w:hAnsi="Times New Roman"/>
          <w:b w:val="0"/>
          <w:sz w:val="24"/>
          <w:szCs w:val="24"/>
          <w:lang w:val="pl-PL"/>
        </w:rPr>
        <w:t>Wykres 12. Rozkład odpowiedzi respondentów na pytanie: Jak oceniasz stan dróg w gminie?</w:t>
      </w:r>
      <w:bookmarkEnd w:id="187"/>
      <w:bookmarkEnd w:id="188"/>
    </w:p>
    <w:p w:rsidR="00C805FC" w:rsidRDefault="00F96BB2">
      <w:pPr>
        <w:pStyle w:val="Legenda"/>
      </w:pPr>
      <w:r>
        <w:rPr>
          <w:rFonts w:ascii="Times New Roman" w:eastAsia="Arial" w:hAnsi="Times New Roman"/>
          <w:i/>
          <w:noProof/>
          <w:color w:val="00000A"/>
          <w:sz w:val="24"/>
          <w:szCs w:val="24"/>
          <w:lang w:val="pl-PL" w:eastAsia="pl-PL" w:bidi="ar-SA"/>
        </w:rPr>
        <w:drawing>
          <wp:inline distT="0" distB="0" distL="0" distR="0">
            <wp:extent cx="5050155" cy="2934335"/>
            <wp:effectExtent l="19050" t="0" r="0" b="0"/>
            <wp:docPr id="5" name="Wykres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3"/>
                    <pic:cNvPicPr>
                      <a:picLocks noChangeArrowheads="1"/>
                    </pic:cNvPicPr>
                  </pic:nvPicPr>
                  <pic:blipFill>
                    <a:blip r:embed="rId83" cstate="print"/>
                    <a:srcRect b="-43"/>
                    <a:stretch>
                      <a:fillRect/>
                    </a:stretch>
                  </pic:blipFill>
                  <pic:spPr bwMode="auto">
                    <a:xfrm>
                      <a:off x="0" y="0"/>
                      <a:ext cx="5050155" cy="2934335"/>
                    </a:xfrm>
                    <a:prstGeom prst="rect">
                      <a:avLst/>
                    </a:prstGeom>
                    <a:noFill/>
                    <a:ln w="9525">
                      <a:noFill/>
                      <a:miter lim="800000"/>
                      <a:headEnd/>
                      <a:tailEnd/>
                    </a:ln>
                  </pic:spPr>
                </pic:pic>
              </a:graphicData>
            </a:graphic>
          </wp:inline>
        </w:drawing>
      </w:r>
    </w:p>
    <w:p w:rsidR="00C805FC" w:rsidRDefault="007D4C22">
      <w:pPr>
        <w:pStyle w:val="Legenda"/>
      </w:pPr>
      <w:r>
        <w:rPr>
          <w:rFonts w:ascii="Times New Roman" w:hAnsi="Times New Roman"/>
          <w:b w:val="0"/>
          <w:color w:val="00000A"/>
          <w:sz w:val="24"/>
          <w:szCs w:val="24"/>
          <w:lang w:val="pl-PL"/>
        </w:rPr>
        <w:t xml:space="preserve">Źródło: Opracowanie własne na podstawie badań ankietowych przeprowadzonych w Gminie Ustronie Morskie. </w:t>
      </w:r>
    </w:p>
    <w:p w:rsidR="00C805FC" w:rsidRDefault="007D4C22">
      <w:pPr>
        <w:pStyle w:val="Legenda"/>
        <w:spacing w:line="360" w:lineRule="auto"/>
        <w:jc w:val="both"/>
      </w:pPr>
      <w:r>
        <w:rPr>
          <w:rFonts w:ascii="Times New Roman" w:hAnsi="Times New Roman"/>
          <w:b w:val="0"/>
          <w:color w:val="00000A"/>
          <w:sz w:val="24"/>
          <w:szCs w:val="24"/>
          <w:lang w:val="pl-PL"/>
        </w:rPr>
        <w:tab/>
      </w:r>
    </w:p>
    <w:p w:rsidR="00C805FC" w:rsidRDefault="007D4C22">
      <w:pPr>
        <w:pStyle w:val="Legenda"/>
        <w:spacing w:line="360" w:lineRule="auto"/>
        <w:jc w:val="both"/>
      </w:pPr>
      <w:r>
        <w:rPr>
          <w:rFonts w:ascii="Times New Roman" w:hAnsi="Times New Roman"/>
          <w:b w:val="0"/>
          <w:color w:val="00000A"/>
          <w:sz w:val="24"/>
          <w:szCs w:val="24"/>
          <w:lang w:val="pl-PL"/>
        </w:rPr>
        <w:t>Jasne stanowisko mieszkańców w tej kwestii pokazało też pytanie, w którym poproszono r</w:t>
      </w:r>
      <w:r>
        <w:rPr>
          <w:rFonts w:ascii="Times New Roman" w:hAnsi="Times New Roman"/>
          <w:b w:val="0"/>
          <w:color w:val="00000A"/>
          <w:sz w:val="24"/>
          <w:szCs w:val="24"/>
          <w:lang w:val="pl-PL"/>
        </w:rPr>
        <w:t>e</w:t>
      </w:r>
      <w:r>
        <w:rPr>
          <w:rFonts w:ascii="Times New Roman" w:hAnsi="Times New Roman"/>
          <w:b w:val="0"/>
          <w:color w:val="00000A"/>
          <w:sz w:val="24"/>
          <w:szCs w:val="24"/>
          <w:lang w:val="pl-PL"/>
        </w:rPr>
        <w:t xml:space="preserve">spondentów o wskazanie słabych stron w swojej gminie. Aż 69,23% (najwięcej osób wybrało tę odpowiedź) był właśnie zły stan dróg. Co więcej, wśród największych zagrożeń dla rozwoju Gminy Ustronie Morskie bardzo często </w:t>
      </w:r>
      <w:r>
        <w:rPr>
          <w:rFonts w:ascii="Times New Roman" w:hAnsi="Times New Roman"/>
          <w:b w:val="0"/>
          <w:sz w:val="24"/>
          <w:szCs w:val="24"/>
          <w:lang w:val="pl-PL"/>
        </w:rPr>
        <w:t xml:space="preserve">(44,23 %) </w:t>
      </w:r>
      <w:r>
        <w:rPr>
          <w:rFonts w:ascii="Times New Roman" w:hAnsi="Times New Roman"/>
          <w:b w:val="0"/>
          <w:color w:val="00000A"/>
          <w:sz w:val="24"/>
          <w:szCs w:val="24"/>
          <w:lang w:val="pl-PL"/>
        </w:rPr>
        <w:t xml:space="preserve">wskazywano na </w:t>
      </w:r>
      <w:r>
        <w:rPr>
          <w:rFonts w:ascii="Times New Roman" w:eastAsia="Arial" w:hAnsi="Times New Roman"/>
          <w:b w:val="0"/>
          <w:sz w:val="24"/>
          <w:szCs w:val="24"/>
          <w:lang w:val="pl-PL"/>
        </w:rPr>
        <w:t xml:space="preserve">słabą jakość infrastruktury drogowej (dróg, chodników). </w:t>
      </w:r>
      <w:r>
        <w:rPr>
          <w:rFonts w:ascii="Times New Roman" w:hAnsi="Times New Roman"/>
          <w:b w:val="0"/>
          <w:sz w:val="24"/>
          <w:lang w:val="pl-PL"/>
        </w:rPr>
        <w:t>Warto w tym miejscu nadmienić, że respondenci poproszeni o wskazanie na</w:t>
      </w:r>
      <w:r>
        <w:rPr>
          <w:rFonts w:ascii="Times New Roman" w:hAnsi="Times New Roman"/>
          <w:b w:val="0"/>
          <w:sz w:val="24"/>
          <w:lang w:val="pl-PL"/>
        </w:rPr>
        <w:t>j</w:t>
      </w:r>
      <w:r>
        <w:rPr>
          <w:rFonts w:ascii="Times New Roman" w:hAnsi="Times New Roman"/>
          <w:b w:val="0"/>
          <w:sz w:val="24"/>
          <w:lang w:val="pl-PL"/>
        </w:rPr>
        <w:t xml:space="preserve">pilniejszych potrzeb w ich gminie bardzo często wymieniali właśnie </w:t>
      </w:r>
      <w:r>
        <w:rPr>
          <w:rFonts w:ascii="Times New Roman" w:eastAsia="Arial" w:hAnsi="Times New Roman"/>
          <w:b w:val="0"/>
          <w:sz w:val="24"/>
          <w:lang w:val="pl-PL"/>
        </w:rPr>
        <w:t>poprawę</w:t>
      </w:r>
      <w:r>
        <w:rPr>
          <w:rFonts w:ascii="Times New Roman" w:eastAsia="Arial" w:hAnsi="Times New Roman"/>
          <w:b w:val="0"/>
          <w:sz w:val="24"/>
          <w:szCs w:val="24"/>
          <w:lang w:val="pl-PL"/>
        </w:rPr>
        <w:t xml:space="preserve"> infrastruktury drog</w:t>
      </w:r>
      <w:r>
        <w:rPr>
          <w:rFonts w:ascii="Times New Roman" w:eastAsia="Arial" w:hAnsi="Times New Roman"/>
          <w:b w:val="0"/>
          <w:sz w:val="24"/>
          <w:szCs w:val="24"/>
          <w:lang w:val="pl-PL"/>
        </w:rPr>
        <w:t>o</w:t>
      </w:r>
      <w:r>
        <w:rPr>
          <w:rFonts w:ascii="Times New Roman" w:eastAsia="Arial" w:hAnsi="Times New Roman"/>
          <w:b w:val="0"/>
          <w:sz w:val="24"/>
          <w:szCs w:val="24"/>
          <w:lang w:val="pl-PL"/>
        </w:rPr>
        <w:t>wej (chodników, dróg)</w:t>
      </w:r>
      <w:r>
        <w:rPr>
          <w:rFonts w:ascii="Times New Roman" w:eastAsia="Arial" w:hAnsi="Times New Roman"/>
          <w:b w:val="0"/>
          <w:sz w:val="24"/>
          <w:lang w:val="pl-PL"/>
        </w:rPr>
        <w:t>. Odpowiedziało tak 55,77% ankietowanych. Pokazuje to, jak bardzo isto</w:t>
      </w:r>
      <w:r>
        <w:rPr>
          <w:rFonts w:ascii="Times New Roman" w:eastAsia="Arial" w:hAnsi="Times New Roman"/>
          <w:b w:val="0"/>
          <w:sz w:val="24"/>
          <w:lang w:val="pl-PL"/>
        </w:rPr>
        <w:t>t</w:t>
      </w:r>
      <w:r>
        <w:rPr>
          <w:rFonts w:ascii="Times New Roman" w:eastAsia="Arial" w:hAnsi="Times New Roman"/>
          <w:b w:val="0"/>
          <w:sz w:val="24"/>
          <w:lang w:val="pl-PL"/>
        </w:rPr>
        <w:t>nym problemem dla mieszkańców są drogi.</w:t>
      </w:r>
    </w:p>
    <w:p w:rsidR="00C805FC" w:rsidRDefault="007D4C22">
      <w:pPr>
        <w:spacing w:line="360" w:lineRule="auto"/>
        <w:ind w:firstLine="708"/>
        <w:jc w:val="both"/>
      </w:pPr>
      <w:r>
        <w:rPr>
          <w:rFonts w:ascii="Times New Roman" w:hAnsi="Times New Roman"/>
          <w:sz w:val="24"/>
          <w:lang w:val="pl-PL"/>
        </w:rPr>
        <w:t>Oprócz dróg na system komunikacyjny gminy, składają się również komunikacja zbiorowa. Komunikację autobusową na terenie gminy zapewnia przedsiębiorstwo PKS oraz przewoźnicy prywatni, obsługujący rynek lokalny. Komunikacja autobusowa zapewnia również połączenia gm</w:t>
      </w:r>
      <w:r>
        <w:rPr>
          <w:rFonts w:ascii="Times New Roman" w:hAnsi="Times New Roman"/>
          <w:sz w:val="24"/>
          <w:lang w:val="pl-PL"/>
        </w:rPr>
        <w:t>i</w:t>
      </w:r>
      <w:r>
        <w:rPr>
          <w:rFonts w:ascii="Times New Roman" w:hAnsi="Times New Roman"/>
          <w:sz w:val="24"/>
          <w:lang w:val="pl-PL"/>
        </w:rPr>
        <w:t>ny z dużymi miastami w kraju, m.in.: Koszalinem, Krakowem, Poznaniem i Zakopanem.</w:t>
      </w:r>
    </w:p>
    <w:p w:rsidR="00C805FC" w:rsidRDefault="007D4C22">
      <w:pPr>
        <w:spacing w:line="360" w:lineRule="auto"/>
        <w:ind w:firstLine="708"/>
        <w:jc w:val="both"/>
      </w:pPr>
      <w:r>
        <w:rPr>
          <w:rFonts w:ascii="Times New Roman" w:hAnsi="Times New Roman"/>
          <w:sz w:val="24"/>
          <w:lang w:val="pl-PL"/>
        </w:rPr>
        <w:t>Ważnym elementem systemu komunikacyjnego gminy jest także kolej. Przez obszar Gminy Ustronie Morskie przebiega linia kolejowa II rzędu relacji Koszalin-Kołobrzeg-Goleniów o łącznej długości na obszarze gminnym 13,2 km. Linia ta zapewnia gminie bezpośrednie połączenie z inn</w:t>
      </w:r>
      <w:r>
        <w:rPr>
          <w:rFonts w:ascii="Times New Roman" w:hAnsi="Times New Roman"/>
          <w:sz w:val="24"/>
          <w:lang w:val="pl-PL"/>
        </w:rPr>
        <w:t>y</w:t>
      </w:r>
      <w:r>
        <w:rPr>
          <w:rFonts w:ascii="Times New Roman" w:hAnsi="Times New Roman"/>
          <w:sz w:val="24"/>
          <w:lang w:val="pl-PL"/>
        </w:rPr>
        <w:t>mi większymi ośrodkami w Polsce. Na ww. linii na terenie gminy zlokalizowana jest stacja kolej</w:t>
      </w:r>
      <w:r>
        <w:rPr>
          <w:rFonts w:ascii="Times New Roman" w:hAnsi="Times New Roman"/>
          <w:sz w:val="24"/>
          <w:lang w:val="pl-PL"/>
        </w:rPr>
        <w:t>o</w:t>
      </w:r>
      <w:r>
        <w:rPr>
          <w:rFonts w:ascii="Times New Roman" w:hAnsi="Times New Roman"/>
          <w:sz w:val="24"/>
          <w:lang w:val="pl-PL"/>
        </w:rPr>
        <w:t xml:space="preserve">wa w Ustroniu Morskim.  </w:t>
      </w:r>
    </w:p>
    <w:p w:rsidR="00C805FC" w:rsidRDefault="007D4C22">
      <w:pPr>
        <w:spacing w:line="360" w:lineRule="auto"/>
        <w:ind w:firstLine="708"/>
        <w:jc w:val="both"/>
      </w:pPr>
      <w:r>
        <w:rPr>
          <w:rFonts w:ascii="Times New Roman" w:hAnsi="Times New Roman"/>
          <w:sz w:val="24"/>
          <w:lang w:val="pl-PL"/>
        </w:rPr>
        <w:t>W granicach administracyjnych gminy, w miejscowości Bagicz znajduje się byłe lotnisko wojskowe. Część tego obiektu zlokalizowana jest w granicach administracyjnych miasta Kołobrzeg.</w:t>
      </w:r>
    </w:p>
    <w:p w:rsidR="00C805FC" w:rsidRDefault="00C805FC">
      <w:pPr>
        <w:rPr>
          <w:rFonts w:ascii="Times New Roman" w:hAnsi="Times New Roman"/>
          <w:lang w:val="pl-PL"/>
        </w:rPr>
      </w:pPr>
      <w:bookmarkStart w:id="189" w:name="_Toc444200021"/>
    </w:p>
    <w:p w:rsidR="00C805FC" w:rsidRDefault="007D4C22">
      <w:pPr>
        <w:pStyle w:val="Nagwek2"/>
        <w:rPr>
          <w:lang w:val="pl-PL"/>
        </w:rPr>
      </w:pPr>
      <w:bookmarkStart w:id="190" w:name="_Toc461656280"/>
      <w:r>
        <w:rPr>
          <w:lang w:val="pl-PL"/>
        </w:rPr>
        <w:t>2.6 OBSZAR GOSPODARCZY</w:t>
      </w:r>
      <w:bookmarkEnd w:id="189"/>
      <w:bookmarkEnd w:id="190"/>
    </w:p>
    <w:p w:rsidR="00C805FC" w:rsidRDefault="00C805FC">
      <w:pPr>
        <w:pStyle w:val="Standard"/>
        <w:rPr>
          <w:rFonts w:ascii="Times New Roman" w:hAnsi="Times New Roman"/>
          <w:lang w:val="pl-PL" w:eastAsia="pl-PL"/>
        </w:rPr>
      </w:pPr>
    </w:p>
    <w:p w:rsidR="00C805FC" w:rsidRDefault="007D4C22">
      <w:pPr>
        <w:pStyle w:val="Standard"/>
        <w:spacing w:line="360" w:lineRule="auto"/>
        <w:ind w:firstLine="706"/>
        <w:jc w:val="both"/>
      </w:pPr>
      <w:r>
        <w:rPr>
          <w:rFonts w:ascii="Times New Roman" w:hAnsi="Times New Roman"/>
          <w:sz w:val="24"/>
          <w:szCs w:val="24"/>
          <w:lang w:val="pl-PL"/>
        </w:rPr>
        <w:t>Gmina Ustronie Morskie ma charakter turystyczno-rolniczy. Rozwój gminy głównie w oparciu o turystykę i rolnictwo uwarunkowany jest położeniem nadmorskim. Sama miejscowość Ustronie Morskie, której historia sięga XIII w., jest położona w północnej części gminy bezpośrednio nad Morzem Bałtyckim. Do końca XIX w. wieś miała charakter rolniczo-rybacki. Momentem przełomowym był 1899 rok, w którym dzięki wybudowaniu i otwarciu połączenia kolejowego: Szczecin-Kołobrzeg-Koszalin miejscowość uzyskała połączenie z takimi miastami jak: Berlin, Hamburg, Wrocław, Lipsk czy Drezno.</w:t>
      </w:r>
      <w:r w:rsidRPr="00C805FC">
        <w:rPr>
          <w:rStyle w:val="Odwoanieprzypisudolnego"/>
          <w:rFonts w:ascii="Times New Roman" w:hAnsi="Times New Roman"/>
          <w:sz w:val="24"/>
          <w:szCs w:val="24"/>
        </w:rPr>
        <w:footnoteReference w:id="27"/>
      </w:r>
      <w:r>
        <w:rPr>
          <w:rFonts w:ascii="Times New Roman" w:hAnsi="Times New Roman"/>
          <w:sz w:val="24"/>
          <w:szCs w:val="24"/>
          <w:lang w:val="pl-PL"/>
        </w:rPr>
        <w:t xml:space="preserve"> Współczesny obraz Ustronia Morskiego oraz sąsiednich miejscowości w odniesieniu do obszaru gospodarczego to rozwój przede wszystkim w oparciu o turystykę, natomiast na południowym obszarze gminy mieszkańcy zajmują się rolnictwem. Znaczna liczba podmiotów zajmuje się też handlem detalicznym i hurtowym. Ponadto około 10% wszystkich zarejestrowanych podmiotów działa w przemyśle i budownictwie.</w:t>
      </w:r>
    </w:p>
    <w:p w:rsidR="00C805FC" w:rsidRDefault="00C805FC">
      <w:pPr>
        <w:pStyle w:val="Standard"/>
        <w:spacing w:line="360" w:lineRule="auto"/>
        <w:jc w:val="both"/>
        <w:rPr>
          <w:rFonts w:ascii="Times New Roman" w:hAnsi="Times New Roman"/>
          <w:b/>
          <w:lang w:val="pl-PL"/>
        </w:rPr>
      </w:pPr>
    </w:p>
    <w:p w:rsidR="00C805FC" w:rsidRDefault="007D4C22">
      <w:pPr>
        <w:pStyle w:val="Nagwek3"/>
        <w:rPr>
          <w:lang w:val="pl-PL"/>
        </w:rPr>
      </w:pPr>
      <w:bookmarkStart w:id="191" w:name="_Toc461618435"/>
      <w:bookmarkStart w:id="192" w:name="_Toc461619819"/>
      <w:bookmarkStart w:id="193" w:name="_Toc461656281"/>
      <w:r>
        <w:rPr>
          <w:lang w:val="pl-PL"/>
        </w:rPr>
        <w:t>Podmioty gospodarki narodowej</w:t>
      </w:r>
      <w:bookmarkEnd w:id="191"/>
      <w:bookmarkEnd w:id="192"/>
      <w:bookmarkEnd w:id="193"/>
    </w:p>
    <w:p w:rsidR="00C805FC" w:rsidRDefault="00C805FC">
      <w:pPr>
        <w:rPr>
          <w:rFonts w:ascii="Times New Roman" w:hAnsi="Times New Roman"/>
          <w:lang w:val="pl-PL"/>
        </w:rPr>
      </w:pPr>
    </w:p>
    <w:p w:rsidR="00C805FC" w:rsidRDefault="007D4C22">
      <w:pPr>
        <w:pStyle w:val="Standard"/>
        <w:spacing w:line="360" w:lineRule="auto"/>
        <w:ind w:firstLine="706"/>
        <w:jc w:val="both"/>
        <w:rPr>
          <w:rFonts w:ascii="Times New Roman" w:hAnsi="Times New Roman"/>
          <w:sz w:val="24"/>
          <w:szCs w:val="24"/>
          <w:lang w:val="pl-PL"/>
        </w:rPr>
      </w:pPr>
      <w:r>
        <w:rPr>
          <w:rFonts w:ascii="Times New Roman" w:hAnsi="Times New Roman"/>
          <w:sz w:val="24"/>
          <w:szCs w:val="24"/>
          <w:lang w:val="pl-PL"/>
        </w:rPr>
        <w:t>Na koniec grudnia 2014 r. na terenie gminy Ustronie Morskie funkcjonowało 1005 podmiotów gospodarki narodowej zarejestrowanych w rejestrze REGON, co stanowiło 7,9 % wszystkich podmiotów funkcjonujących w powiecie kołobrzeskim. Niemalże 99 % zarejestrowanych podmiotów (994 jednostki) to podmioty należące do sektora prywatnego, resztę stanowiły podmioty z sektora publicznego. Zmianę liczby podmiotów gospodarki narodowej wg przynależności do poszczególnych sektorów (wg sektorów własnościowych) w latach 2010-2014 zaprezentowano w poniższej tabeli.</w:t>
      </w:r>
    </w:p>
    <w:p w:rsidR="00C805FC" w:rsidRDefault="00C805FC">
      <w:pPr>
        <w:pStyle w:val="Table"/>
        <w:keepNext/>
        <w:rPr>
          <w:rFonts w:ascii="Times New Roman" w:hAnsi="Times New Roman"/>
          <w:lang w:val="pl-PL"/>
        </w:rPr>
      </w:pP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194" w:name="_Toc461655476"/>
      <w:r>
        <w:rPr>
          <w:rFonts w:ascii="Times New Roman" w:hAnsi="Times New Roman"/>
          <w:b w:val="0"/>
          <w:sz w:val="24"/>
          <w:szCs w:val="24"/>
          <w:lang w:val="pl-PL"/>
        </w:rPr>
        <w:t>Tabela 25. Podmioty gospodarki narodowej wpisane do rejestru REGON w gminie Ustronie Mo</w:t>
      </w:r>
      <w:r>
        <w:rPr>
          <w:rFonts w:ascii="Times New Roman" w:hAnsi="Times New Roman"/>
          <w:b w:val="0"/>
          <w:sz w:val="24"/>
          <w:szCs w:val="24"/>
          <w:lang w:val="pl-PL"/>
        </w:rPr>
        <w:t>r</w:t>
      </w:r>
      <w:r>
        <w:rPr>
          <w:rFonts w:ascii="Times New Roman" w:hAnsi="Times New Roman"/>
          <w:b w:val="0"/>
          <w:sz w:val="24"/>
          <w:szCs w:val="24"/>
          <w:lang w:val="pl-PL"/>
        </w:rPr>
        <w:t>skie w latach 2010-2014 wg sektorów.</w:t>
      </w:r>
      <w:bookmarkEnd w:id="194"/>
    </w:p>
    <w:tbl>
      <w:tblPr>
        <w:tblW w:w="9060" w:type="dxa"/>
        <w:tblLayout w:type="fixed"/>
        <w:tblCellMar>
          <w:left w:w="10" w:type="dxa"/>
          <w:right w:w="10" w:type="dxa"/>
        </w:tblCellMar>
        <w:tblLook w:val="0000"/>
      </w:tblPr>
      <w:tblGrid>
        <w:gridCol w:w="2588"/>
        <w:gridCol w:w="1271"/>
        <w:gridCol w:w="1251"/>
        <w:gridCol w:w="1206"/>
        <w:gridCol w:w="1316"/>
        <w:gridCol w:w="1428"/>
      </w:tblGrid>
      <w:tr w:rsidR="00C805FC" w:rsidTr="00C805FC">
        <w:tblPrEx>
          <w:tblCellMar>
            <w:top w:w="0" w:type="dxa"/>
            <w:bottom w:w="0" w:type="dxa"/>
          </w:tblCellMar>
        </w:tblPrEx>
        <w:trPr>
          <w:trHeight w:val="224"/>
        </w:trPr>
        <w:tc>
          <w:tcPr>
            <w:tcW w:w="258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b/>
                <w:color w:val="000000"/>
                <w:sz w:val="20"/>
                <w:szCs w:val="20"/>
                <w:lang w:val="pl-PL"/>
              </w:rPr>
            </w:pPr>
            <w:r>
              <w:rPr>
                <w:rFonts w:ascii="Times New Roman" w:eastAsia="Verdana" w:hAnsi="Times New Roman"/>
                <w:b/>
                <w:color w:val="000000"/>
                <w:sz w:val="20"/>
                <w:szCs w:val="20"/>
                <w:lang w:val="pl-PL"/>
              </w:rPr>
              <w:t xml:space="preserve">Podmioty gospodarki narodowej wpisane do rejestru REGON </w:t>
            </w:r>
            <w:r>
              <w:rPr>
                <w:rFonts w:ascii="Times New Roman" w:eastAsia="Verdana" w:hAnsi="Times New Roman"/>
                <w:b/>
                <w:color w:val="000000"/>
                <w:sz w:val="20"/>
                <w:szCs w:val="20"/>
                <w:lang w:val="pl-PL"/>
              </w:rPr>
              <w:br/>
              <w:t>(stan w dniu 31 XII)</w:t>
            </w:r>
          </w:p>
        </w:tc>
        <w:tc>
          <w:tcPr>
            <w:tcW w:w="1271"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0"/>
                <w:szCs w:val="20"/>
              </w:rPr>
            </w:pPr>
            <w:r>
              <w:rPr>
                <w:rFonts w:ascii="Times New Roman" w:hAnsi="Times New Roman"/>
                <w:b/>
                <w:sz w:val="20"/>
                <w:szCs w:val="20"/>
              </w:rPr>
              <w:t>2010</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0"/>
                <w:szCs w:val="20"/>
              </w:rPr>
            </w:pPr>
            <w:r>
              <w:rPr>
                <w:rFonts w:ascii="Times New Roman" w:hAnsi="Times New Roman"/>
                <w:b/>
                <w:sz w:val="20"/>
                <w:szCs w:val="20"/>
              </w:rPr>
              <w:t>2011</w:t>
            </w:r>
          </w:p>
        </w:tc>
        <w:tc>
          <w:tcPr>
            <w:tcW w:w="120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0"/>
                <w:szCs w:val="20"/>
              </w:rPr>
            </w:pPr>
            <w:r>
              <w:rPr>
                <w:rFonts w:ascii="Times New Roman" w:hAnsi="Times New Roman"/>
                <w:b/>
                <w:sz w:val="20"/>
                <w:szCs w:val="20"/>
              </w:rPr>
              <w:t>2012</w:t>
            </w:r>
          </w:p>
        </w:tc>
        <w:tc>
          <w:tcPr>
            <w:tcW w:w="131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0"/>
                <w:szCs w:val="20"/>
              </w:rPr>
            </w:pPr>
            <w:r>
              <w:rPr>
                <w:rFonts w:ascii="Times New Roman" w:hAnsi="Times New Roman"/>
                <w:b/>
                <w:sz w:val="20"/>
                <w:szCs w:val="20"/>
              </w:rPr>
              <w:t>2013</w:t>
            </w:r>
          </w:p>
        </w:tc>
        <w:tc>
          <w:tcPr>
            <w:tcW w:w="14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0"/>
                <w:szCs w:val="20"/>
              </w:rPr>
            </w:pPr>
            <w:r>
              <w:rPr>
                <w:rFonts w:ascii="Times New Roman" w:hAnsi="Times New Roman"/>
                <w:b/>
                <w:sz w:val="20"/>
                <w:szCs w:val="20"/>
              </w:rPr>
              <w:t>2014</w:t>
            </w:r>
          </w:p>
        </w:tc>
      </w:tr>
      <w:tr w:rsidR="00C805FC" w:rsidTr="00C805FC">
        <w:tblPrEx>
          <w:tblCellMar>
            <w:top w:w="0" w:type="dxa"/>
            <w:bottom w:w="0" w:type="dxa"/>
          </w:tblCellMar>
        </w:tblPrEx>
        <w:trPr>
          <w:trHeight w:val="224"/>
        </w:trPr>
        <w:tc>
          <w:tcPr>
            <w:tcW w:w="258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rPr>
                <w:rFonts w:ascii="Times New Roman" w:eastAsia="Verdana" w:hAnsi="Times New Roman"/>
                <w:color w:val="000000"/>
                <w:sz w:val="20"/>
                <w:szCs w:val="20"/>
              </w:rPr>
            </w:pPr>
            <w:r>
              <w:rPr>
                <w:rFonts w:ascii="Times New Roman" w:eastAsia="Verdana" w:hAnsi="Times New Roman"/>
                <w:color w:val="000000"/>
                <w:sz w:val="20"/>
                <w:szCs w:val="20"/>
              </w:rPr>
              <w:t>ogółem</w:t>
            </w:r>
          </w:p>
        </w:tc>
        <w:tc>
          <w:tcPr>
            <w:tcW w:w="1271"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1050</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1042</w:t>
            </w:r>
          </w:p>
        </w:tc>
        <w:tc>
          <w:tcPr>
            <w:tcW w:w="120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1029</w:t>
            </w:r>
          </w:p>
        </w:tc>
        <w:tc>
          <w:tcPr>
            <w:tcW w:w="131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1012</w:t>
            </w:r>
          </w:p>
        </w:tc>
        <w:tc>
          <w:tcPr>
            <w:tcW w:w="14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1005</w:t>
            </w:r>
          </w:p>
        </w:tc>
      </w:tr>
      <w:tr w:rsidR="00C805FC" w:rsidTr="00C805FC">
        <w:tblPrEx>
          <w:tblCellMar>
            <w:top w:w="0" w:type="dxa"/>
            <w:bottom w:w="0" w:type="dxa"/>
          </w:tblCellMar>
        </w:tblPrEx>
        <w:trPr>
          <w:trHeight w:val="224"/>
        </w:trPr>
        <w:tc>
          <w:tcPr>
            <w:tcW w:w="258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rPr>
                <w:rFonts w:ascii="Times New Roman" w:eastAsia="Verdana" w:hAnsi="Times New Roman"/>
                <w:color w:val="000000"/>
                <w:sz w:val="20"/>
                <w:szCs w:val="20"/>
              </w:rPr>
            </w:pPr>
            <w:r>
              <w:rPr>
                <w:rFonts w:ascii="Times New Roman" w:eastAsia="Verdana" w:hAnsi="Times New Roman"/>
                <w:color w:val="000000"/>
                <w:sz w:val="20"/>
                <w:szCs w:val="20"/>
              </w:rPr>
              <w:t>sektor publiczny</w:t>
            </w:r>
          </w:p>
        </w:tc>
        <w:tc>
          <w:tcPr>
            <w:tcW w:w="1271"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w:t>
            </w:r>
          </w:p>
        </w:tc>
        <w:tc>
          <w:tcPr>
            <w:tcW w:w="120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w:t>
            </w:r>
          </w:p>
        </w:tc>
        <w:tc>
          <w:tcPr>
            <w:tcW w:w="131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w:t>
            </w:r>
          </w:p>
        </w:tc>
        <w:tc>
          <w:tcPr>
            <w:tcW w:w="14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11</w:t>
            </w:r>
          </w:p>
        </w:tc>
      </w:tr>
      <w:tr w:rsidR="00C805FC" w:rsidTr="00C805FC">
        <w:tblPrEx>
          <w:tblCellMar>
            <w:top w:w="0" w:type="dxa"/>
            <w:bottom w:w="0" w:type="dxa"/>
          </w:tblCellMar>
        </w:tblPrEx>
        <w:trPr>
          <w:trHeight w:val="224"/>
        </w:trPr>
        <w:tc>
          <w:tcPr>
            <w:tcW w:w="258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rPr>
                <w:rFonts w:ascii="Times New Roman" w:eastAsia="Verdana" w:hAnsi="Times New Roman"/>
                <w:color w:val="000000"/>
                <w:sz w:val="20"/>
                <w:szCs w:val="20"/>
              </w:rPr>
            </w:pPr>
            <w:r>
              <w:rPr>
                <w:rFonts w:ascii="Times New Roman" w:eastAsia="Verdana" w:hAnsi="Times New Roman"/>
                <w:color w:val="000000"/>
                <w:sz w:val="20"/>
                <w:szCs w:val="20"/>
              </w:rPr>
              <w:t>sektor prywatny</w:t>
            </w:r>
          </w:p>
        </w:tc>
        <w:tc>
          <w:tcPr>
            <w:tcW w:w="1271"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1040</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1032</w:t>
            </w:r>
          </w:p>
        </w:tc>
        <w:tc>
          <w:tcPr>
            <w:tcW w:w="120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1019</w:t>
            </w:r>
          </w:p>
        </w:tc>
        <w:tc>
          <w:tcPr>
            <w:tcW w:w="131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1002</w:t>
            </w:r>
          </w:p>
        </w:tc>
        <w:tc>
          <w:tcPr>
            <w:tcW w:w="14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994</w:t>
            </w:r>
          </w:p>
        </w:tc>
      </w:tr>
    </w:tbl>
    <w:p w:rsidR="00C805FC" w:rsidRDefault="007D4C22">
      <w:pPr>
        <w:pStyle w:val="Legenda"/>
        <w:ind w:firstLine="0"/>
      </w:pPr>
      <w:r>
        <w:rPr>
          <w:rFonts w:ascii="Times New Roman" w:hAnsi="Times New Roman"/>
          <w:b w:val="0"/>
          <w:color w:val="00000A"/>
          <w:sz w:val="24"/>
          <w:szCs w:val="24"/>
          <w:lang w:val="pl-PL"/>
        </w:rPr>
        <w:t>Źródło: Bank Danych Lokalnych, http://swaid.stat.gov.pl/Dashboards/Dane%20dla%20jednostki%20podziału%20terytorialnego</w:t>
      </w:r>
    </w:p>
    <w:p w:rsidR="00C805FC" w:rsidRDefault="00C805FC">
      <w:pPr>
        <w:pStyle w:val="Standard"/>
        <w:spacing w:line="360" w:lineRule="auto"/>
        <w:jc w:val="both"/>
        <w:rPr>
          <w:rFonts w:ascii="Times New Roman" w:hAnsi="Times New Roman"/>
          <w:color w:val="FF0000"/>
          <w:sz w:val="24"/>
          <w:szCs w:val="24"/>
          <w:lang w:val="pl-PL"/>
        </w:rPr>
      </w:pP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Zmianę liczby funkcjonujących podmiotów gospodarczych w gminie Ustronie Morskie w latach 2010-2014 według klas wielkości zaprezentowano z kolei w tabeli 25.</w:t>
      </w:r>
    </w:p>
    <w:p w:rsidR="00C805FC" w:rsidRDefault="00C805FC">
      <w:pPr>
        <w:pStyle w:val="Legenda"/>
        <w:spacing w:line="360" w:lineRule="auto"/>
        <w:rPr>
          <w:rFonts w:ascii="Times New Roman" w:eastAsia="Verdana" w:hAnsi="Times New Roman"/>
          <w:b w:val="0"/>
          <w:color w:val="000000"/>
          <w:lang w:val="pl-PL"/>
        </w:rPr>
      </w:pPr>
    </w:p>
    <w:p w:rsidR="00C805FC" w:rsidRDefault="00C805FC">
      <w:pPr>
        <w:pStyle w:val="Table"/>
        <w:keepNext/>
        <w:rPr>
          <w:rFonts w:ascii="Times New Roman" w:hAnsi="Times New Roman"/>
          <w:lang w:val="pl-PL"/>
        </w:rPr>
      </w:pPr>
    </w:p>
    <w:p w:rsidR="00C805FC" w:rsidRDefault="00C805FC">
      <w:pPr>
        <w:pStyle w:val="Legenda"/>
        <w:keepNext/>
        <w:rPr>
          <w:rFonts w:ascii="Times New Roman" w:hAnsi="Times New Roman"/>
          <w:lang w:val="pl-PL"/>
        </w:rPr>
      </w:pPr>
    </w:p>
    <w:p w:rsidR="00C805FC" w:rsidRDefault="007D4C22">
      <w:pPr>
        <w:pStyle w:val="Legenda"/>
        <w:keepNext/>
        <w:ind w:firstLine="0"/>
      </w:pPr>
      <w:bookmarkStart w:id="195" w:name="_Toc461655477"/>
      <w:r>
        <w:rPr>
          <w:rFonts w:ascii="Times New Roman" w:hAnsi="Times New Roman"/>
          <w:b w:val="0"/>
          <w:sz w:val="24"/>
          <w:szCs w:val="24"/>
          <w:lang w:val="pl-PL"/>
        </w:rPr>
        <w:t>Tabela 26. Podmioty gospodarki narodowej wpisane w gminie Ustronie Morskie w latach 2010-2014 wg klas wielkości.</w:t>
      </w:r>
      <w:bookmarkEnd w:id="195"/>
    </w:p>
    <w:tbl>
      <w:tblPr>
        <w:tblW w:w="9209" w:type="dxa"/>
        <w:tblLayout w:type="fixed"/>
        <w:tblCellMar>
          <w:left w:w="10" w:type="dxa"/>
          <w:right w:w="10" w:type="dxa"/>
        </w:tblCellMar>
        <w:tblLook w:val="0000"/>
      </w:tblPr>
      <w:tblGrid>
        <w:gridCol w:w="2688"/>
        <w:gridCol w:w="1303"/>
        <w:gridCol w:w="1303"/>
        <w:gridCol w:w="1303"/>
        <w:gridCol w:w="1303"/>
        <w:gridCol w:w="1309"/>
      </w:tblGrid>
      <w:tr w:rsidR="00C805FC" w:rsidTr="00C805FC">
        <w:tblPrEx>
          <w:tblCellMar>
            <w:top w:w="0" w:type="dxa"/>
            <w:bottom w:w="0" w:type="dxa"/>
          </w:tblCellMar>
        </w:tblPrEx>
        <w:trPr>
          <w:trHeight w:val="282"/>
        </w:trPr>
        <w:tc>
          <w:tcPr>
            <w:tcW w:w="268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pPr>
            <w:r>
              <w:rPr>
                <w:rFonts w:ascii="Times New Roman" w:eastAsia="Verdana" w:hAnsi="Times New Roman"/>
                <w:b/>
                <w:sz w:val="24"/>
                <w:szCs w:val="24"/>
                <w:lang w:val="pl-PL"/>
              </w:rPr>
              <w:t xml:space="preserve">   </w:t>
            </w:r>
            <w:r>
              <w:rPr>
                <w:rFonts w:ascii="Times New Roman" w:eastAsia="Verdana" w:hAnsi="Times New Roman"/>
                <w:b/>
                <w:sz w:val="24"/>
                <w:szCs w:val="24"/>
              </w:rPr>
              <w:t>Podmioty wg klas wielkości</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hAnsi="Times New Roman"/>
                <w:b/>
                <w:sz w:val="24"/>
                <w:szCs w:val="24"/>
              </w:rPr>
            </w:pPr>
            <w:r>
              <w:rPr>
                <w:rFonts w:ascii="Times New Roman" w:hAnsi="Times New Roman"/>
                <w:b/>
                <w:sz w:val="24"/>
                <w:szCs w:val="24"/>
              </w:rPr>
              <w:t>2010</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hAnsi="Times New Roman"/>
                <w:b/>
                <w:sz w:val="24"/>
                <w:szCs w:val="24"/>
              </w:rPr>
            </w:pPr>
            <w:r>
              <w:rPr>
                <w:rFonts w:ascii="Times New Roman" w:hAnsi="Times New Roman"/>
                <w:b/>
                <w:sz w:val="24"/>
                <w:szCs w:val="24"/>
              </w:rPr>
              <w:t>2011</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hAnsi="Times New Roman"/>
                <w:b/>
                <w:sz w:val="24"/>
                <w:szCs w:val="24"/>
              </w:rPr>
            </w:pPr>
            <w:r>
              <w:rPr>
                <w:rFonts w:ascii="Times New Roman" w:hAnsi="Times New Roman"/>
                <w:b/>
                <w:sz w:val="24"/>
                <w:szCs w:val="24"/>
              </w:rPr>
              <w:t>2012</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hAnsi="Times New Roman"/>
                <w:b/>
                <w:sz w:val="24"/>
                <w:szCs w:val="24"/>
              </w:rPr>
            </w:pPr>
            <w:r>
              <w:rPr>
                <w:rFonts w:ascii="Times New Roman" w:hAnsi="Times New Roman"/>
                <w:b/>
                <w:sz w:val="24"/>
                <w:szCs w:val="24"/>
              </w:rPr>
              <w:t>2013</w:t>
            </w:r>
          </w:p>
        </w:tc>
        <w:tc>
          <w:tcPr>
            <w:tcW w:w="13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hAnsi="Times New Roman"/>
                <w:b/>
                <w:sz w:val="24"/>
                <w:szCs w:val="24"/>
              </w:rPr>
            </w:pPr>
            <w:r>
              <w:rPr>
                <w:rFonts w:ascii="Times New Roman" w:hAnsi="Times New Roman"/>
                <w:b/>
                <w:sz w:val="24"/>
                <w:szCs w:val="24"/>
              </w:rPr>
              <w:t>2014</w:t>
            </w:r>
          </w:p>
        </w:tc>
      </w:tr>
      <w:tr w:rsidR="00C805FC" w:rsidTr="00C805FC">
        <w:tblPrEx>
          <w:tblCellMar>
            <w:top w:w="0" w:type="dxa"/>
            <w:bottom w:w="0" w:type="dxa"/>
          </w:tblCellMar>
        </w:tblPrEx>
        <w:trPr>
          <w:trHeight w:val="282"/>
        </w:trPr>
        <w:tc>
          <w:tcPr>
            <w:tcW w:w="268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24"/>
                <w:szCs w:val="24"/>
              </w:rPr>
            </w:pPr>
            <w:r>
              <w:rPr>
                <w:rFonts w:ascii="Times New Roman" w:eastAsia="Verdana" w:hAnsi="Times New Roman"/>
                <w:color w:val="000000"/>
                <w:sz w:val="24"/>
                <w:szCs w:val="24"/>
              </w:rPr>
              <w:t xml:space="preserve">      ogółem</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1050</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1042</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1029</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1012</w:t>
            </w:r>
          </w:p>
        </w:tc>
        <w:tc>
          <w:tcPr>
            <w:tcW w:w="13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1005</w:t>
            </w:r>
          </w:p>
        </w:tc>
      </w:tr>
      <w:tr w:rsidR="00C805FC" w:rsidTr="00C805FC">
        <w:tblPrEx>
          <w:tblCellMar>
            <w:top w:w="0" w:type="dxa"/>
            <w:bottom w:w="0" w:type="dxa"/>
          </w:tblCellMar>
        </w:tblPrEx>
        <w:trPr>
          <w:trHeight w:val="282"/>
        </w:trPr>
        <w:tc>
          <w:tcPr>
            <w:tcW w:w="268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24"/>
                <w:szCs w:val="24"/>
              </w:rPr>
            </w:pPr>
            <w:r>
              <w:rPr>
                <w:rFonts w:ascii="Times New Roman" w:eastAsia="Verdana" w:hAnsi="Times New Roman"/>
                <w:color w:val="000000"/>
                <w:sz w:val="24"/>
                <w:szCs w:val="24"/>
              </w:rPr>
              <w:t xml:space="preserve">      0 - 9</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1037</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1029</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1016</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999</w:t>
            </w:r>
          </w:p>
        </w:tc>
        <w:tc>
          <w:tcPr>
            <w:tcW w:w="13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990</w:t>
            </w:r>
          </w:p>
        </w:tc>
      </w:tr>
      <w:tr w:rsidR="00C805FC" w:rsidTr="00C805FC">
        <w:tblPrEx>
          <w:tblCellMar>
            <w:top w:w="0" w:type="dxa"/>
            <w:bottom w:w="0" w:type="dxa"/>
          </w:tblCellMar>
        </w:tblPrEx>
        <w:trPr>
          <w:trHeight w:val="282"/>
        </w:trPr>
        <w:tc>
          <w:tcPr>
            <w:tcW w:w="268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24"/>
                <w:szCs w:val="24"/>
              </w:rPr>
            </w:pPr>
            <w:r>
              <w:rPr>
                <w:rFonts w:ascii="Times New Roman" w:eastAsia="Verdana" w:hAnsi="Times New Roman"/>
                <w:color w:val="000000"/>
                <w:sz w:val="24"/>
                <w:szCs w:val="24"/>
              </w:rPr>
              <w:t xml:space="preserve">      10 - 49</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12</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12</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w:t>
            </w:r>
          </w:p>
        </w:tc>
        <w:tc>
          <w:tcPr>
            <w:tcW w:w="13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11</w:t>
            </w:r>
          </w:p>
        </w:tc>
      </w:tr>
      <w:tr w:rsidR="00C805FC" w:rsidTr="00C805FC">
        <w:tblPrEx>
          <w:tblCellMar>
            <w:top w:w="0" w:type="dxa"/>
            <w:bottom w:w="0" w:type="dxa"/>
          </w:tblCellMar>
        </w:tblPrEx>
        <w:trPr>
          <w:trHeight w:val="282"/>
        </w:trPr>
        <w:tc>
          <w:tcPr>
            <w:tcW w:w="268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24"/>
                <w:szCs w:val="24"/>
              </w:rPr>
            </w:pPr>
            <w:r>
              <w:rPr>
                <w:rFonts w:ascii="Times New Roman" w:eastAsia="Verdana" w:hAnsi="Times New Roman"/>
                <w:color w:val="000000"/>
                <w:sz w:val="24"/>
                <w:szCs w:val="24"/>
              </w:rPr>
              <w:t xml:space="preserve">      50 - 249</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0</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0</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w:t>
            </w:r>
          </w:p>
        </w:tc>
        <w:tc>
          <w:tcPr>
            <w:tcW w:w="13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3</w:t>
            </w:r>
          </w:p>
        </w:tc>
      </w:tr>
      <w:tr w:rsidR="00C805FC" w:rsidTr="00C805FC">
        <w:tblPrEx>
          <w:tblCellMar>
            <w:top w:w="0" w:type="dxa"/>
            <w:bottom w:w="0" w:type="dxa"/>
          </w:tblCellMar>
        </w:tblPrEx>
        <w:trPr>
          <w:trHeight w:val="282"/>
        </w:trPr>
        <w:tc>
          <w:tcPr>
            <w:tcW w:w="268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24"/>
                <w:szCs w:val="24"/>
              </w:rPr>
            </w:pPr>
            <w:r>
              <w:rPr>
                <w:rFonts w:ascii="Times New Roman" w:eastAsia="Verdana" w:hAnsi="Times New Roman"/>
                <w:color w:val="000000"/>
                <w:sz w:val="24"/>
                <w:szCs w:val="24"/>
              </w:rPr>
              <w:t xml:space="preserve">      250 - 999</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w:t>
            </w:r>
          </w:p>
        </w:tc>
        <w:tc>
          <w:tcPr>
            <w:tcW w:w="13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w:t>
            </w:r>
          </w:p>
        </w:tc>
      </w:tr>
      <w:tr w:rsidR="00C805FC" w:rsidTr="00C805FC">
        <w:tblPrEx>
          <w:tblCellMar>
            <w:top w:w="0" w:type="dxa"/>
            <w:bottom w:w="0" w:type="dxa"/>
          </w:tblCellMar>
        </w:tblPrEx>
        <w:trPr>
          <w:trHeight w:val="282"/>
        </w:trPr>
        <w:tc>
          <w:tcPr>
            <w:tcW w:w="268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24"/>
                <w:szCs w:val="24"/>
              </w:rPr>
            </w:pPr>
            <w:r>
              <w:rPr>
                <w:rFonts w:ascii="Times New Roman" w:eastAsia="Verdana" w:hAnsi="Times New Roman"/>
                <w:color w:val="000000"/>
                <w:sz w:val="24"/>
                <w:szCs w:val="24"/>
              </w:rPr>
              <w:t xml:space="preserve">      0 - 249</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1049</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1041</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1028</w:t>
            </w:r>
          </w:p>
        </w:tc>
        <w:tc>
          <w:tcPr>
            <w:tcW w:w="1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1011</w:t>
            </w:r>
          </w:p>
        </w:tc>
        <w:tc>
          <w:tcPr>
            <w:tcW w:w="13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1004</w:t>
            </w:r>
          </w:p>
        </w:tc>
      </w:tr>
    </w:tbl>
    <w:p w:rsidR="00C805FC" w:rsidRDefault="007D4C22">
      <w:pPr>
        <w:pStyle w:val="Legenda"/>
        <w:ind w:firstLine="0"/>
      </w:pPr>
      <w:r>
        <w:rPr>
          <w:rFonts w:ascii="Times New Roman" w:hAnsi="Times New Roman"/>
          <w:b w:val="0"/>
          <w:color w:val="00000A"/>
          <w:sz w:val="24"/>
          <w:szCs w:val="24"/>
          <w:lang w:val="pl-PL"/>
        </w:rPr>
        <w:t>Źródło: Bank Danych Lokalnych, http://swaid.stat.gov.pl/Dashboards/Dane%20dla%20jednostki%20podziału%20terytorialnego</w:t>
      </w:r>
    </w:p>
    <w:p w:rsidR="00C805FC" w:rsidRDefault="00C805FC">
      <w:pPr>
        <w:pStyle w:val="Standard"/>
        <w:spacing w:line="360" w:lineRule="auto"/>
        <w:jc w:val="both"/>
        <w:rPr>
          <w:rFonts w:ascii="Times New Roman" w:hAnsi="Times New Roman"/>
          <w:color w:val="FF0000"/>
          <w:lang w:val="pl-PL"/>
        </w:rPr>
      </w:pP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W analizowanym okresie liczba podmiotów utrzymywała się na podobnym poziomie – średnio 1027 podmiotów na rok. Najwięcej podmiotów funkcjonowało w 2010 roku – 1050, natomiast najmniej w roku 2014 – 1005.  Porównując rok 2010 do 2014 liczba działających podmiotów zmniejszyła się – o 4,29 %. W tym okresie w powiecie kołobrzeskim nastąpił analogicznie spadek o 6,26% natomiast w województwie o 0,45%.</w:t>
      </w: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Grupę dominującą stanowią podmioty o liczbie pracujących do 9 osób (98,51% w 2014 roku). Grupa ta w badanym okresie zmniejszyła się nie tylko w ujęciu bezwzględnym (o 47 podmiotów), ale także i względnym o 0,25 punktu procentowego. W gminie funkcjonuje także 11 podmiotów o liczbie pracujących od 10 do 49 osób, trzy podmioty o liczbie pracujących od 50 do 249 osób oraz jeden duży podmiot (liczba pracujących powyżej 250 osób (Tabela 26). Przedstawiona struktura podmiotów pod względem liczby osób pracujących świadczy o charakterze przedsiębiorczości na terenie gminy Ustronie Morskie. Ma ona charakter indywidualnej działalności, prowadzonej przez osoby fizyczne z niewielką liczbą pracujących za wyjątkiem jednego dużego przedsiębiorstwa (Superfish z udziałem kapitału zagranicznego).</w:t>
      </w:r>
    </w:p>
    <w:p w:rsidR="00C805FC" w:rsidRDefault="00C805FC">
      <w:pPr>
        <w:pStyle w:val="Table"/>
        <w:keepNext/>
        <w:rPr>
          <w:rFonts w:ascii="Times New Roman" w:hAnsi="Times New Roman"/>
          <w:lang w:val="pl-PL"/>
        </w:rPr>
      </w:pPr>
    </w:p>
    <w:p w:rsidR="00C805FC" w:rsidRDefault="007D4C22">
      <w:pPr>
        <w:pStyle w:val="Legenda"/>
        <w:keepNext/>
        <w:ind w:firstLine="0"/>
      </w:pPr>
      <w:bookmarkStart w:id="196" w:name="_Toc461615690"/>
      <w:r>
        <w:rPr>
          <w:rFonts w:ascii="Times New Roman" w:hAnsi="Times New Roman"/>
          <w:sz w:val="24"/>
          <w:szCs w:val="24"/>
          <w:lang w:val="pl-PL"/>
        </w:rPr>
        <w:t xml:space="preserve"> </w:t>
      </w:r>
      <w:bookmarkEnd w:id="196"/>
    </w:p>
    <w:p w:rsidR="00C805FC" w:rsidRDefault="007D4C22">
      <w:pPr>
        <w:pStyle w:val="Legenda"/>
        <w:keepNext/>
        <w:ind w:firstLine="0"/>
      </w:pPr>
      <w:bookmarkStart w:id="197" w:name="_Toc461655478"/>
      <w:r>
        <w:rPr>
          <w:rFonts w:ascii="Times New Roman" w:hAnsi="Times New Roman"/>
          <w:b w:val="0"/>
          <w:sz w:val="24"/>
          <w:szCs w:val="24"/>
          <w:lang w:val="pl-PL"/>
        </w:rPr>
        <w:t>Tabela 27. Struktura podmiotów gospodarki narodowej wg liczby zatrudnionych w gminie Ustronie Morskie w latach 2010 – 2014.</w:t>
      </w:r>
      <w:bookmarkEnd w:id="197"/>
    </w:p>
    <w:tbl>
      <w:tblPr>
        <w:tblW w:w="9067" w:type="dxa"/>
        <w:tblLayout w:type="fixed"/>
        <w:tblCellMar>
          <w:left w:w="10" w:type="dxa"/>
          <w:right w:w="10" w:type="dxa"/>
        </w:tblCellMar>
        <w:tblLook w:val="0000"/>
      </w:tblPr>
      <w:tblGrid>
        <w:gridCol w:w="2699"/>
        <w:gridCol w:w="1037"/>
        <w:gridCol w:w="1332"/>
        <w:gridCol w:w="1333"/>
        <w:gridCol w:w="1332"/>
        <w:gridCol w:w="1334"/>
      </w:tblGrid>
      <w:tr w:rsidR="00C805FC" w:rsidTr="00C805FC">
        <w:tblPrEx>
          <w:tblCellMar>
            <w:top w:w="0" w:type="dxa"/>
            <w:bottom w:w="0" w:type="dxa"/>
          </w:tblCellMar>
        </w:tblPrEx>
        <w:trPr>
          <w:trHeight w:val="282"/>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pPr>
            <w:r>
              <w:rPr>
                <w:rFonts w:ascii="Times New Roman" w:eastAsia="Verdana" w:hAnsi="Times New Roman"/>
                <w:b/>
                <w:sz w:val="24"/>
                <w:szCs w:val="24"/>
                <w:lang w:val="pl-PL"/>
              </w:rPr>
              <w:t xml:space="preserve"> </w:t>
            </w:r>
            <w:r>
              <w:rPr>
                <w:rFonts w:ascii="Times New Roman" w:eastAsia="Verdana" w:hAnsi="Times New Roman"/>
                <w:b/>
                <w:sz w:val="24"/>
                <w:szCs w:val="24"/>
              </w:rPr>
              <w:t>Podmioty wg klas wielkości</w:t>
            </w:r>
          </w:p>
        </w:tc>
        <w:tc>
          <w:tcPr>
            <w:tcW w:w="103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hAnsi="Times New Roman"/>
                <w:b/>
                <w:sz w:val="24"/>
                <w:szCs w:val="24"/>
              </w:rPr>
            </w:pPr>
            <w:r>
              <w:rPr>
                <w:rFonts w:ascii="Times New Roman" w:hAnsi="Times New Roman"/>
                <w:b/>
                <w:sz w:val="24"/>
                <w:szCs w:val="24"/>
              </w:rPr>
              <w:t>2010</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hAnsi="Times New Roman"/>
                <w:b/>
                <w:sz w:val="24"/>
                <w:szCs w:val="24"/>
              </w:rPr>
            </w:pPr>
            <w:r>
              <w:rPr>
                <w:rFonts w:ascii="Times New Roman" w:hAnsi="Times New Roman"/>
                <w:b/>
                <w:sz w:val="24"/>
                <w:szCs w:val="24"/>
              </w:rPr>
              <w:t>2011</w:t>
            </w:r>
          </w:p>
        </w:tc>
        <w:tc>
          <w:tcPr>
            <w:tcW w:w="1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hAnsi="Times New Roman"/>
                <w:b/>
                <w:sz w:val="24"/>
                <w:szCs w:val="24"/>
              </w:rPr>
            </w:pPr>
            <w:r>
              <w:rPr>
                <w:rFonts w:ascii="Times New Roman" w:hAnsi="Times New Roman"/>
                <w:b/>
                <w:sz w:val="24"/>
                <w:szCs w:val="24"/>
              </w:rPr>
              <w:t>2012</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hAnsi="Times New Roman"/>
                <w:b/>
                <w:sz w:val="24"/>
                <w:szCs w:val="24"/>
              </w:rPr>
            </w:pPr>
            <w:r>
              <w:rPr>
                <w:rFonts w:ascii="Times New Roman" w:hAnsi="Times New Roman"/>
                <w:b/>
                <w:sz w:val="24"/>
                <w:szCs w:val="24"/>
              </w:rPr>
              <w:t>2013</w:t>
            </w:r>
          </w:p>
        </w:tc>
        <w:tc>
          <w:tcPr>
            <w:tcW w:w="133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hAnsi="Times New Roman"/>
                <w:b/>
                <w:sz w:val="24"/>
                <w:szCs w:val="24"/>
              </w:rPr>
            </w:pPr>
            <w:r>
              <w:rPr>
                <w:rFonts w:ascii="Times New Roman" w:hAnsi="Times New Roman"/>
                <w:b/>
                <w:sz w:val="24"/>
                <w:szCs w:val="24"/>
              </w:rPr>
              <w:t>2014</w:t>
            </w:r>
          </w:p>
        </w:tc>
      </w:tr>
      <w:tr w:rsidR="00C805FC" w:rsidTr="00C805FC">
        <w:tblPrEx>
          <w:tblCellMar>
            <w:top w:w="0" w:type="dxa"/>
            <w:bottom w:w="0" w:type="dxa"/>
          </w:tblCellMar>
        </w:tblPrEx>
        <w:trPr>
          <w:trHeight w:val="282"/>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24"/>
                <w:szCs w:val="24"/>
              </w:rPr>
            </w:pPr>
            <w:r>
              <w:rPr>
                <w:rFonts w:ascii="Times New Roman" w:eastAsia="Verdana" w:hAnsi="Times New Roman"/>
                <w:color w:val="000000"/>
                <w:sz w:val="24"/>
                <w:szCs w:val="24"/>
              </w:rPr>
              <w:t xml:space="preserve">      ogółem</w:t>
            </w:r>
          </w:p>
        </w:tc>
        <w:tc>
          <w:tcPr>
            <w:tcW w:w="103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1050</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1042</w:t>
            </w:r>
          </w:p>
        </w:tc>
        <w:tc>
          <w:tcPr>
            <w:tcW w:w="1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1029</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1012</w:t>
            </w:r>
          </w:p>
        </w:tc>
        <w:tc>
          <w:tcPr>
            <w:tcW w:w="133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1005</w:t>
            </w:r>
          </w:p>
        </w:tc>
      </w:tr>
      <w:tr w:rsidR="00C805FC" w:rsidTr="00C805FC">
        <w:tblPrEx>
          <w:tblCellMar>
            <w:top w:w="0" w:type="dxa"/>
            <w:bottom w:w="0" w:type="dxa"/>
          </w:tblCellMar>
        </w:tblPrEx>
        <w:trPr>
          <w:trHeight w:val="282"/>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24"/>
                <w:szCs w:val="24"/>
              </w:rPr>
            </w:pPr>
            <w:r>
              <w:rPr>
                <w:rFonts w:ascii="Times New Roman" w:eastAsia="Verdana" w:hAnsi="Times New Roman"/>
                <w:color w:val="000000"/>
                <w:sz w:val="24"/>
                <w:szCs w:val="24"/>
              </w:rPr>
              <w:t xml:space="preserve">      0 - 9</w:t>
            </w:r>
          </w:p>
        </w:tc>
        <w:tc>
          <w:tcPr>
            <w:tcW w:w="103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98,76</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98,75</w:t>
            </w:r>
          </w:p>
        </w:tc>
        <w:tc>
          <w:tcPr>
            <w:tcW w:w="1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98,74</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98,71</w:t>
            </w:r>
          </w:p>
        </w:tc>
        <w:tc>
          <w:tcPr>
            <w:tcW w:w="133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98,51</w:t>
            </w:r>
          </w:p>
        </w:tc>
      </w:tr>
      <w:tr w:rsidR="00C805FC" w:rsidTr="00C805FC">
        <w:tblPrEx>
          <w:tblCellMar>
            <w:top w:w="0" w:type="dxa"/>
            <w:bottom w:w="0" w:type="dxa"/>
          </w:tblCellMar>
        </w:tblPrEx>
        <w:trPr>
          <w:trHeight w:val="282"/>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24"/>
                <w:szCs w:val="24"/>
              </w:rPr>
            </w:pPr>
            <w:r>
              <w:rPr>
                <w:rFonts w:ascii="Times New Roman" w:eastAsia="Verdana" w:hAnsi="Times New Roman"/>
                <w:color w:val="000000"/>
                <w:sz w:val="24"/>
                <w:szCs w:val="24"/>
              </w:rPr>
              <w:t xml:space="preserve">      10 - 49</w:t>
            </w:r>
          </w:p>
        </w:tc>
        <w:tc>
          <w:tcPr>
            <w:tcW w:w="103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1,14</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1,15</w:t>
            </w:r>
          </w:p>
        </w:tc>
        <w:tc>
          <w:tcPr>
            <w:tcW w:w="1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0,97</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0,99</w:t>
            </w:r>
          </w:p>
        </w:tc>
        <w:tc>
          <w:tcPr>
            <w:tcW w:w="133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1,09</w:t>
            </w:r>
          </w:p>
        </w:tc>
      </w:tr>
      <w:tr w:rsidR="00C805FC" w:rsidTr="00C805FC">
        <w:tblPrEx>
          <w:tblCellMar>
            <w:top w:w="0" w:type="dxa"/>
            <w:bottom w:w="0" w:type="dxa"/>
          </w:tblCellMar>
        </w:tblPrEx>
        <w:trPr>
          <w:trHeight w:val="282"/>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24"/>
                <w:szCs w:val="24"/>
              </w:rPr>
            </w:pPr>
            <w:r>
              <w:rPr>
                <w:rFonts w:ascii="Times New Roman" w:eastAsia="Verdana" w:hAnsi="Times New Roman"/>
                <w:color w:val="000000"/>
                <w:sz w:val="24"/>
                <w:szCs w:val="24"/>
              </w:rPr>
              <w:t xml:space="preserve">      50 - 249</w:t>
            </w:r>
          </w:p>
        </w:tc>
        <w:tc>
          <w:tcPr>
            <w:tcW w:w="103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0</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0</w:t>
            </w:r>
          </w:p>
        </w:tc>
        <w:tc>
          <w:tcPr>
            <w:tcW w:w="1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0,19</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0,20</w:t>
            </w:r>
          </w:p>
        </w:tc>
        <w:tc>
          <w:tcPr>
            <w:tcW w:w="133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0,30</w:t>
            </w:r>
          </w:p>
        </w:tc>
      </w:tr>
      <w:tr w:rsidR="00C805FC" w:rsidTr="00C805FC">
        <w:tblPrEx>
          <w:tblCellMar>
            <w:top w:w="0" w:type="dxa"/>
            <w:bottom w:w="0" w:type="dxa"/>
          </w:tblCellMar>
        </w:tblPrEx>
        <w:trPr>
          <w:trHeight w:val="282"/>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24"/>
                <w:szCs w:val="24"/>
              </w:rPr>
            </w:pPr>
            <w:r>
              <w:rPr>
                <w:rFonts w:ascii="Times New Roman" w:eastAsia="Verdana" w:hAnsi="Times New Roman"/>
                <w:color w:val="000000"/>
                <w:sz w:val="24"/>
                <w:szCs w:val="24"/>
              </w:rPr>
              <w:t xml:space="preserve">      250 - 999</w:t>
            </w:r>
          </w:p>
        </w:tc>
        <w:tc>
          <w:tcPr>
            <w:tcW w:w="103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0,10</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0,10</w:t>
            </w:r>
          </w:p>
        </w:tc>
        <w:tc>
          <w:tcPr>
            <w:tcW w:w="1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0,10</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0,10</w:t>
            </w:r>
          </w:p>
        </w:tc>
        <w:tc>
          <w:tcPr>
            <w:tcW w:w="133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0,10</w:t>
            </w:r>
          </w:p>
        </w:tc>
      </w:tr>
    </w:tbl>
    <w:p w:rsidR="00C805FC" w:rsidRDefault="007D4C22">
      <w:pPr>
        <w:pStyle w:val="Legenda"/>
        <w:ind w:firstLine="0"/>
      </w:pPr>
      <w:r>
        <w:rPr>
          <w:rFonts w:ascii="Times New Roman" w:hAnsi="Times New Roman"/>
          <w:b w:val="0"/>
          <w:color w:val="00000A"/>
          <w:sz w:val="24"/>
          <w:szCs w:val="24"/>
          <w:lang w:val="pl-PL"/>
        </w:rPr>
        <w:t>Źródło: Bank Danych Lokalnych, http://swaid.stat.gov.pl/Dashboards/Dane%20dla%20jednostki%20podziału%20terytorialnego</w:t>
      </w:r>
    </w:p>
    <w:p w:rsidR="00C805FC" w:rsidRDefault="00C805FC">
      <w:pPr>
        <w:pStyle w:val="Standard"/>
        <w:spacing w:line="360" w:lineRule="auto"/>
        <w:jc w:val="both"/>
        <w:rPr>
          <w:rFonts w:ascii="Times New Roman" w:hAnsi="Times New Roman"/>
          <w:color w:val="FF0000"/>
          <w:lang w:val="pl-PL"/>
        </w:rPr>
      </w:pP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Wśród zarejestrowanych podmiotów dominowały osoby fizyczne prowadzące działalność gospodarczą w liczbie 867 w roku 2014, co stanowiło ponad 86% ogółu podmiotów. Ponadto na koniec analizowanego okresu funkcjonowało 35 spółek handlowych (w tym 6 z udziałem kapitału zagranicznego), 2 spółdzielnie oraz 18 stowarzyszeń i organizacji społecznych. Pozostałe podmioty działały w sektorze publicznym (tabela 28).</w:t>
      </w:r>
    </w:p>
    <w:p w:rsidR="00C805FC" w:rsidRDefault="00C805FC">
      <w:pPr>
        <w:pStyle w:val="Table"/>
        <w:keepNext/>
        <w:rPr>
          <w:rFonts w:ascii="Times New Roman" w:hAnsi="Times New Roman"/>
          <w:lang w:val="pl-PL"/>
        </w:rPr>
      </w:pP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198" w:name="_Toc461655479"/>
      <w:r>
        <w:rPr>
          <w:rFonts w:ascii="Times New Roman" w:hAnsi="Times New Roman"/>
          <w:b w:val="0"/>
          <w:sz w:val="24"/>
          <w:szCs w:val="24"/>
          <w:lang w:val="pl-PL"/>
        </w:rPr>
        <w:t>Tabela 28. Podmioty gospodarki narodowej wpisane do rejestru REGON w gminie Ustronie Mo</w:t>
      </w:r>
      <w:r>
        <w:rPr>
          <w:rFonts w:ascii="Times New Roman" w:hAnsi="Times New Roman"/>
          <w:b w:val="0"/>
          <w:sz w:val="24"/>
          <w:szCs w:val="24"/>
          <w:lang w:val="pl-PL"/>
        </w:rPr>
        <w:t>r</w:t>
      </w:r>
      <w:r>
        <w:rPr>
          <w:rFonts w:ascii="Times New Roman" w:hAnsi="Times New Roman"/>
          <w:b w:val="0"/>
          <w:sz w:val="24"/>
          <w:szCs w:val="24"/>
          <w:lang w:val="pl-PL"/>
        </w:rPr>
        <w:t>skie w latach 2010-2014 wg sektorów.</w:t>
      </w:r>
      <w:bookmarkEnd w:id="198"/>
    </w:p>
    <w:tbl>
      <w:tblPr>
        <w:tblW w:w="9061" w:type="dxa"/>
        <w:tblLayout w:type="fixed"/>
        <w:tblCellMar>
          <w:left w:w="10" w:type="dxa"/>
          <w:right w:w="10" w:type="dxa"/>
        </w:tblCellMar>
        <w:tblLook w:val="0000"/>
      </w:tblPr>
      <w:tblGrid>
        <w:gridCol w:w="4563"/>
        <w:gridCol w:w="899"/>
        <w:gridCol w:w="899"/>
        <w:gridCol w:w="899"/>
        <w:gridCol w:w="899"/>
        <w:gridCol w:w="902"/>
      </w:tblGrid>
      <w:tr w:rsidR="00C805FC" w:rsidTr="00C805FC">
        <w:tblPrEx>
          <w:tblCellMar>
            <w:top w:w="0" w:type="dxa"/>
            <w:bottom w:w="0" w:type="dxa"/>
          </w:tblCellMar>
        </w:tblPrEx>
        <w:trPr>
          <w:trHeight w:val="528"/>
        </w:trPr>
        <w:tc>
          <w:tcPr>
            <w:tcW w:w="456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ind w:firstLine="0"/>
            </w:pPr>
            <w:r>
              <w:rPr>
                <w:rFonts w:ascii="Times New Roman" w:eastAsia="Verdana" w:hAnsi="Times New Roman"/>
                <w:b/>
                <w:color w:val="000000"/>
                <w:sz w:val="24"/>
                <w:szCs w:val="24"/>
                <w:lang w:val="pl-PL"/>
              </w:rPr>
              <w:t xml:space="preserve">Podmioty gospodarki narodowej wpisane do rejestru REGON </w:t>
            </w:r>
            <w:r>
              <w:rPr>
                <w:rFonts w:ascii="Times New Roman" w:eastAsia="Verdana" w:hAnsi="Times New Roman"/>
                <w:b/>
                <w:sz w:val="24"/>
                <w:szCs w:val="24"/>
                <w:lang w:val="pl-PL"/>
              </w:rPr>
              <w:t>wg sektorów własnościowych</w:t>
            </w:r>
            <w:r>
              <w:rPr>
                <w:rFonts w:ascii="Times New Roman" w:eastAsia="Verdana" w:hAnsi="Times New Roman"/>
                <w:b/>
                <w:color w:val="000000"/>
                <w:sz w:val="24"/>
                <w:szCs w:val="24"/>
                <w:lang w:val="pl-PL"/>
              </w:rPr>
              <w:t xml:space="preserve"> (stan w dniu 31 XII)</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b/>
                <w:sz w:val="24"/>
                <w:szCs w:val="24"/>
              </w:rPr>
            </w:pPr>
            <w:r>
              <w:rPr>
                <w:rFonts w:ascii="Times New Roman" w:eastAsia="Verdana" w:hAnsi="Times New Roman"/>
                <w:b/>
                <w:sz w:val="24"/>
                <w:szCs w:val="24"/>
              </w:rPr>
              <w:t>2010</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b/>
                <w:sz w:val="24"/>
                <w:szCs w:val="24"/>
              </w:rPr>
            </w:pPr>
            <w:r>
              <w:rPr>
                <w:rFonts w:ascii="Times New Roman" w:eastAsia="Verdana" w:hAnsi="Times New Roman"/>
                <w:b/>
                <w:sz w:val="24"/>
                <w:szCs w:val="24"/>
              </w:rPr>
              <w:t>2011</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b/>
                <w:sz w:val="24"/>
                <w:szCs w:val="24"/>
              </w:rPr>
            </w:pPr>
            <w:r>
              <w:rPr>
                <w:rFonts w:ascii="Times New Roman" w:eastAsia="Verdana" w:hAnsi="Times New Roman"/>
                <w:b/>
                <w:sz w:val="24"/>
                <w:szCs w:val="24"/>
              </w:rPr>
              <w:t>2012</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b/>
                <w:sz w:val="24"/>
                <w:szCs w:val="24"/>
              </w:rPr>
            </w:pPr>
            <w:r>
              <w:rPr>
                <w:rFonts w:ascii="Times New Roman" w:eastAsia="Verdana" w:hAnsi="Times New Roman"/>
                <w:b/>
                <w:sz w:val="24"/>
                <w:szCs w:val="24"/>
              </w:rPr>
              <w:t>2013</w:t>
            </w:r>
          </w:p>
        </w:tc>
        <w:tc>
          <w:tcPr>
            <w:tcW w:w="90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b/>
                <w:sz w:val="24"/>
                <w:szCs w:val="24"/>
              </w:rPr>
            </w:pPr>
            <w:r>
              <w:rPr>
                <w:rFonts w:ascii="Times New Roman" w:eastAsia="Verdana" w:hAnsi="Times New Roman"/>
                <w:b/>
                <w:sz w:val="24"/>
                <w:szCs w:val="24"/>
              </w:rPr>
              <w:t>2014</w:t>
            </w:r>
          </w:p>
        </w:tc>
      </w:tr>
      <w:tr w:rsidR="00C805FC" w:rsidTr="00C805FC">
        <w:tblPrEx>
          <w:tblCellMar>
            <w:top w:w="0" w:type="dxa"/>
            <w:bottom w:w="0" w:type="dxa"/>
          </w:tblCellMar>
        </w:tblPrEx>
        <w:trPr>
          <w:trHeight w:val="282"/>
        </w:trPr>
        <w:tc>
          <w:tcPr>
            <w:tcW w:w="456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podmioty gospodarki narodowej ogółem</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1050</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1042</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1029</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1012</w:t>
            </w:r>
          </w:p>
        </w:tc>
        <w:tc>
          <w:tcPr>
            <w:tcW w:w="90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1005</w:t>
            </w:r>
          </w:p>
        </w:tc>
      </w:tr>
      <w:tr w:rsidR="00C805FC" w:rsidTr="00C805FC">
        <w:tblPrEx>
          <w:tblCellMar>
            <w:top w:w="0" w:type="dxa"/>
            <w:bottom w:w="0" w:type="dxa"/>
          </w:tblCellMar>
        </w:tblPrEx>
        <w:trPr>
          <w:trHeight w:val="282"/>
        </w:trPr>
        <w:tc>
          <w:tcPr>
            <w:tcW w:w="456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sektor publiczny – ogółem</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10</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10</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10</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10</w:t>
            </w:r>
          </w:p>
        </w:tc>
        <w:tc>
          <w:tcPr>
            <w:tcW w:w="90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11</w:t>
            </w:r>
          </w:p>
        </w:tc>
      </w:tr>
      <w:tr w:rsidR="00C805FC" w:rsidTr="00C805FC">
        <w:tblPrEx>
          <w:tblCellMar>
            <w:top w:w="0" w:type="dxa"/>
            <w:bottom w:w="0" w:type="dxa"/>
          </w:tblCellMar>
        </w:tblPrEx>
        <w:trPr>
          <w:trHeight w:val="282"/>
        </w:trPr>
        <w:tc>
          <w:tcPr>
            <w:tcW w:w="456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sektor publiczny – państwowe i samorządowe jednostki prawa budżetowego</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8</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8</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8</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7</w:t>
            </w:r>
          </w:p>
        </w:tc>
        <w:tc>
          <w:tcPr>
            <w:tcW w:w="90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7</w:t>
            </w:r>
          </w:p>
        </w:tc>
      </w:tr>
      <w:tr w:rsidR="00C805FC" w:rsidTr="00C805FC">
        <w:tblPrEx>
          <w:tblCellMar>
            <w:top w:w="0" w:type="dxa"/>
            <w:bottom w:w="0" w:type="dxa"/>
          </w:tblCellMar>
        </w:tblPrEx>
        <w:trPr>
          <w:trHeight w:val="282"/>
        </w:trPr>
        <w:tc>
          <w:tcPr>
            <w:tcW w:w="456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sektor publiczny – spółki handlowe</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0</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0</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0</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0</w:t>
            </w:r>
          </w:p>
        </w:tc>
        <w:tc>
          <w:tcPr>
            <w:tcW w:w="90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w:t>
            </w:r>
          </w:p>
        </w:tc>
      </w:tr>
      <w:tr w:rsidR="00C805FC" w:rsidTr="00C805FC">
        <w:tblPrEx>
          <w:tblCellMar>
            <w:top w:w="0" w:type="dxa"/>
            <w:bottom w:w="0" w:type="dxa"/>
          </w:tblCellMar>
        </w:tblPrEx>
        <w:trPr>
          <w:trHeight w:val="282"/>
        </w:trPr>
        <w:tc>
          <w:tcPr>
            <w:tcW w:w="456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sektor prywatny – ogółem</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1040</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1032</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1019</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1002</w:t>
            </w:r>
          </w:p>
        </w:tc>
        <w:tc>
          <w:tcPr>
            <w:tcW w:w="90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994</w:t>
            </w:r>
          </w:p>
        </w:tc>
      </w:tr>
      <w:tr w:rsidR="00C805FC" w:rsidTr="00C805FC">
        <w:tblPrEx>
          <w:tblCellMar>
            <w:top w:w="0" w:type="dxa"/>
            <w:bottom w:w="0" w:type="dxa"/>
          </w:tblCellMar>
        </w:tblPrEx>
        <w:trPr>
          <w:trHeight w:val="282"/>
        </w:trPr>
        <w:tc>
          <w:tcPr>
            <w:tcW w:w="456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sektor prywatny – osoby fizyczne prowadzące działalność gospodarczą</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935</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920</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902</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881</w:t>
            </w:r>
          </w:p>
        </w:tc>
        <w:tc>
          <w:tcPr>
            <w:tcW w:w="90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867</w:t>
            </w:r>
          </w:p>
        </w:tc>
      </w:tr>
      <w:tr w:rsidR="00C805FC" w:rsidTr="00C805FC">
        <w:tblPrEx>
          <w:tblCellMar>
            <w:top w:w="0" w:type="dxa"/>
            <w:bottom w:w="0" w:type="dxa"/>
          </w:tblCellMar>
        </w:tblPrEx>
        <w:trPr>
          <w:trHeight w:val="282"/>
        </w:trPr>
        <w:tc>
          <w:tcPr>
            <w:tcW w:w="456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sektor prywatny – spółki handlowe</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22</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25</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26</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28</w:t>
            </w:r>
          </w:p>
        </w:tc>
        <w:tc>
          <w:tcPr>
            <w:tcW w:w="90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29</w:t>
            </w:r>
          </w:p>
        </w:tc>
      </w:tr>
      <w:tr w:rsidR="00C805FC" w:rsidTr="00C805FC">
        <w:tblPrEx>
          <w:tblCellMar>
            <w:top w:w="0" w:type="dxa"/>
            <w:bottom w:w="0" w:type="dxa"/>
          </w:tblCellMar>
        </w:tblPrEx>
        <w:trPr>
          <w:trHeight w:val="282"/>
        </w:trPr>
        <w:tc>
          <w:tcPr>
            <w:tcW w:w="456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 xml:space="preserve"> sektor prywatny – spółki handlowe z udziałem kapitału zagranicznego</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3</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3</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3</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4</w:t>
            </w:r>
          </w:p>
        </w:tc>
        <w:tc>
          <w:tcPr>
            <w:tcW w:w="90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6</w:t>
            </w:r>
          </w:p>
        </w:tc>
      </w:tr>
      <w:tr w:rsidR="00C805FC" w:rsidTr="00C805FC">
        <w:tblPrEx>
          <w:tblCellMar>
            <w:top w:w="0" w:type="dxa"/>
            <w:bottom w:w="0" w:type="dxa"/>
          </w:tblCellMar>
        </w:tblPrEx>
        <w:trPr>
          <w:trHeight w:val="282"/>
        </w:trPr>
        <w:tc>
          <w:tcPr>
            <w:tcW w:w="456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 xml:space="preserve"> sektor prywatny – spółdzielnie</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2</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2</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2</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2</w:t>
            </w:r>
          </w:p>
        </w:tc>
        <w:tc>
          <w:tcPr>
            <w:tcW w:w="90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2</w:t>
            </w:r>
          </w:p>
        </w:tc>
      </w:tr>
      <w:tr w:rsidR="00C805FC" w:rsidTr="00C805FC">
        <w:tblPrEx>
          <w:tblCellMar>
            <w:top w:w="0" w:type="dxa"/>
            <w:bottom w:w="0" w:type="dxa"/>
          </w:tblCellMar>
        </w:tblPrEx>
        <w:trPr>
          <w:trHeight w:val="282"/>
        </w:trPr>
        <w:tc>
          <w:tcPr>
            <w:tcW w:w="456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 xml:space="preserve"> sektor prywatny – stowarzyszenia i organizacje społeczne</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13</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14</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15</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16</w:t>
            </w:r>
          </w:p>
        </w:tc>
        <w:tc>
          <w:tcPr>
            <w:tcW w:w="90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18</w:t>
            </w:r>
          </w:p>
        </w:tc>
      </w:tr>
    </w:tbl>
    <w:p w:rsidR="00C805FC" w:rsidRDefault="007D4C22">
      <w:pPr>
        <w:pStyle w:val="Legenda"/>
        <w:ind w:firstLine="0"/>
      </w:pPr>
      <w:r>
        <w:rPr>
          <w:rFonts w:ascii="Times New Roman" w:hAnsi="Times New Roman"/>
          <w:b w:val="0"/>
          <w:color w:val="00000A"/>
          <w:sz w:val="24"/>
          <w:szCs w:val="24"/>
          <w:lang w:val="pl-PL"/>
        </w:rPr>
        <w:t>Źródło: Bank Danych Lokalnych, http://swaid.stat.gov.pl/Dashboards/Dane%20dla%20jednostki%20podziału%20terytorialnego</w:t>
      </w:r>
    </w:p>
    <w:p w:rsidR="00C805FC" w:rsidRDefault="00C805FC">
      <w:pPr>
        <w:pStyle w:val="Standard"/>
        <w:spacing w:line="360" w:lineRule="auto"/>
        <w:jc w:val="both"/>
        <w:rPr>
          <w:rFonts w:ascii="Times New Roman" w:hAnsi="Times New Roman"/>
          <w:i/>
          <w:color w:val="FF0000"/>
          <w:lang w:val="pl-PL"/>
        </w:rPr>
      </w:pPr>
    </w:p>
    <w:p w:rsidR="00C805FC" w:rsidRDefault="007D4C22">
      <w:pPr>
        <w:pStyle w:val="Standard"/>
        <w:spacing w:line="360" w:lineRule="auto"/>
        <w:jc w:val="both"/>
      </w:pPr>
      <w:r>
        <w:rPr>
          <w:rFonts w:ascii="Times New Roman" w:hAnsi="Times New Roman"/>
          <w:sz w:val="24"/>
          <w:szCs w:val="24"/>
          <w:lang w:val="pl-PL"/>
        </w:rPr>
        <w:t xml:space="preserve">Kolejny obszar analizy to liczba jednostek gospodarczych wpisanych do rejestru REGON wg sekcji PKD 2007 oraz </w:t>
      </w:r>
      <w:r>
        <w:rPr>
          <w:rFonts w:ascii="Times New Roman" w:eastAsia="Verdana" w:hAnsi="Times New Roman"/>
          <w:sz w:val="24"/>
          <w:szCs w:val="24"/>
          <w:lang w:val="pl-PL"/>
        </w:rPr>
        <w:t>wg grup rodzajów działalności (tabela 29 i 30, wykres 13).</w:t>
      </w:r>
    </w:p>
    <w:p w:rsidR="00C805FC" w:rsidRDefault="00C805FC">
      <w:pPr>
        <w:pStyle w:val="Table"/>
        <w:keepNext/>
        <w:rPr>
          <w:rFonts w:ascii="Times New Roman" w:hAnsi="Times New Roman"/>
          <w:sz w:val="24"/>
          <w:szCs w:val="24"/>
          <w:lang w:val="pl-PL"/>
        </w:rPr>
      </w:pP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199" w:name="_Toc461655480"/>
      <w:r>
        <w:rPr>
          <w:rFonts w:ascii="Times New Roman" w:hAnsi="Times New Roman"/>
          <w:b w:val="0"/>
          <w:sz w:val="24"/>
          <w:szCs w:val="24"/>
          <w:lang w:val="pl-PL"/>
        </w:rPr>
        <w:t>Tabela 29. Jednostki wpisane do rejestru REGON wg sekcji PKD 2007 w gminie Ustronie Morskie w latach 2010-2014 (stan w dniu 31 XII).</w:t>
      </w:r>
      <w:bookmarkEnd w:id="199"/>
    </w:p>
    <w:tbl>
      <w:tblPr>
        <w:tblW w:w="9059" w:type="dxa"/>
        <w:tblLayout w:type="fixed"/>
        <w:tblCellMar>
          <w:left w:w="10" w:type="dxa"/>
          <w:right w:w="10" w:type="dxa"/>
        </w:tblCellMar>
        <w:tblLook w:val="0000"/>
      </w:tblPr>
      <w:tblGrid>
        <w:gridCol w:w="3689"/>
        <w:gridCol w:w="1074"/>
        <w:gridCol w:w="1073"/>
        <w:gridCol w:w="1074"/>
        <w:gridCol w:w="1073"/>
        <w:gridCol w:w="1076"/>
      </w:tblGrid>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b/>
                <w:color w:val="000000"/>
                <w:sz w:val="24"/>
                <w:szCs w:val="24"/>
                <w:lang w:val="pl-PL"/>
              </w:rPr>
            </w:pPr>
            <w:r>
              <w:rPr>
                <w:rFonts w:ascii="Times New Roman" w:eastAsia="Verdana" w:hAnsi="Times New Roman"/>
                <w:b/>
                <w:color w:val="000000"/>
                <w:sz w:val="24"/>
                <w:szCs w:val="24"/>
                <w:lang w:val="pl-PL"/>
              </w:rPr>
              <w:t>Jednostki wpisane do rejestru REGON wg sekcji PKD 2007 (stan w dniu 31 XII)</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4"/>
                <w:szCs w:val="24"/>
              </w:rPr>
            </w:pPr>
            <w:r>
              <w:rPr>
                <w:rFonts w:ascii="Times New Roman" w:hAnsi="Times New Roman"/>
                <w:b/>
                <w:sz w:val="24"/>
                <w:szCs w:val="24"/>
              </w:rPr>
              <w:t>2010</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4"/>
                <w:szCs w:val="24"/>
              </w:rPr>
            </w:pPr>
            <w:r>
              <w:rPr>
                <w:rFonts w:ascii="Times New Roman" w:hAnsi="Times New Roman"/>
                <w:b/>
                <w:sz w:val="24"/>
                <w:szCs w:val="24"/>
              </w:rPr>
              <w:t>2011</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4"/>
                <w:szCs w:val="24"/>
              </w:rPr>
            </w:pPr>
            <w:r>
              <w:rPr>
                <w:rFonts w:ascii="Times New Roman" w:hAnsi="Times New Roman"/>
                <w:b/>
                <w:sz w:val="24"/>
                <w:szCs w:val="24"/>
              </w:rPr>
              <w:t>2012</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4"/>
                <w:szCs w:val="24"/>
              </w:rPr>
            </w:pPr>
            <w:r>
              <w:rPr>
                <w:rFonts w:ascii="Times New Roman" w:hAnsi="Times New Roman"/>
                <w:b/>
                <w:sz w:val="24"/>
                <w:szCs w:val="24"/>
              </w:rPr>
              <w:t>2013</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4"/>
                <w:szCs w:val="24"/>
              </w:rPr>
            </w:pPr>
            <w:r>
              <w:rPr>
                <w:rFonts w:ascii="Times New Roman" w:hAnsi="Times New Roman"/>
                <w:b/>
                <w:sz w:val="24"/>
                <w:szCs w:val="24"/>
              </w:rPr>
              <w:t>2014</w:t>
            </w:r>
          </w:p>
        </w:tc>
      </w:tr>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Sekcja A - Rolnictwo, leśnictwo, łowiectwo i rybactwo</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19</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20</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20</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22</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17</w:t>
            </w:r>
          </w:p>
        </w:tc>
      </w:tr>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rPr>
            </w:pPr>
            <w:r>
              <w:rPr>
                <w:rFonts w:ascii="Times New Roman" w:eastAsia="Verdana" w:hAnsi="Times New Roman"/>
                <w:color w:val="000000"/>
                <w:sz w:val="24"/>
                <w:szCs w:val="24"/>
              </w:rPr>
              <w:t>Sekcja C - Przetwórstwo przemysłowe</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36</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32</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30</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32</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29</w:t>
            </w:r>
          </w:p>
        </w:tc>
      </w:tr>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pPr>
            <w:r>
              <w:rPr>
                <w:rFonts w:ascii="Times New Roman" w:eastAsia="Verdana" w:hAnsi="Times New Roman"/>
                <w:color w:val="000000"/>
                <w:sz w:val="24"/>
                <w:szCs w:val="24"/>
                <w:lang w:val="pl-PL"/>
              </w:rPr>
              <w:t>Sekcja D - Wytwarzanie i zaopatrywanie w energię elektryczną, gaz, parę wodną, gorącą wodę i powietrze do układów klimatyzacyjnych</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w:t>
            </w:r>
          </w:p>
        </w:tc>
      </w:tr>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Sekcja E - Dostawa wody; gospodarowanie ściekami i odpadami oraz działalność związana z rekultywacją</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5</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6</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7</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4</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4</w:t>
            </w:r>
          </w:p>
        </w:tc>
      </w:tr>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rPr>
            </w:pPr>
            <w:r>
              <w:rPr>
                <w:rFonts w:ascii="Times New Roman" w:eastAsia="Verdana" w:hAnsi="Times New Roman"/>
                <w:color w:val="000000"/>
                <w:sz w:val="24"/>
                <w:szCs w:val="24"/>
              </w:rPr>
              <w:t>Sekcja F - Budownictwo</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74</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73</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69</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67</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68</w:t>
            </w:r>
          </w:p>
        </w:tc>
      </w:tr>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Sekcja G - Handel hurtowy i detaliczny; naprawa pojazdów samochodowych, włączając motocykle</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222</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215</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209</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191</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192</w:t>
            </w:r>
          </w:p>
        </w:tc>
      </w:tr>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Sekcja H - Transport i gospodarka magazynowa</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34</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35</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35</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35</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36</w:t>
            </w:r>
          </w:p>
        </w:tc>
      </w:tr>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Sekcja I - Działalność związana z zakwaterowaniem i usługami gastronomicznymi</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511</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520</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521</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520</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504</w:t>
            </w:r>
          </w:p>
        </w:tc>
      </w:tr>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Sekcja J - Informacja i komunikacja</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3</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4</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4</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4</w:t>
            </w:r>
          </w:p>
        </w:tc>
      </w:tr>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Sekcja K - Działalność finansowa i ubezpieczeniowa</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11</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6</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7</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8</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8</w:t>
            </w:r>
          </w:p>
        </w:tc>
      </w:tr>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Sekcja L - Działalność związana z obsługą rynku nieruchomości</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9</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11</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13</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15</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17</w:t>
            </w:r>
          </w:p>
        </w:tc>
      </w:tr>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Sekcja M - Działalność profesjonalna, naukowa i techniczna</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22</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23</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23</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21</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23</w:t>
            </w:r>
          </w:p>
        </w:tc>
      </w:tr>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Sekcja N - Działalność w zakresie usług administrowania i działalność wspierająca</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14</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16</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14</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15</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16</w:t>
            </w:r>
          </w:p>
        </w:tc>
      </w:tr>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Sekcja O - Administracja publiczna i obrona narodowa; obowiązkowe zabezpieczenia społeczne</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5</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5</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5</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5</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5</w:t>
            </w:r>
          </w:p>
        </w:tc>
      </w:tr>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rPr>
            </w:pPr>
            <w:r>
              <w:rPr>
                <w:rFonts w:ascii="Times New Roman" w:eastAsia="Verdana" w:hAnsi="Times New Roman"/>
                <w:color w:val="000000"/>
                <w:sz w:val="24"/>
                <w:szCs w:val="24"/>
              </w:rPr>
              <w:t>Sekcja P - Edukacja</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5</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4</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4</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5</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7</w:t>
            </w:r>
          </w:p>
        </w:tc>
      </w:tr>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Sekcja Q - Opieka zdrowotna i pomoc społeczna</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25</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23</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21</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20</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21</w:t>
            </w:r>
          </w:p>
        </w:tc>
      </w:tr>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Sekcja R - Działalność związana z kulturą, rozrywką i rekreacją</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20</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19</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18</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19</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18</w:t>
            </w:r>
          </w:p>
        </w:tc>
      </w:tr>
      <w:tr w:rsidR="00C805FC" w:rsidTr="00C805FC">
        <w:tblPrEx>
          <w:tblCellMar>
            <w:top w:w="0" w:type="dxa"/>
            <w:bottom w:w="0" w:type="dxa"/>
          </w:tblCellMar>
        </w:tblPrEx>
        <w:trPr>
          <w:trHeight w:val="224"/>
        </w:trPr>
        <w:tc>
          <w:tcPr>
            <w:tcW w:w="368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Sekcja S i T - Pozostała działalność usługowa oraz Gospodarstwa domowe zatrudniające pracowników; gospodarstwa domowe produkujące wyroby i świadczące usługi na własne potrzeby</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35</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30</w:t>
            </w:r>
          </w:p>
        </w:tc>
        <w:tc>
          <w:tcPr>
            <w:tcW w:w="107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28</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28</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34</w:t>
            </w:r>
          </w:p>
        </w:tc>
      </w:tr>
    </w:tbl>
    <w:p w:rsidR="00C805FC" w:rsidRDefault="007D4C22">
      <w:pPr>
        <w:pStyle w:val="Legenda"/>
        <w:ind w:firstLine="0"/>
      </w:pPr>
      <w:r>
        <w:rPr>
          <w:rFonts w:ascii="Times New Roman" w:hAnsi="Times New Roman"/>
          <w:b w:val="0"/>
          <w:color w:val="00000A"/>
          <w:sz w:val="24"/>
          <w:szCs w:val="24"/>
          <w:lang w:val="pl-PL"/>
        </w:rPr>
        <w:t>Źródło: Bank Danych Lokalnych, http://swaid.stat.gov.pl/Dashboards/Dane%20dla%20jednostki%20podziału%20terytorialnego</w:t>
      </w:r>
    </w:p>
    <w:p w:rsidR="00C805FC" w:rsidRDefault="00C805FC">
      <w:pPr>
        <w:pStyle w:val="Standard"/>
        <w:spacing w:line="360" w:lineRule="auto"/>
        <w:jc w:val="both"/>
        <w:rPr>
          <w:rFonts w:ascii="Times New Roman" w:hAnsi="Times New Roman"/>
          <w:i/>
          <w:color w:val="FF0000"/>
          <w:lang w:val="pl-PL"/>
        </w:rPr>
      </w:pPr>
    </w:p>
    <w:p w:rsidR="00C805FC" w:rsidRDefault="007D4C22">
      <w:pPr>
        <w:pStyle w:val="Standard"/>
        <w:spacing w:line="360" w:lineRule="auto"/>
        <w:ind w:firstLine="567"/>
        <w:jc w:val="both"/>
      </w:pPr>
      <w:r>
        <w:rPr>
          <w:rFonts w:ascii="Times New Roman" w:hAnsi="Times New Roman"/>
          <w:sz w:val="24"/>
          <w:szCs w:val="24"/>
          <w:lang w:val="pl-PL"/>
        </w:rPr>
        <w:t xml:space="preserve">Na koniec badanego okresu największa liczba podmiotów działała w sekcji </w:t>
      </w:r>
      <w:r>
        <w:rPr>
          <w:rFonts w:ascii="Times New Roman" w:eastAsia="Verdana" w:hAnsi="Times New Roman"/>
          <w:sz w:val="24"/>
          <w:szCs w:val="24"/>
          <w:lang w:val="pl-PL"/>
        </w:rPr>
        <w:t xml:space="preserve"> I - Działalność związana z zakwaterowaniem i usługami gastronomicznymi</w:t>
      </w:r>
      <w:r>
        <w:rPr>
          <w:rFonts w:ascii="Times New Roman" w:hAnsi="Times New Roman"/>
          <w:sz w:val="24"/>
          <w:szCs w:val="24"/>
          <w:lang w:val="pl-PL"/>
        </w:rPr>
        <w:t xml:space="preserve"> – 504 podmioty,   następnie w sekcji</w:t>
      </w:r>
      <w:r>
        <w:rPr>
          <w:rFonts w:ascii="Times New Roman" w:eastAsia="Verdana" w:hAnsi="Times New Roman"/>
          <w:sz w:val="24"/>
          <w:szCs w:val="24"/>
          <w:lang w:val="pl-PL"/>
        </w:rPr>
        <w:t xml:space="preserve"> G - Handel hurtowy i detaliczny; naprawa pojazdów samochodowych, włączając motocykle</w:t>
      </w:r>
      <w:r>
        <w:rPr>
          <w:rFonts w:ascii="Times New Roman" w:hAnsi="Times New Roman"/>
          <w:sz w:val="24"/>
          <w:szCs w:val="24"/>
          <w:lang w:val="pl-PL"/>
        </w:rPr>
        <w:t xml:space="preserve"> – 192  podmioty oraz sekcji </w:t>
      </w:r>
      <w:r>
        <w:rPr>
          <w:rFonts w:ascii="Times New Roman" w:eastAsia="Verdana" w:hAnsi="Times New Roman"/>
          <w:sz w:val="24"/>
          <w:szCs w:val="24"/>
          <w:lang w:val="pl-PL"/>
        </w:rPr>
        <w:t>Sekcja F – Budownictwo – 68 podmiotów.</w:t>
      </w:r>
      <w:r>
        <w:rPr>
          <w:rFonts w:ascii="Times New Roman" w:hAnsi="Times New Roman"/>
          <w:sz w:val="24"/>
          <w:szCs w:val="24"/>
          <w:lang w:val="pl-PL"/>
        </w:rPr>
        <w:t xml:space="preserve"> W gminie Ustronie Morskie nie były zarejestrowane podmioty z sekcji U Organizacje i zespoły eksterytorialne. Zestawienie podmiotów gospodarki narodowej wg sekcji na koniec 2014 roku zaprezentowano w tabeli powyżej.</w:t>
      </w:r>
    </w:p>
    <w:p w:rsidR="00C805FC" w:rsidRDefault="00C805FC">
      <w:pPr>
        <w:pStyle w:val="Table"/>
        <w:keepNext/>
        <w:rPr>
          <w:rFonts w:ascii="Times New Roman" w:hAnsi="Times New Roman"/>
          <w:lang w:val="pl-PL"/>
        </w:rPr>
      </w:pP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200" w:name="_Toc461655481"/>
      <w:r>
        <w:rPr>
          <w:rFonts w:ascii="Times New Roman" w:hAnsi="Times New Roman"/>
          <w:b w:val="0"/>
          <w:sz w:val="24"/>
          <w:szCs w:val="24"/>
          <w:lang w:val="pl-PL"/>
        </w:rPr>
        <w:t>Tabela 30. Podmioty wg grup rodzajów działalności PKD 2007 w gminie Ustronie Morskie w l</w:t>
      </w:r>
      <w:r>
        <w:rPr>
          <w:rFonts w:ascii="Times New Roman" w:hAnsi="Times New Roman"/>
          <w:b w:val="0"/>
          <w:sz w:val="24"/>
          <w:szCs w:val="24"/>
          <w:lang w:val="pl-PL"/>
        </w:rPr>
        <w:t>a</w:t>
      </w:r>
      <w:r>
        <w:rPr>
          <w:rFonts w:ascii="Times New Roman" w:hAnsi="Times New Roman"/>
          <w:b w:val="0"/>
          <w:sz w:val="24"/>
          <w:szCs w:val="24"/>
          <w:lang w:val="pl-PL"/>
        </w:rPr>
        <w:t>tach 2010-2014.</w:t>
      </w:r>
      <w:bookmarkEnd w:id="200"/>
    </w:p>
    <w:tbl>
      <w:tblPr>
        <w:tblW w:w="8580" w:type="dxa"/>
        <w:tblLayout w:type="fixed"/>
        <w:tblCellMar>
          <w:left w:w="10" w:type="dxa"/>
          <w:right w:w="10" w:type="dxa"/>
        </w:tblCellMar>
        <w:tblLook w:val="0000"/>
      </w:tblPr>
      <w:tblGrid>
        <w:gridCol w:w="3053"/>
        <w:gridCol w:w="1104"/>
        <w:gridCol w:w="1105"/>
        <w:gridCol w:w="1104"/>
        <w:gridCol w:w="1104"/>
        <w:gridCol w:w="1110"/>
      </w:tblGrid>
      <w:tr w:rsidR="00C805FC" w:rsidTr="00C805FC">
        <w:tblPrEx>
          <w:tblCellMar>
            <w:top w:w="0" w:type="dxa"/>
            <w:bottom w:w="0" w:type="dxa"/>
          </w:tblCellMar>
        </w:tblPrEx>
        <w:trPr>
          <w:trHeight w:val="282"/>
        </w:trPr>
        <w:tc>
          <w:tcPr>
            <w:tcW w:w="30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pPr>
            <w:r>
              <w:rPr>
                <w:rFonts w:ascii="Times New Roman" w:eastAsia="Verdana" w:hAnsi="Times New Roman"/>
                <w:b/>
                <w:color w:val="FFFFFF"/>
                <w:sz w:val="24"/>
                <w:szCs w:val="24"/>
                <w:lang w:val="pl-PL"/>
              </w:rPr>
              <w:t xml:space="preserve"> </w:t>
            </w:r>
            <w:r>
              <w:rPr>
                <w:rFonts w:ascii="Times New Roman" w:eastAsia="Verdana" w:hAnsi="Times New Roman"/>
                <w:b/>
                <w:sz w:val="24"/>
                <w:szCs w:val="24"/>
                <w:lang w:val="pl-PL"/>
              </w:rPr>
              <w:t>Podmioty wg grup rodzajów działalności PKD 2007</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4"/>
                <w:szCs w:val="24"/>
              </w:rPr>
            </w:pPr>
            <w:r>
              <w:rPr>
                <w:rFonts w:ascii="Times New Roman" w:hAnsi="Times New Roman"/>
                <w:b/>
                <w:sz w:val="24"/>
                <w:szCs w:val="24"/>
              </w:rPr>
              <w:t>2010</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4"/>
                <w:szCs w:val="24"/>
              </w:rPr>
            </w:pPr>
            <w:r>
              <w:rPr>
                <w:rFonts w:ascii="Times New Roman" w:hAnsi="Times New Roman"/>
                <w:b/>
                <w:sz w:val="24"/>
                <w:szCs w:val="24"/>
              </w:rPr>
              <w:t>2011</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4"/>
                <w:szCs w:val="24"/>
              </w:rPr>
            </w:pPr>
            <w:r>
              <w:rPr>
                <w:rFonts w:ascii="Times New Roman" w:hAnsi="Times New Roman"/>
                <w:b/>
                <w:sz w:val="24"/>
                <w:szCs w:val="24"/>
              </w:rPr>
              <w:t>2012</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4"/>
                <w:szCs w:val="24"/>
              </w:rPr>
            </w:pPr>
            <w:r>
              <w:rPr>
                <w:rFonts w:ascii="Times New Roman" w:hAnsi="Times New Roman"/>
                <w:b/>
                <w:sz w:val="24"/>
                <w:szCs w:val="24"/>
              </w:rPr>
              <w:t>2013</w:t>
            </w:r>
          </w:p>
        </w:tc>
        <w:tc>
          <w:tcPr>
            <w:tcW w:w="11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4"/>
                <w:szCs w:val="24"/>
              </w:rPr>
            </w:pPr>
            <w:r>
              <w:rPr>
                <w:rFonts w:ascii="Times New Roman" w:hAnsi="Times New Roman"/>
                <w:b/>
                <w:sz w:val="24"/>
                <w:szCs w:val="24"/>
              </w:rPr>
              <w:t>2014</w:t>
            </w:r>
          </w:p>
        </w:tc>
      </w:tr>
      <w:tr w:rsidR="00C805FC" w:rsidTr="00C805FC">
        <w:tblPrEx>
          <w:tblCellMar>
            <w:top w:w="0" w:type="dxa"/>
            <w:bottom w:w="0" w:type="dxa"/>
          </w:tblCellMar>
        </w:tblPrEx>
        <w:trPr>
          <w:trHeight w:val="282"/>
        </w:trPr>
        <w:tc>
          <w:tcPr>
            <w:tcW w:w="30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rPr>
            </w:pPr>
            <w:r>
              <w:rPr>
                <w:rFonts w:ascii="Times New Roman" w:eastAsia="Verdana" w:hAnsi="Times New Roman"/>
                <w:color w:val="000000"/>
                <w:sz w:val="24"/>
                <w:szCs w:val="24"/>
              </w:rPr>
              <w:t xml:space="preserve">  ogółem</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1050</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1042</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1029</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1012</w:t>
            </w:r>
          </w:p>
        </w:tc>
        <w:tc>
          <w:tcPr>
            <w:tcW w:w="11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1005</w:t>
            </w:r>
          </w:p>
        </w:tc>
      </w:tr>
      <w:tr w:rsidR="00C805FC" w:rsidTr="00C805FC">
        <w:tblPrEx>
          <w:tblCellMar>
            <w:top w:w="0" w:type="dxa"/>
            <w:bottom w:w="0" w:type="dxa"/>
          </w:tblCellMar>
        </w:tblPrEx>
        <w:trPr>
          <w:trHeight w:val="282"/>
        </w:trPr>
        <w:tc>
          <w:tcPr>
            <w:tcW w:w="30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pPr>
            <w:r>
              <w:rPr>
                <w:rFonts w:ascii="Times New Roman" w:eastAsia="Verdana" w:hAnsi="Times New Roman"/>
                <w:color w:val="000000"/>
                <w:sz w:val="24"/>
                <w:szCs w:val="24"/>
                <w:lang w:val="pl-PL"/>
              </w:rPr>
              <w:t xml:space="preserve">  rolnictwo, leśnictwo, łowiectwo i rybactwo</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19</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20</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20</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22</w:t>
            </w:r>
          </w:p>
        </w:tc>
        <w:tc>
          <w:tcPr>
            <w:tcW w:w="11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17</w:t>
            </w:r>
          </w:p>
        </w:tc>
      </w:tr>
      <w:tr w:rsidR="00C805FC" w:rsidTr="00C805FC">
        <w:tblPrEx>
          <w:tblCellMar>
            <w:top w:w="0" w:type="dxa"/>
            <w:bottom w:w="0" w:type="dxa"/>
          </w:tblCellMar>
        </w:tblPrEx>
        <w:trPr>
          <w:trHeight w:val="282"/>
        </w:trPr>
        <w:tc>
          <w:tcPr>
            <w:tcW w:w="30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4"/>
                <w:szCs w:val="24"/>
              </w:rPr>
            </w:pPr>
            <w:r>
              <w:rPr>
                <w:rFonts w:ascii="Times New Roman" w:eastAsia="Verdana" w:hAnsi="Times New Roman"/>
                <w:color w:val="000000"/>
                <w:sz w:val="24"/>
                <w:szCs w:val="24"/>
              </w:rPr>
              <w:t xml:space="preserve"> przemysł i budownictwo</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116</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112</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107</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104</w:t>
            </w:r>
          </w:p>
        </w:tc>
        <w:tc>
          <w:tcPr>
            <w:tcW w:w="11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103</w:t>
            </w:r>
          </w:p>
        </w:tc>
      </w:tr>
      <w:tr w:rsidR="00C805FC" w:rsidTr="00C805FC">
        <w:tblPrEx>
          <w:tblCellMar>
            <w:top w:w="0" w:type="dxa"/>
            <w:bottom w:w="0" w:type="dxa"/>
          </w:tblCellMar>
        </w:tblPrEx>
        <w:trPr>
          <w:trHeight w:val="282"/>
        </w:trPr>
        <w:tc>
          <w:tcPr>
            <w:tcW w:w="30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24"/>
                <w:szCs w:val="24"/>
              </w:rPr>
            </w:pPr>
            <w:r>
              <w:rPr>
                <w:rFonts w:ascii="Times New Roman" w:eastAsia="Verdana" w:hAnsi="Times New Roman"/>
                <w:color w:val="000000"/>
                <w:sz w:val="24"/>
                <w:szCs w:val="24"/>
              </w:rPr>
              <w:t xml:space="preserve"> pozostała działalność</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915</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910</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902</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886</w:t>
            </w:r>
          </w:p>
        </w:tc>
        <w:tc>
          <w:tcPr>
            <w:tcW w:w="11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885</w:t>
            </w:r>
          </w:p>
        </w:tc>
      </w:tr>
    </w:tbl>
    <w:p w:rsidR="00C805FC" w:rsidRDefault="007D4C22">
      <w:pPr>
        <w:pStyle w:val="Legenda"/>
        <w:ind w:firstLine="0"/>
      </w:pPr>
      <w:r>
        <w:rPr>
          <w:rFonts w:ascii="Times New Roman" w:hAnsi="Times New Roman"/>
          <w:b w:val="0"/>
          <w:color w:val="00000A"/>
          <w:sz w:val="24"/>
          <w:szCs w:val="24"/>
          <w:lang w:val="pl-PL"/>
        </w:rPr>
        <w:t>Źródło: Bank Danych Lokalnych, http://swaid.stat.gov.pl/Dashboards/Dane%20dla%20jednostki%20podziału%20terytorialnego</w:t>
      </w:r>
    </w:p>
    <w:p w:rsidR="00C805FC" w:rsidRDefault="00C805FC">
      <w:pPr>
        <w:pStyle w:val="Legenda"/>
        <w:rPr>
          <w:rFonts w:ascii="Times New Roman" w:hAnsi="Times New Roman"/>
          <w:lang w:val="pl-PL"/>
        </w:rPr>
      </w:pPr>
    </w:p>
    <w:p w:rsidR="00C805FC" w:rsidRDefault="00C805FC">
      <w:pPr>
        <w:pStyle w:val="Legenda"/>
        <w:keepNext/>
        <w:ind w:firstLine="0"/>
        <w:jc w:val="both"/>
        <w:rPr>
          <w:rFonts w:ascii="Times New Roman" w:hAnsi="Times New Roman"/>
          <w:lang w:val="pl-PL"/>
        </w:rPr>
      </w:pPr>
    </w:p>
    <w:p w:rsidR="00C805FC" w:rsidRDefault="007D4C22">
      <w:pPr>
        <w:pStyle w:val="Legenda"/>
        <w:keepNext/>
        <w:ind w:firstLine="0"/>
        <w:jc w:val="both"/>
      </w:pPr>
      <w:bookmarkStart w:id="201" w:name="_Toc461655550"/>
      <w:bookmarkStart w:id="202" w:name="_Toc461656094"/>
      <w:r>
        <w:rPr>
          <w:rFonts w:ascii="Times New Roman" w:hAnsi="Times New Roman"/>
          <w:b w:val="0"/>
          <w:sz w:val="24"/>
          <w:szCs w:val="24"/>
          <w:lang w:val="pl-PL"/>
        </w:rPr>
        <w:t>Wykres 13. Podmioty wg grup rodzajów działalności PKD 2007 w gminie Ustronie Morskie w 2014 r.</w:t>
      </w:r>
      <w:bookmarkEnd w:id="201"/>
      <w:bookmarkEnd w:id="202"/>
    </w:p>
    <w:p w:rsidR="00C805FC" w:rsidRDefault="00F96BB2">
      <w:pPr>
        <w:spacing w:line="360" w:lineRule="auto"/>
        <w:jc w:val="both"/>
      </w:pPr>
      <w:r>
        <w:rPr>
          <w:rFonts w:ascii="Times New Roman" w:hAnsi="Times New Roman"/>
          <w:noProof/>
          <w:lang w:val="pl-PL" w:eastAsia="pl-PL" w:bidi="ar-SA"/>
        </w:rPr>
        <w:drawing>
          <wp:inline distT="0" distB="0" distL="0" distR="0">
            <wp:extent cx="5603240" cy="2456180"/>
            <wp:effectExtent l="19050" t="0" r="0" b="0"/>
            <wp:docPr id="6" name="Wykres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9"/>
                    <pic:cNvPicPr>
                      <a:picLocks noChangeArrowheads="1"/>
                    </pic:cNvPicPr>
                  </pic:nvPicPr>
                  <pic:blipFill>
                    <a:blip r:embed="rId84" cstate="print"/>
                    <a:srcRect b="-104"/>
                    <a:stretch>
                      <a:fillRect/>
                    </a:stretch>
                  </pic:blipFill>
                  <pic:spPr bwMode="auto">
                    <a:xfrm>
                      <a:off x="0" y="0"/>
                      <a:ext cx="5603240" cy="2456180"/>
                    </a:xfrm>
                    <a:prstGeom prst="rect">
                      <a:avLst/>
                    </a:prstGeom>
                    <a:noFill/>
                    <a:ln w="9525">
                      <a:noFill/>
                      <a:miter lim="800000"/>
                      <a:headEnd/>
                      <a:tailEnd/>
                    </a:ln>
                  </pic:spPr>
                </pic:pic>
              </a:graphicData>
            </a:graphic>
          </wp:inline>
        </w:drawing>
      </w:r>
      <w:r w:rsidR="007D4C22">
        <w:rPr>
          <w:rFonts w:ascii="Times New Roman" w:hAnsi="Times New Roman"/>
          <w:lang w:val="pl-PL" w:eastAsia="pl-PL"/>
        </w:rPr>
        <w:t xml:space="preserve"> </w:t>
      </w:r>
    </w:p>
    <w:p w:rsidR="00C805FC" w:rsidRDefault="007D4C22">
      <w:pPr>
        <w:pStyle w:val="Legenda"/>
        <w:ind w:firstLine="0"/>
      </w:pPr>
      <w:r>
        <w:rPr>
          <w:rFonts w:ascii="Times New Roman" w:hAnsi="Times New Roman"/>
          <w:b w:val="0"/>
          <w:sz w:val="24"/>
          <w:szCs w:val="24"/>
          <w:lang w:val="pl-PL"/>
        </w:rPr>
        <w:t>Źródło: Bank Danych Lokalnych, http://swaid.stat.gov.pl/Dashboards/Dane%20dla%20jednostki%20podziału%20terytorialnego</w:t>
      </w:r>
    </w:p>
    <w:p w:rsidR="00C805FC" w:rsidRDefault="00C805FC">
      <w:pPr>
        <w:pStyle w:val="Standard"/>
        <w:spacing w:line="360" w:lineRule="auto"/>
        <w:ind w:firstLine="567"/>
        <w:jc w:val="both"/>
        <w:rPr>
          <w:rFonts w:ascii="Times New Roman" w:hAnsi="Times New Roman"/>
          <w:color w:val="FF0000"/>
          <w:lang w:val="pl-PL"/>
        </w:rPr>
      </w:pP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Wśród poszczególnych grup rodzajów działalności gospodarczej prowadzonej w gminie Ustronie Morskie najmniej podmiotów działa w rolnictwie, leśnictwie, łowiectwie i rybactwie - 17  podmiotów w 2014 r. Analiza przedmiotu działalności podmiotów zarejestrowanych w gminie Ustronie Morskie pod względem sekcji PKD wskazuje, że ich domeną jest działalność usługowa (zakwaterowanie, usługi gastronomiczne, handel itp.).</w:t>
      </w:r>
    </w:p>
    <w:p w:rsidR="00C805FC" w:rsidRDefault="00C805FC">
      <w:pPr>
        <w:pStyle w:val="Table"/>
        <w:keepNext/>
        <w:ind w:firstLine="0"/>
        <w:rPr>
          <w:rFonts w:ascii="Times New Roman" w:hAnsi="Times New Roman"/>
          <w:sz w:val="24"/>
          <w:szCs w:val="24"/>
          <w:lang w:val="pl-PL"/>
        </w:rPr>
      </w:pPr>
    </w:p>
    <w:p w:rsidR="00C805FC" w:rsidRDefault="00C805FC">
      <w:pPr>
        <w:pStyle w:val="Legenda"/>
        <w:keepNext/>
        <w:ind w:firstLine="0"/>
        <w:rPr>
          <w:rFonts w:ascii="Times New Roman" w:hAnsi="Times New Roman"/>
          <w:b w:val="0"/>
          <w:sz w:val="24"/>
          <w:szCs w:val="24"/>
          <w:lang w:val="pl-PL"/>
        </w:rPr>
      </w:pPr>
    </w:p>
    <w:p w:rsidR="00C805FC" w:rsidRDefault="00C805FC">
      <w:pPr>
        <w:rPr>
          <w:lang w:val="pl-PL"/>
        </w:rPr>
      </w:pPr>
    </w:p>
    <w:p w:rsidR="00C805FC" w:rsidRDefault="007D4C22">
      <w:pPr>
        <w:pStyle w:val="Legenda"/>
        <w:keepNext/>
        <w:ind w:firstLine="0"/>
      </w:pPr>
      <w:bookmarkStart w:id="203" w:name="_Toc461655482"/>
      <w:r>
        <w:rPr>
          <w:rFonts w:ascii="Times New Roman" w:hAnsi="Times New Roman"/>
          <w:b w:val="0"/>
          <w:sz w:val="24"/>
          <w:szCs w:val="24"/>
          <w:lang w:val="pl-PL"/>
        </w:rPr>
        <w:t>Tabela 31. Liczba podmiotów gospodarki narodowej w gminie Ustronie Morskie wg stanu na dzień 31.12.2014 r. na tle powiatu kołobrzeskiego i województwa zachodniopomorskiego – wybrane wskaźniki.</w:t>
      </w:r>
      <w:bookmarkEnd w:id="203"/>
    </w:p>
    <w:tbl>
      <w:tblPr>
        <w:tblW w:w="9060" w:type="dxa"/>
        <w:jc w:val="center"/>
        <w:tblLayout w:type="fixed"/>
        <w:tblCellMar>
          <w:left w:w="10" w:type="dxa"/>
          <w:right w:w="10" w:type="dxa"/>
        </w:tblCellMar>
        <w:tblLook w:val="0000"/>
      </w:tblPr>
      <w:tblGrid>
        <w:gridCol w:w="3077"/>
        <w:gridCol w:w="1228"/>
        <w:gridCol w:w="1504"/>
        <w:gridCol w:w="1687"/>
        <w:gridCol w:w="1564"/>
      </w:tblGrid>
      <w:tr w:rsidR="00C805FC" w:rsidTr="00C805FC">
        <w:tblPrEx>
          <w:tblCellMar>
            <w:top w:w="0" w:type="dxa"/>
            <w:bottom w:w="0" w:type="dxa"/>
          </w:tblCellMar>
        </w:tblPrEx>
        <w:trPr>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both"/>
              <w:rPr>
                <w:rFonts w:ascii="Times New Roman" w:hAnsi="Times New Roman"/>
                <w:b/>
                <w:sz w:val="24"/>
                <w:szCs w:val="24"/>
              </w:rPr>
            </w:pPr>
            <w:r>
              <w:rPr>
                <w:rFonts w:ascii="Times New Roman" w:hAnsi="Times New Roman"/>
                <w:b/>
                <w:sz w:val="24"/>
                <w:szCs w:val="24"/>
              </w:rPr>
              <w:t>Podmioty gospodarki narodowej</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b/>
                <w:sz w:val="24"/>
                <w:szCs w:val="24"/>
              </w:rPr>
            </w:pPr>
            <w:r>
              <w:rPr>
                <w:rFonts w:ascii="Times New Roman" w:hAnsi="Times New Roman"/>
                <w:b/>
                <w:sz w:val="24"/>
                <w:szCs w:val="24"/>
              </w:rPr>
              <w:t>Gmina Ustronie Morskie</w:t>
            </w:r>
          </w:p>
          <w:p w:rsidR="00C805FC" w:rsidRDefault="00C805FC">
            <w:pPr>
              <w:pStyle w:val="Standard"/>
              <w:jc w:val="right"/>
              <w:rPr>
                <w:rFonts w:ascii="Times New Roman" w:hAnsi="Times New Roman"/>
                <w:b/>
                <w:sz w:val="24"/>
                <w:szCs w:val="24"/>
              </w:rPr>
            </w:pPr>
          </w:p>
        </w:tc>
        <w:tc>
          <w:tcPr>
            <w:tcW w:w="15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b/>
                <w:sz w:val="24"/>
                <w:szCs w:val="24"/>
              </w:rPr>
            </w:pPr>
            <w:r>
              <w:rPr>
                <w:rFonts w:ascii="Times New Roman" w:hAnsi="Times New Roman"/>
                <w:b/>
                <w:sz w:val="24"/>
                <w:szCs w:val="24"/>
              </w:rPr>
              <w:t>Powiat kołobrzeski</w:t>
            </w:r>
          </w:p>
        </w:tc>
        <w:tc>
          <w:tcPr>
            <w:tcW w:w="16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b/>
                <w:sz w:val="24"/>
                <w:szCs w:val="24"/>
              </w:rPr>
            </w:pPr>
            <w:r>
              <w:rPr>
                <w:rFonts w:ascii="Times New Roman" w:hAnsi="Times New Roman"/>
                <w:b/>
                <w:sz w:val="24"/>
                <w:szCs w:val="24"/>
              </w:rPr>
              <w:t>Województwo zachodniopomorskie</w:t>
            </w:r>
          </w:p>
        </w:tc>
        <w:tc>
          <w:tcPr>
            <w:tcW w:w="15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b/>
                <w:sz w:val="24"/>
                <w:szCs w:val="24"/>
              </w:rPr>
            </w:pPr>
            <w:r>
              <w:rPr>
                <w:rFonts w:ascii="Times New Roman" w:hAnsi="Times New Roman"/>
                <w:b/>
                <w:sz w:val="24"/>
                <w:szCs w:val="24"/>
              </w:rPr>
              <w:t>Pozycja gminy w województwie</w:t>
            </w:r>
          </w:p>
        </w:tc>
      </w:tr>
      <w:tr w:rsidR="00C805FC" w:rsidTr="00C805FC">
        <w:tblPrEx>
          <w:tblCellMar>
            <w:top w:w="0" w:type="dxa"/>
            <w:bottom w:w="0" w:type="dxa"/>
          </w:tblCellMar>
        </w:tblPrEx>
        <w:trPr>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 xml:space="preserve"> podmioty wpisane do rejestru REGON na 10 tys. ludności</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2718</w:t>
            </w:r>
          </w:p>
        </w:tc>
        <w:tc>
          <w:tcPr>
            <w:tcW w:w="15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1597</w:t>
            </w:r>
          </w:p>
        </w:tc>
        <w:tc>
          <w:tcPr>
            <w:tcW w:w="16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1279</w:t>
            </w:r>
          </w:p>
        </w:tc>
        <w:tc>
          <w:tcPr>
            <w:tcW w:w="15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3</w:t>
            </w:r>
          </w:p>
        </w:tc>
      </w:tr>
      <w:tr w:rsidR="00C805FC" w:rsidTr="00C805FC">
        <w:tblPrEx>
          <w:tblCellMar>
            <w:top w:w="0" w:type="dxa"/>
            <w:bottom w:w="0" w:type="dxa"/>
          </w:tblCellMar>
        </w:tblPrEx>
        <w:trPr>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podmioty na 1000 mieszkańców w wieku produkcyjnym</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412,2</w:t>
            </w:r>
          </w:p>
        </w:tc>
        <w:tc>
          <w:tcPr>
            <w:tcW w:w="15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250,9</w:t>
            </w:r>
          </w:p>
        </w:tc>
        <w:tc>
          <w:tcPr>
            <w:tcW w:w="16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200,4</w:t>
            </w:r>
          </w:p>
        </w:tc>
        <w:tc>
          <w:tcPr>
            <w:tcW w:w="15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4</w:t>
            </w:r>
          </w:p>
        </w:tc>
      </w:tr>
      <w:tr w:rsidR="00C805FC" w:rsidTr="00C805FC">
        <w:tblPrEx>
          <w:tblCellMar>
            <w:top w:w="0" w:type="dxa"/>
            <w:bottom w:w="0" w:type="dxa"/>
          </w:tblCellMar>
        </w:tblPrEx>
        <w:trPr>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 xml:space="preserve"> osoby fizyczne prowadzące działalność gospodarczą na 1000 ludności</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235</w:t>
            </w:r>
          </w:p>
        </w:tc>
        <w:tc>
          <w:tcPr>
            <w:tcW w:w="15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122</w:t>
            </w:r>
          </w:p>
        </w:tc>
        <w:tc>
          <w:tcPr>
            <w:tcW w:w="16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94</w:t>
            </w:r>
          </w:p>
        </w:tc>
        <w:tc>
          <w:tcPr>
            <w:tcW w:w="15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2</w:t>
            </w:r>
          </w:p>
        </w:tc>
      </w:tr>
      <w:tr w:rsidR="00C805FC" w:rsidTr="00C805FC">
        <w:tblPrEx>
          <w:tblCellMar>
            <w:top w:w="0" w:type="dxa"/>
            <w:bottom w:w="0" w:type="dxa"/>
          </w:tblCellMar>
        </w:tblPrEx>
        <w:trPr>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ind w:firstLine="0"/>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 xml:space="preserve"> osoby fizyczne prowadzące działalność gospodarczą na 100 osób w wieku produkcyjnym</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35,6</w:t>
            </w:r>
          </w:p>
        </w:tc>
        <w:tc>
          <w:tcPr>
            <w:tcW w:w="15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19,1</w:t>
            </w:r>
          </w:p>
        </w:tc>
        <w:tc>
          <w:tcPr>
            <w:tcW w:w="16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14,8</w:t>
            </w:r>
          </w:p>
        </w:tc>
        <w:tc>
          <w:tcPr>
            <w:tcW w:w="15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right"/>
              <w:rPr>
                <w:rFonts w:ascii="Times New Roman" w:eastAsia="Verdana" w:hAnsi="Times New Roman"/>
                <w:color w:val="000000"/>
                <w:sz w:val="24"/>
                <w:szCs w:val="24"/>
              </w:rPr>
            </w:pPr>
            <w:r>
              <w:rPr>
                <w:rFonts w:ascii="Times New Roman" w:eastAsia="Verdana" w:hAnsi="Times New Roman"/>
                <w:color w:val="000000"/>
                <w:sz w:val="24"/>
                <w:szCs w:val="24"/>
              </w:rPr>
              <w:t>3</w:t>
            </w:r>
          </w:p>
        </w:tc>
      </w:tr>
    </w:tbl>
    <w:p w:rsidR="00C805FC" w:rsidRDefault="007D4C22">
      <w:pPr>
        <w:pStyle w:val="Standard"/>
        <w:ind w:firstLine="0"/>
      </w:pPr>
      <w:r>
        <w:rPr>
          <w:rFonts w:ascii="Times New Roman" w:hAnsi="Times New Roman"/>
          <w:sz w:val="24"/>
          <w:szCs w:val="24"/>
          <w:lang w:val="pl-PL"/>
        </w:rPr>
        <w:t xml:space="preserve">Źródło: Opracowanie własne na podstawie: Bank Danych Lokalnych, </w:t>
      </w:r>
      <w:hyperlink r:id="rId85" w:history="1">
        <w:r>
          <w:rPr>
            <w:rFonts w:ascii="Times New Roman" w:hAnsi="Times New Roman"/>
            <w:color w:val="00000A"/>
            <w:sz w:val="24"/>
            <w:szCs w:val="24"/>
            <w:lang w:val="pl-PL"/>
          </w:rPr>
          <w:t>http://swaid.stat.gov.pl/Dashboards/Dane%20dla%20jednostki%20podziału%20terytorialnego.aspx</w:t>
        </w:r>
      </w:hyperlink>
    </w:p>
    <w:p w:rsidR="00C805FC" w:rsidRDefault="00C805FC">
      <w:pPr>
        <w:pStyle w:val="Standard"/>
        <w:spacing w:line="360" w:lineRule="auto"/>
        <w:rPr>
          <w:rFonts w:ascii="Times New Roman" w:hAnsi="Times New Roman"/>
          <w:i/>
          <w:sz w:val="20"/>
          <w:szCs w:val="20"/>
          <w:lang w:val="pl-PL"/>
        </w:rPr>
      </w:pPr>
    </w:p>
    <w:p w:rsidR="00C805FC" w:rsidRDefault="007D4C22">
      <w:pPr>
        <w:pStyle w:val="Standard"/>
        <w:spacing w:line="360" w:lineRule="auto"/>
        <w:ind w:firstLine="567"/>
        <w:jc w:val="both"/>
      </w:pPr>
      <w:r>
        <w:rPr>
          <w:rFonts w:ascii="Times New Roman" w:hAnsi="Times New Roman"/>
          <w:sz w:val="24"/>
          <w:szCs w:val="24"/>
          <w:lang w:val="pl-PL"/>
        </w:rPr>
        <w:t xml:space="preserve">Przedstawione dane charakteryzują poziom przedsiębiorczości w gminie Ustronie Morskie, który należy ocenić jako wysoki. Liczba podmiotów gospodarczych w gminie wg stanu na dzień 31.12.2014 r. w przeliczeniu na 10 tys. mieszkańców ukształtowała się na poziomie 2718, gdy w powiecie kołobrzeskim relacja ta wynosiła 1597, zaś w województwie zachodniopomorskim 1279. Wskaźnik ten plasował gminę Ustronie Morskie na 3 miejscu w województwie zachodniopomorskim na 114 gmin. Dodatkową informacją charakteryzującą stan przedsiębiorczości na terenie gminy jest liczba podmiotów przypadająca na 1000 mieszkańców w wieku produkcyjnym. Dla gminy Ustronie Morskie wartość ta na koniec roku 2014 wyniosła 412,2 przedsiębiorstwa i plasowała gminę na 4 miejscu w województwie. Jeszcze wyższą pozycję w województwie zajmowała gmina jeśli chodzi o liczbę </w:t>
      </w:r>
      <w:r>
        <w:rPr>
          <w:rFonts w:ascii="Times New Roman" w:eastAsia="Verdana" w:hAnsi="Times New Roman"/>
          <w:sz w:val="24"/>
          <w:szCs w:val="24"/>
          <w:lang w:val="pl-PL"/>
        </w:rPr>
        <w:t>osób fizycznych prowadzących działalność gospodarczą przypadającą na 1000 mieszkańców – 2 miejsce z liczbą 235 osób, czyli statystycznie niemalże co czwarta osoba prowadziła działalność gospodarczą na terenie gminy Ustronie Morskie.</w:t>
      </w:r>
    </w:p>
    <w:p w:rsidR="00C805FC" w:rsidRDefault="007D4C22">
      <w:pPr>
        <w:pStyle w:val="Standard"/>
        <w:spacing w:line="360" w:lineRule="auto"/>
        <w:jc w:val="both"/>
      </w:pPr>
      <w:r>
        <w:rPr>
          <w:rFonts w:ascii="Times New Roman" w:eastAsia="Verdana" w:hAnsi="Times New Roman"/>
          <w:sz w:val="24"/>
          <w:szCs w:val="24"/>
          <w:lang w:val="pl-PL"/>
        </w:rPr>
        <w:tab/>
      </w:r>
      <w:r>
        <w:rPr>
          <w:rFonts w:ascii="Times New Roman" w:eastAsia="Verdana" w:hAnsi="Times New Roman"/>
          <w:color w:val="000000"/>
          <w:sz w:val="24"/>
          <w:szCs w:val="24"/>
          <w:lang w:val="pl-PL"/>
        </w:rPr>
        <w:t>Wysoki poziom przedsiębiorczości wydaje się korespondować z wynikami badań ankietowych, w ramach których pytano respondentów o ocenę warunków do prowadzenia działalności gospodarczej w gminie.</w:t>
      </w:r>
    </w:p>
    <w:p w:rsidR="00C805FC" w:rsidRDefault="00C805FC">
      <w:pPr>
        <w:pStyle w:val="Table"/>
        <w:keepNext/>
        <w:rPr>
          <w:rFonts w:ascii="Times New Roman" w:hAnsi="Times New Roman"/>
          <w:lang w:val="pl-PL"/>
        </w:rPr>
      </w:pPr>
    </w:p>
    <w:p w:rsidR="00C805FC" w:rsidRDefault="00C805FC">
      <w:pPr>
        <w:pStyle w:val="Table"/>
        <w:keepNext/>
        <w:rPr>
          <w:rFonts w:ascii="Times New Roman" w:hAnsi="Times New Roman"/>
          <w:lang w:val="pl-PL"/>
        </w:rPr>
      </w:pPr>
    </w:p>
    <w:p w:rsidR="00C805FC" w:rsidRDefault="00C805FC">
      <w:pPr>
        <w:pStyle w:val="Table"/>
        <w:keepNext/>
        <w:rPr>
          <w:rFonts w:ascii="Times New Roman" w:hAnsi="Times New Roman"/>
          <w:lang w:val="pl-PL"/>
        </w:rPr>
      </w:pPr>
    </w:p>
    <w:p w:rsidR="00C805FC" w:rsidRDefault="00C805FC">
      <w:pPr>
        <w:pStyle w:val="Legenda"/>
        <w:keepNext/>
        <w:ind w:firstLine="0"/>
        <w:rPr>
          <w:rFonts w:ascii="Times New Roman" w:hAnsi="Times New Roman"/>
          <w:lang w:val="pl-PL"/>
        </w:rPr>
      </w:pPr>
      <w:bookmarkStart w:id="204" w:name="_Toc461655483"/>
    </w:p>
    <w:p w:rsidR="00C805FC" w:rsidRDefault="007D4C22">
      <w:pPr>
        <w:pStyle w:val="Legenda"/>
        <w:keepNext/>
        <w:ind w:firstLine="0"/>
      </w:pPr>
      <w:r>
        <w:rPr>
          <w:rFonts w:ascii="Times New Roman" w:hAnsi="Times New Roman"/>
          <w:b w:val="0"/>
          <w:sz w:val="24"/>
          <w:szCs w:val="24"/>
          <w:lang w:val="pl-PL"/>
        </w:rPr>
        <w:t>Tabela 32. Rozkład odpowiedzi respondentów na pytanie: Jak oceniasz warunki do prowadzenia działalności gospodarczej w gminie (ewentualne udogodnienia i ulgi dla przedsiębiorców, dostęp do informacji na temat zakładania działalności gospodarczej)?</w:t>
      </w:r>
      <w:bookmarkEnd w:id="204"/>
    </w:p>
    <w:tbl>
      <w:tblPr>
        <w:tblW w:w="9647" w:type="dxa"/>
        <w:tblInd w:w="45" w:type="dxa"/>
        <w:tblLayout w:type="fixed"/>
        <w:tblCellMar>
          <w:left w:w="10" w:type="dxa"/>
          <w:right w:w="10" w:type="dxa"/>
        </w:tblCellMar>
        <w:tblLook w:val="0000"/>
      </w:tblPr>
      <w:tblGrid>
        <w:gridCol w:w="6420"/>
        <w:gridCol w:w="1650"/>
        <w:gridCol w:w="1577"/>
      </w:tblGrid>
      <w:tr w:rsidR="00C805FC" w:rsidTr="00C805FC">
        <w:tblPrEx>
          <w:tblCellMar>
            <w:top w:w="0" w:type="dxa"/>
            <w:bottom w:w="0" w:type="dxa"/>
          </w:tblCellMar>
        </w:tblPrEx>
        <w:tc>
          <w:tcPr>
            <w:tcW w:w="9647"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Legenda"/>
            </w:pPr>
            <w:r>
              <w:rPr>
                <w:rFonts w:ascii="Times New Roman" w:eastAsia="Arial" w:hAnsi="Times New Roman"/>
                <w:color w:val="00000A"/>
                <w:sz w:val="24"/>
                <w:szCs w:val="24"/>
                <w:shd w:val="clear" w:color="auto" w:fill="FFFFFF"/>
                <w:lang w:val="pl-PL"/>
              </w:rPr>
              <w:t>Jak oceniasz warunki do prowadzenia działalności gospodarczej w gminie (ewentualne udogodnienia i ulgi dla przedsiębiorców, dostęp do informacji na temat zakładania działa</w:t>
            </w:r>
            <w:r>
              <w:rPr>
                <w:rFonts w:ascii="Times New Roman" w:eastAsia="Arial" w:hAnsi="Times New Roman"/>
                <w:color w:val="00000A"/>
                <w:sz w:val="24"/>
                <w:szCs w:val="24"/>
                <w:shd w:val="clear" w:color="auto" w:fill="FFFFFF"/>
                <w:lang w:val="pl-PL"/>
              </w:rPr>
              <w:t>l</w:t>
            </w:r>
            <w:r>
              <w:rPr>
                <w:rFonts w:ascii="Times New Roman" w:eastAsia="Arial" w:hAnsi="Times New Roman"/>
                <w:color w:val="00000A"/>
                <w:sz w:val="24"/>
                <w:szCs w:val="24"/>
                <w:shd w:val="clear" w:color="auto" w:fill="FFFFFF"/>
                <w:lang w:val="pl-PL"/>
              </w:rPr>
              <w:t>ności gospodarczej)?</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b/>
                <w:bCs/>
                <w:shd w:val="clear" w:color="auto" w:fill="FFFFFF"/>
              </w:rPr>
            </w:pPr>
            <w:r>
              <w:rPr>
                <w:rFonts w:ascii="Times New Roman" w:eastAsia="Calibri" w:hAnsi="Times New Roman"/>
                <w:b/>
                <w:bCs/>
                <w:shd w:val="clear" w:color="auto" w:fill="FFFFFF"/>
              </w:rPr>
              <w:t>Odpowiedź</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b/>
                <w:bCs/>
                <w:shd w:val="clear" w:color="auto" w:fill="FFFFFF"/>
              </w:rPr>
            </w:pPr>
            <w:r>
              <w:rPr>
                <w:rFonts w:ascii="Times New Roman" w:eastAsia="Calibri" w:hAnsi="Times New Roman"/>
                <w:b/>
                <w:bCs/>
                <w:shd w:val="clear" w:color="auto" w:fill="FFFFFF"/>
              </w:rPr>
              <w:t>Częstość</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ind w:firstLine="0"/>
              <w:rPr>
                <w:rFonts w:ascii="Times New Roman" w:eastAsia="Calibri" w:hAnsi="Times New Roman"/>
                <w:b/>
                <w:bCs/>
                <w:shd w:val="clear" w:color="auto" w:fill="FFFFFF"/>
              </w:rPr>
            </w:pPr>
            <w:r>
              <w:rPr>
                <w:rFonts w:ascii="Times New Roman" w:eastAsia="Calibri" w:hAnsi="Times New Roman"/>
                <w:b/>
                <w:bCs/>
                <w:shd w:val="clear" w:color="auto" w:fill="FFFFFF"/>
              </w:rPr>
              <w:t>Odsetek (%)</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rPr>
                <w:rFonts w:ascii="Times New Roman" w:eastAsia="Arial" w:hAnsi="Times New Roman"/>
                <w:shd w:val="clear" w:color="auto" w:fill="FFFFFF"/>
              </w:rPr>
            </w:pPr>
            <w:r>
              <w:rPr>
                <w:rFonts w:ascii="Times New Roman" w:eastAsia="Arial" w:hAnsi="Times New Roman"/>
                <w:shd w:val="clear" w:color="auto" w:fill="FFFFFF"/>
              </w:rPr>
              <w:t>bardzo dobrze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6</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5,77</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dobrze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36</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34,62</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dostatecznie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46</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44,23</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źle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16</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15,38</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bardzo źle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0</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0</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SUMA</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104</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100</w:t>
            </w:r>
          </w:p>
        </w:tc>
      </w:tr>
    </w:tbl>
    <w:p w:rsidR="00C805FC" w:rsidRDefault="007D4C22">
      <w:pPr>
        <w:pStyle w:val="Legenda"/>
        <w:ind w:firstLine="0"/>
      </w:pPr>
      <w:r>
        <w:rPr>
          <w:rFonts w:ascii="Times New Roman" w:hAnsi="Times New Roman"/>
          <w:b w:val="0"/>
          <w:color w:val="000000"/>
          <w:sz w:val="24"/>
          <w:szCs w:val="24"/>
          <w:lang w:val="pl-PL"/>
        </w:rPr>
        <w:t>Źródło: Opracowanie własne na podstawie badań ankietowych przeprowadzonych w Gminie Ustr</w:t>
      </w:r>
      <w:r>
        <w:rPr>
          <w:rFonts w:ascii="Times New Roman" w:hAnsi="Times New Roman"/>
          <w:b w:val="0"/>
          <w:color w:val="000000"/>
          <w:sz w:val="24"/>
          <w:szCs w:val="24"/>
          <w:lang w:val="pl-PL"/>
        </w:rPr>
        <w:t>o</w:t>
      </w:r>
      <w:r>
        <w:rPr>
          <w:rFonts w:ascii="Times New Roman" w:hAnsi="Times New Roman"/>
          <w:b w:val="0"/>
          <w:color w:val="000000"/>
          <w:sz w:val="24"/>
          <w:szCs w:val="24"/>
          <w:lang w:val="pl-PL"/>
        </w:rPr>
        <w:t>nie Morskie.</w:t>
      </w:r>
    </w:p>
    <w:p w:rsidR="00C805FC" w:rsidRDefault="00C805FC">
      <w:pPr>
        <w:pStyle w:val="Standard"/>
        <w:spacing w:line="360" w:lineRule="auto"/>
        <w:jc w:val="both"/>
        <w:rPr>
          <w:rFonts w:ascii="Times New Roman" w:hAnsi="Times New Roman"/>
          <w:color w:val="000000"/>
          <w:sz w:val="24"/>
          <w:szCs w:val="24"/>
          <w:lang w:val="pl-PL"/>
        </w:rPr>
      </w:pPr>
    </w:p>
    <w:p w:rsidR="00C805FC" w:rsidRDefault="007D4C22">
      <w:pPr>
        <w:pStyle w:val="Standard"/>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Na 104 ankietowane osoby bardzo dobrze i dobrze istniejące warunki do prowadzenia działalności gospodarczej w gminie oceniły 42 osoby, co daje ponad 40% odpowiedzi, natomiast dostateczną ocenę istniejącej sytuacji przyznało 46 osób, czyli 44,23%. Łącznie stanowi to niemalże 85 % wszystkich odpowiedzi.</w:t>
      </w:r>
    </w:p>
    <w:p w:rsidR="00C805FC" w:rsidRDefault="00C805FC">
      <w:pPr>
        <w:pStyle w:val="Standard"/>
        <w:spacing w:line="360" w:lineRule="auto"/>
        <w:jc w:val="both"/>
        <w:rPr>
          <w:rFonts w:ascii="Times New Roman" w:hAnsi="Times New Roman"/>
          <w:color w:val="000000"/>
          <w:sz w:val="24"/>
          <w:szCs w:val="24"/>
          <w:lang w:val="pl-PL"/>
        </w:rPr>
      </w:pPr>
    </w:p>
    <w:p w:rsidR="00C805FC" w:rsidRDefault="007D4C22">
      <w:pPr>
        <w:pStyle w:val="Standard"/>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Podobnie przedstawia się sytuacja w przypadku oceny przez respondentów atrakcyjności inwestycyjnej gminy.</w:t>
      </w:r>
    </w:p>
    <w:p w:rsidR="00C805FC" w:rsidRDefault="00C805FC">
      <w:pPr>
        <w:pStyle w:val="Table"/>
        <w:keepNext/>
        <w:rPr>
          <w:rFonts w:ascii="Times New Roman" w:hAnsi="Times New Roman"/>
          <w:lang w:val="pl-PL"/>
        </w:rPr>
      </w:pP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205" w:name="_Toc461655484"/>
      <w:r>
        <w:rPr>
          <w:rFonts w:ascii="Times New Roman" w:hAnsi="Times New Roman"/>
          <w:b w:val="0"/>
          <w:sz w:val="24"/>
          <w:szCs w:val="24"/>
          <w:lang w:val="pl-PL"/>
        </w:rPr>
        <w:t>Tabela 33. Rozkład odpowiedzi respondentów na pytanie: Jak oceniasz atrakcyjność inwestycyjną obszaru gminy (cechy, dzięki którym jest atrakcyjna dla inwestorów z zewnątrz)?</w:t>
      </w:r>
      <w:bookmarkEnd w:id="205"/>
    </w:p>
    <w:tbl>
      <w:tblPr>
        <w:tblW w:w="9647" w:type="dxa"/>
        <w:tblInd w:w="45" w:type="dxa"/>
        <w:tblLayout w:type="fixed"/>
        <w:tblCellMar>
          <w:left w:w="10" w:type="dxa"/>
          <w:right w:w="10" w:type="dxa"/>
        </w:tblCellMar>
        <w:tblLook w:val="0000"/>
      </w:tblPr>
      <w:tblGrid>
        <w:gridCol w:w="6420"/>
        <w:gridCol w:w="1650"/>
        <w:gridCol w:w="1577"/>
      </w:tblGrid>
      <w:tr w:rsidR="00C805FC" w:rsidTr="00C805FC">
        <w:tblPrEx>
          <w:tblCellMar>
            <w:top w:w="0" w:type="dxa"/>
            <w:bottom w:w="0" w:type="dxa"/>
          </w:tblCellMar>
        </w:tblPrEx>
        <w:tc>
          <w:tcPr>
            <w:tcW w:w="9647"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Legenda"/>
            </w:pPr>
            <w:r>
              <w:rPr>
                <w:rFonts w:ascii="Times New Roman" w:eastAsia="Arial" w:hAnsi="Times New Roman"/>
                <w:color w:val="00000A"/>
                <w:sz w:val="24"/>
                <w:szCs w:val="24"/>
                <w:shd w:val="clear" w:color="auto" w:fill="FFFFFF"/>
                <w:lang w:val="pl-PL"/>
              </w:rPr>
              <w:t>Jak oceniasz atrakcyjność inwestycyjną obszaru gminy (cechy, dzięki którym jest atra</w:t>
            </w:r>
            <w:r>
              <w:rPr>
                <w:rFonts w:ascii="Times New Roman" w:eastAsia="Arial" w:hAnsi="Times New Roman"/>
                <w:color w:val="00000A"/>
                <w:sz w:val="24"/>
                <w:szCs w:val="24"/>
                <w:shd w:val="clear" w:color="auto" w:fill="FFFFFF"/>
                <w:lang w:val="pl-PL"/>
              </w:rPr>
              <w:t>k</w:t>
            </w:r>
            <w:r>
              <w:rPr>
                <w:rFonts w:ascii="Times New Roman" w:eastAsia="Arial" w:hAnsi="Times New Roman"/>
                <w:color w:val="00000A"/>
                <w:sz w:val="24"/>
                <w:szCs w:val="24"/>
                <w:shd w:val="clear" w:color="auto" w:fill="FFFFFF"/>
                <w:lang w:val="pl-PL"/>
              </w:rPr>
              <w:t>cyjna dla inwestorów z zewnątrz)?</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b/>
                <w:bCs/>
                <w:shd w:val="clear" w:color="auto" w:fill="FFFFFF"/>
              </w:rPr>
            </w:pPr>
            <w:r>
              <w:rPr>
                <w:rFonts w:ascii="Times New Roman" w:eastAsia="Calibri" w:hAnsi="Times New Roman"/>
                <w:b/>
                <w:bCs/>
                <w:shd w:val="clear" w:color="auto" w:fill="FFFFFF"/>
              </w:rPr>
              <w:t>Odpowiedź</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b/>
                <w:bCs/>
                <w:shd w:val="clear" w:color="auto" w:fill="FFFFFF"/>
              </w:rPr>
            </w:pPr>
            <w:r>
              <w:rPr>
                <w:rFonts w:ascii="Times New Roman" w:eastAsia="Calibri" w:hAnsi="Times New Roman"/>
                <w:b/>
                <w:bCs/>
                <w:shd w:val="clear" w:color="auto" w:fill="FFFFFF"/>
              </w:rPr>
              <w:t>Częstość</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ind w:firstLine="0"/>
              <w:rPr>
                <w:rFonts w:ascii="Times New Roman" w:eastAsia="Calibri" w:hAnsi="Times New Roman"/>
                <w:b/>
                <w:bCs/>
                <w:shd w:val="clear" w:color="auto" w:fill="FFFFFF"/>
              </w:rPr>
            </w:pPr>
            <w:r>
              <w:rPr>
                <w:rFonts w:ascii="Times New Roman" w:eastAsia="Calibri" w:hAnsi="Times New Roman"/>
                <w:b/>
                <w:bCs/>
                <w:shd w:val="clear" w:color="auto" w:fill="FFFFFF"/>
              </w:rPr>
              <w:t>Odsetek (%)</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rPr>
                <w:rFonts w:ascii="Times New Roman" w:eastAsia="Arial" w:hAnsi="Times New Roman"/>
                <w:shd w:val="clear" w:color="auto" w:fill="FFFFFF"/>
              </w:rPr>
            </w:pPr>
            <w:r>
              <w:rPr>
                <w:rFonts w:ascii="Times New Roman" w:eastAsia="Arial" w:hAnsi="Times New Roman"/>
                <w:shd w:val="clear" w:color="auto" w:fill="FFFFFF"/>
              </w:rPr>
              <w:t>bardzo dobrze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10</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9,62</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dobrze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30</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28,85</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dostatecznie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42</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40,38</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źle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20</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19,23</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bardzo źle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2</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1,92</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SUMA</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104</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100</w:t>
            </w:r>
          </w:p>
        </w:tc>
      </w:tr>
    </w:tbl>
    <w:p w:rsidR="00C805FC" w:rsidRDefault="007D4C22">
      <w:pPr>
        <w:pStyle w:val="Legenda"/>
        <w:ind w:firstLine="0"/>
      </w:pPr>
      <w:r>
        <w:rPr>
          <w:rFonts w:ascii="Times New Roman" w:hAnsi="Times New Roman"/>
          <w:b w:val="0"/>
          <w:color w:val="000000"/>
          <w:sz w:val="24"/>
          <w:szCs w:val="24"/>
          <w:lang w:val="pl-PL"/>
        </w:rPr>
        <w:t>Źródło: Opracowanie własne na podstawie badań ankietowych przeprowadzonych w Gminie Ustr</w:t>
      </w:r>
      <w:r>
        <w:rPr>
          <w:rFonts w:ascii="Times New Roman" w:hAnsi="Times New Roman"/>
          <w:b w:val="0"/>
          <w:color w:val="000000"/>
          <w:sz w:val="24"/>
          <w:szCs w:val="24"/>
          <w:lang w:val="pl-PL"/>
        </w:rPr>
        <w:t>o</w:t>
      </w:r>
      <w:r>
        <w:rPr>
          <w:rFonts w:ascii="Times New Roman" w:hAnsi="Times New Roman"/>
          <w:b w:val="0"/>
          <w:color w:val="000000"/>
          <w:sz w:val="24"/>
          <w:szCs w:val="24"/>
          <w:lang w:val="pl-PL"/>
        </w:rPr>
        <w:t>nie Morskie.</w:t>
      </w:r>
    </w:p>
    <w:p w:rsidR="00C805FC" w:rsidRDefault="00C805FC">
      <w:pPr>
        <w:rPr>
          <w:lang w:val="pl-PL"/>
        </w:rPr>
      </w:pPr>
    </w:p>
    <w:p w:rsidR="00C805FC" w:rsidRDefault="007D4C22">
      <w:pPr>
        <w:pStyle w:val="Standard"/>
        <w:spacing w:line="360" w:lineRule="auto"/>
        <w:ind w:firstLine="706"/>
        <w:jc w:val="both"/>
        <w:rPr>
          <w:rFonts w:ascii="Times New Roman" w:hAnsi="Times New Roman"/>
          <w:color w:val="000000"/>
          <w:sz w:val="24"/>
          <w:szCs w:val="24"/>
          <w:lang w:val="pl-PL"/>
        </w:rPr>
      </w:pPr>
      <w:r>
        <w:rPr>
          <w:rFonts w:ascii="Times New Roman" w:hAnsi="Times New Roman"/>
          <w:color w:val="000000"/>
          <w:sz w:val="24"/>
          <w:szCs w:val="24"/>
          <w:lang w:val="pl-PL"/>
        </w:rPr>
        <w:t>Na pytanie o ocenę atrakcyjności inwestycyjnej obszaru gminy 10 osób udzieliło odpowiedzi: „bardzo dobrze”; 30 osób odpowiedzi: „dobrze”, a 42 osoby odpowiedzi: dostatecznie, co daje łącznie 78,85% wszystkich odpowiedzi. Na podstawie uzyskanych wyników badań można wywnioskować, że postrzeganie atrakcyjności inwestycyjnej gminy nie odbiega od oceny sytuacji gospodarczej gminy w świetle analizy danych zastanych.</w:t>
      </w:r>
    </w:p>
    <w:p w:rsidR="00C805FC" w:rsidRDefault="00C805FC">
      <w:pPr>
        <w:pStyle w:val="Standard"/>
        <w:spacing w:line="360" w:lineRule="auto"/>
        <w:jc w:val="both"/>
        <w:rPr>
          <w:rFonts w:ascii="Times New Roman" w:hAnsi="Times New Roman"/>
          <w:color w:val="FF0000"/>
          <w:sz w:val="24"/>
          <w:szCs w:val="24"/>
          <w:lang w:val="pl-PL"/>
        </w:rPr>
      </w:pPr>
    </w:p>
    <w:p w:rsidR="00C805FC" w:rsidRDefault="00C805FC">
      <w:pPr>
        <w:pStyle w:val="Standard"/>
        <w:spacing w:line="360" w:lineRule="auto"/>
        <w:ind w:firstLine="567"/>
        <w:jc w:val="both"/>
        <w:rPr>
          <w:rFonts w:ascii="Times New Roman" w:hAnsi="Times New Roman"/>
          <w:color w:val="FF0000"/>
          <w:lang w:val="pl-PL"/>
        </w:rPr>
      </w:pPr>
    </w:p>
    <w:p w:rsidR="00C805FC" w:rsidRDefault="007D4C22">
      <w:pPr>
        <w:pStyle w:val="Nagwek3"/>
        <w:rPr>
          <w:lang w:val="pl-PL"/>
        </w:rPr>
      </w:pPr>
      <w:bookmarkStart w:id="206" w:name="_Toc461618436"/>
      <w:bookmarkStart w:id="207" w:name="_Toc461619820"/>
      <w:bookmarkStart w:id="208" w:name="_Toc461656282"/>
      <w:r>
        <w:rPr>
          <w:lang w:val="pl-PL"/>
        </w:rPr>
        <w:t>Rolnictwo</w:t>
      </w:r>
      <w:bookmarkEnd w:id="206"/>
      <w:bookmarkEnd w:id="207"/>
      <w:bookmarkEnd w:id="208"/>
    </w:p>
    <w:p w:rsidR="00C805FC" w:rsidRDefault="00C805FC">
      <w:pPr>
        <w:pStyle w:val="Standard"/>
        <w:spacing w:line="360" w:lineRule="auto"/>
        <w:rPr>
          <w:rFonts w:ascii="Times New Roman" w:hAnsi="Times New Roman"/>
          <w:lang w:val="pl-PL"/>
        </w:rPr>
      </w:pP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Gmina Ustronie Morskie zajmuje powierzchnię 5698 ha, z czego na koniec 2015 r. niemalże 85%  stanowiły użytki rolne oraz grunty leśne (w 2014 r. użytki rolne stanowiły 57, 83% , a lasy – 29,45%;  w roku 2015 z kolei odpowiednio – 54,97% i 29,91%). Sposób użytkowania gruntów w gminie w latach 2010-2015 przedstawiono w tabeli (Tabela 34).</w:t>
      </w:r>
      <w:bookmarkStart w:id="209" w:name="_Toc190516509"/>
      <w:bookmarkEnd w:id="209"/>
    </w:p>
    <w:p w:rsidR="00C805FC" w:rsidRDefault="00C805FC">
      <w:pPr>
        <w:pStyle w:val="Table"/>
        <w:keepNext/>
        <w:rPr>
          <w:rFonts w:ascii="Times New Roman" w:hAnsi="Times New Roman"/>
          <w:lang w:val="pl-PL"/>
        </w:rPr>
      </w:pP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210" w:name="_Toc461655485"/>
      <w:r>
        <w:rPr>
          <w:rFonts w:ascii="Times New Roman" w:hAnsi="Times New Roman"/>
          <w:b w:val="0"/>
          <w:sz w:val="24"/>
          <w:szCs w:val="24"/>
          <w:lang w:val="pl-PL"/>
        </w:rPr>
        <w:t>Tabela 34. Użytkowanie gruntów w gminie Ustronie Morskie (w ha).</w:t>
      </w:r>
      <w:bookmarkEnd w:id="210"/>
    </w:p>
    <w:tbl>
      <w:tblPr>
        <w:tblW w:w="9100" w:type="dxa"/>
        <w:tblInd w:w="-15" w:type="dxa"/>
        <w:tblLayout w:type="fixed"/>
        <w:tblCellMar>
          <w:left w:w="10" w:type="dxa"/>
          <w:right w:w="10" w:type="dxa"/>
        </w:tblCellMar>
        <w:tblLook w:val="0000"/>
      </w:tblPr>
      <w:tblGrid>
        <w:gridCol w:w="1206"/>
        <w:gridCol w:w="1274"/>
        <w:gridCol w:w="1091"/>
        <w:gridCol w:w="1091"/>
        <w:gridCol w:w="1091"/>
        <w:gridCol w:w="1091"/>
        <w:gridCol w:w="1094"/>
        <w:gridCol w:w="1162"/>
      </w:tblGrid>
      <w:tr w:rsidR="00C805FC" w:rsidTr="00C805FC">
        <w:tblPrEx>
          <w:tblCellMar>
            <w:top w:w="0" w:type="dxa"/>
            <w:bottom w:w="0" w:type="dxa"/>
          </w:tblCellMar>
        </w:tblPrEx>
        <w:trPr>
          <w:cantSplit/>
          <w:trHeight w:val="308"/>
        </w:trPr>
        <w:tc>
          <w:tcPr>
            <w:tcW w:w="120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b/>
                <w:bCs/>
                <w:color w:val="000000"/>
                <w:sz w:val="24"/>
                <w:szCs w:val="24"/>
              </w:rPr>
            </w:pPr>
            <w:r>
              <w:rPr>
                <w:rFonts w:ascii="Times New Roman" w:hAnsi="Times New Roman"/>
                <w:b/>
                <w:bCs/>
                <w:color w:val="000000"/>
                <w:sz w:val="24"/>
                <w:szCs w:val="24"/>
              </w:rPr>
              <w:t>Lata</w:t>
            </w:r>
          </w:p>
        </w:tc>
        <w:tc>
          <w:tcPr>
            <w:tcW w:w="1274" w:type="dxa"/>
            <w:tcBorders>
              <w:top w:val="single" w:sz="4" w:space="0" w:color="00000A"/>
              <w:left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rPr>
                <w:rFonts w:ascii="Times New Roman" w:hAnsi="Times New Roman"/>
                <w:color w:val="000000"/>
                <w:sz w:val="24"/>
                <w:szCs w:val="24"/>
              </w:rPr>
            </w:pPr>
            <w:r>
              <w:rPr>
                <w:rFonts w:ascii="Times New Roman" w:hAnsi="Times New Roman"/>
                <w:color w:val="000000"/>
                <w:sz w:val="24"/>
                <w:szCs w:val="24"/>
              </w:rPr>
              <w:t>Ogółem</w:t>
            </w:r>
          </w:p>
        </w:tc>
        <w:tc>
          <w:tcPr>
            <w:tcW w:w="5458" w:type="dxa"/>
            <w:gridSpan w:val="5"/>
            <w:tcBorders>
              <w:top w:val="single" w:sz="4" w:space="0" w:color="00000A"/>
              <w:left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lang w:val="pl-PL"/>
              </w:rPr>
            </w:pPr>
            <w:r>
              <w:rPr>
                <w:rFonts w:ascii="Times New Roman" w:hAnsi="Times New Roman"/>
                <w:color w:val="000000"/>
                <w:sz w:val="24"/>
                <w:szCs w:val="24"/>
                <w:lang w:val="pl-PL"/>
              </w:rPr>
              <w:t>Użytki rolne (w ha), w tym:</w:t>
            </w:r>
          </w:p>
        </w:tc>
        <w:tc>
          <w:tcPr>
            <w:tcW w:w="1162" w:type="dxa"/>
            <w:tcBorders>
              <w:top w:val="single" w:sz="4" w:space="0" w:color="00000A"/>
              <w:left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rPr>
                <w:rFonts w:ascii="Times New Roman" w:hAnsi="Times New Roman"/>
                <w:color w:val="000000"/>
                <w:sz w:val="24"/>
                <w:szCs w:val="24"/>
              </w:rPr>
            </w:pPr>
            <w:r>
              <w:rPr>
                <w:rFonts w:ascii="Times New Roman" w:hAnsi="Times New Roman"/>
                <w:color w:val="000000"/>
                <w:sz w:val="24"/>
                <w:szCs w:val="24"/>
              </w:rPr>
              <w:t>Lasy</w:t>
            </w:r>
          </w:p>
        </w:tc>
      </w:tr>
      <w:tr w:rsidR="00C805FC" w:rsidTr="00C805FC">
        <w:tblPrEx>
          <w:tblCellMar>
            <w:top w:w="0" w:type="dxa"/>
            <w:bottom w:w="0" w:type="dxa"/>
          </w:tblCellMar>
        </w:tblPrEx>
        <w:trPr>
          <w:cantSplit/>
          <w:trHeight w:val="270"/>
        </w:trPr>
        <w:tc>
          <w:tcPr>
            <w:tcW w:w="120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C805FC">
            <w:pPr>
              <w:rPr>
                <w:rFonts w:ascii="Times New Roman" w:hAnsi="Times New Roman"/>
                <w:sz w:val="24"/>
                <w:szCs w:val="24"/>
              </w:rPr>
            </w:pPr>
          </w:p>
        </w:tc>
        <w:tc>
          <w:tcPr>
            <w:tcW w:w="1274"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(w ha)</w:t>
            </w:r>
          </w:p>
        </w:tc>
        <w:tc>
          <w:tcPr>
            <w:tcW w:w="10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rPr>
                <w:rFonts w:ascii="Times New Roman" w:hAnsi="Times New Roman"/>
                <w:color w:val="000000"/>
                <w:sz w:val="24"/>
                <w:szCs w:val="24"/>
              </w:rPr>
            </w:pPr>
            <w:r>
              <w:rPr>
                <w:rFonts w:ascii="Times New Roman" w:hAnsi="Times New Roman"/>
                <w:color w:val="000000"/>
                <w:sz w:val="24"/>
                <w:szCs w:val="24"/>
              </w:rPr>
              <w:t>Razem</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rPr>
                <w:rFonts w:ascii="Times New Roman" w:hAnsi="Times New Roman"/>
                <w:color w:val="000000"/>
                <w:sz w:val="24"/>
                <w:szCs w:val="24"/>
              </w:rPr>
            </w:pPr>
            <w:r>
              <w:rPr>
                <w:rFonts w:ascii="Times New Roman" w:hAnsi="Times New Roman"/>
                <w:color w:val="000000"/>
                <w:sz w:val="24"/>
                <w:szCs w:val="24"/>
              </w:rPr>
              <w:t>grunty orne</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rPr>
                <w:rFonts w:ascii="Times New Roman" w:hAnsi="Times New Roman"/>
                <w:color w:val="000000"/>
                <w:sz w:val="24"/>
                <w:szCs w:val="24"/>
              </w:rPr>
            </w:pPr>
            <w:r>
              <w:rPr>
                <w:rFonts w:ascii="Times New Roman" w:hAnsi="Times New Roman"/>
                <w:color w:val="000000"/>
                <w:sz w:val="24"/>
                <w:szCs w:val="24"/>
              </w:rPr>
              <w:t>sady</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łąki</w:t>
            </w:r>
          </w:p>
        </w:tc>
        <w:tc>
          <w:tcPr>
            <w:tcW w:w="109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rPr>
                <w:rFonts w:ascii="Times New Roman" w:hAnsi="Times New Roman"/>
                <w:color w:val="000000"/>
                <w:sz w:val="24"/>
                <w:szCs w:val="24"/>
              </w:rPr>
            </w:pPr>
            <w:r>
              <w:rPr>
                <w:rFonts w:ascii="Times New Roman" w:hAnsi="Times New Roman"/>
                <w:color w:val="000000"/>
                <w:sz w:val="24"/>
                <w:szCs w:val="24"/>
              </w:rPr>
              <w:t>pastwiska</w:t>
            </w:r>
          </w:p>
        </w:tc>
        <w:tc>
          <w:tcPr>
            <w:tcW w:w="116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(w ha)</w:t>
            </w:r>
          </w:p>
        </w:tc>
      </w:tr>
      <w:tr w:rsidR="00C805FC" w:rsidTr="00C805FC">
        <w:tblPrEx>
          <w:tblCellMar>
            <w:top w:w="0" w:type="dxa"/>
            <w:bottom w:w="0" w:type="dxa"/>
          </w:tblCellMar>
        </w:tblPrEx>
        <w:trPr>
          <w:trHeight w:val="270"/>
        </w:trPr>
        <w:tc>
          <w:tcPr>
            <w:tcW w:w="120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2010</w:t>
            </w:r>
          </w:p>
        </w:tc>
        <w:tc>
          <w:tcPr>
            <w:tcW w:w="127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5698</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b/>
                <w:color w:val="000000"/>
                <w:sz w:val="24"/>
                <w:szCs w:val="24"/>
              </w:rPr>
            </w:pPr>
            <w:r>
              <w:rPr>
                <w:rFonts w:ascii="Times New Roman" w:hAnsi="Times New Roman"/>
                <w:b/>
                <w:color w:val="000000"/>
                <w:sz w:val="24"/>
                <w:szCs w:val="24"/>
              </w:rPr>
              <w:t>3231</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2508</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11</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452</w:t>
            </w:r>
          </w:p>
        </w:tc>
        <w:tc>
          <w:tcPr>
            <w:tcW w:w="109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260</w:t>
            </w:r>
          </w:p>
        </w:tc>
        <w:tc>
          <w:tcPr>
            <w:tcW w:w="1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b/>
                <w:color w:val="000000"/>
                <w:sz w:val="24"/>
                <w:szCs w:val="24"/>
              </w:rPr>
            </w:pPr>
            <w:r>
              <w:rPr>
                <w:rFonts w:ascii="Times New Roman" w:hAnsi="Times New Roman"/>
                <w:b/>
                <w:color w:val="000000"/>
                <w:sz w:val="24"/>
                <w:szCs w:val="24"/>
              </w:rPr>
              <w:t>1679</w:t>
            </w:r>
          </w:p>
        </w:tc>
      </w:tr>
      <w:tr w:rsidR="00C805FC" w:rsidTr="00C805FC">
        <w:tblPrEx>
          <w:tblCellMar>
            <w:top w:w="0" w:type="dxa"/>
            <w:bottom w:w="0" w:type="dxa"/>
          </w:tblCellMar>
        </w:tblPrEx>
        <w:trPr>
          <w:trHeight w:val="270"/>
        </w:trPr>
        <w:tc>
          <w:tcPr>
            <w:tcW w:w="120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2011</w:t>
            </w:r>
          </w:p>
        </w:tc>
        <w:tc>
          <w:tcPr>
            <w:tcW w:w="127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5698</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b/>
                <w:color w:val="000000"/>
                <w:sz w:val="24"/>
                <w:szCs w:val="24"/>
              </w:rPr>
            </w:pPr>
            <w:r>
              <w:rPr>
                <w:rFonts w:ascii="Times New Roman" w:hAnsi="Times New Roman"/>
                <w:b/>
                <w:color w:val="000000"/>
                <w:sz w:val="24"/>
                <w:szCs w:val="24"/>
              </w:rPr>
              <w:t>3229</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2506</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11</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452</w:t>
            </w:r>
          </w:p>
        </w:tc>
        <w:tc>
          <w:tcPr>
            <w:tcW w:w="109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260</w:t>
            </w:r>
          </w:p>
        </w:tc>
        <w:tc>
          <w:tcPr>
            <w:tcW w:w="1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b/>
                <w:color w:val="000000"/>
                <w:sz w:val="24"/>
                <w:szCs w:val="24"/>
              </w:rPr>
            </w:pPr>
            <w:r>
              <w:rPr>
                <w:rFonts w:ascii="Times New Roman" w:hAnsi="Times New Roman"/>
                <w:b/>
                <w:color w:val="000000"/>
                <w:sz w:val="24"/>
                <w:szCs w:val="24"/>
              </w:rPr>
              <w:t>1679</w:t>
            </w:r>
          </w:p>
        </w:tc>
      </w:tr>
      <w:tr w:rsidR="00C805FC" w:rsidTr="00C805FC">
        <w:tblPrEx>
          <w:tblCellMar>
            <w:top w:w="0" w:type="dxa"/>
            <w:bottom w:w="0" w:type="dxa"/>
          </w:tblCellMar>
        </w:tblPrEx>
        <w:trPr>
          <w:trHeight w:val="270"/>
        </w:trPr>
        <w:tc>
          <w:tcPr>
            <w:tcW w:w="120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2012</w:t>
            </w:r>
          </w:p>
        </w:tc>
        <w:tc>
          <w:tcPr>
            <w:tcW w:w="127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5698</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b/>
                <w:color w:val="000000"/>
                <w:sz w:val="24"/>
                <w:szCs w:val="24"/>
              </w:rPr>
            </w:pPr>
            <w:r>
              <w:rPr>
                <w:rFonts w:ascii="Times New Roman" w:hAnsi="Times New Roman"/>
                <w:b/>
                <w:color w:val="000000"/>
                <w:sz w:val="24"/>
                <w:szCs w:val="24"/>
              </w:rPr>
              <w:t>3238</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2531</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10</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441</w:t>
            </w:r>
          </w:p>
        </w:tc>
        <w:tc>
          <w:tcPr>
            <w:tcW w:w="109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240</w:t>
            </w:r>
          </w:p>
        </w:tc>
        <w:tc>
          <w:tcPr>
            <w:tcW w:w="1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b/>
                <w:color w:val="000000"/>
                <w:sz w:val="24"/>
                <w:szCs w:val="24"/>
              </w:rPr>
            </w:pPr>
            <w:r>
              <w:rPr>
                <w:rFonts w:ascii="Times New Roman" w:hAnsi="Times New Roman"/>
                <w:b/>
                <w:color w:val="000000"/>
                <w:sz w:val="24"/>
                <w:szCs w:val="24"/>
              </w:rPr>
              <w:t>1681</w:t>
            </w:r>
          </w:p>
        </w:tc>
      </w:tr>
      <w:tr w:rsidR="00C805FC" w:rsidTr="00C805FC">
        <w:tblPrEx>
          <w:tblCellMar>
            <w:top w:w="0" w:type="dxa"/>
            <w:bottom w:w="0" w:type="dxa"/>
          </w:tblCellMar>
        </w:tblPrEx>
        <w:trPr>
          <w:trHeight w:val="270"/>
        </w:trPr>
        <w:tc>
          <w:tcPr>
            <w:tcW w:w="120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2013</w:t>
            </w:r>
          </w:p>
        </w:tc>
        <w:tc>
          <w:tcPr>
            <w:tcW w:w="127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5698</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b/>
                <w:color w:val="000000"/>
                <w:sz w:val="24"/>
                <w:szCs w:val="24"/>
              </w:rPr>
            </w:pPr>
            <w:r>
              <w:rPr>
                <w:rFonts w:ascii="Times New Roman" w:hAnsi="Times New Roman"/>
                <w:b/>
                <w:color w:val="000000"/>
                <w:sz w:val="24"/>
                <w:szCs w:val="24"/>
              </w:rPr>
              <w:t>3219</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2512</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12</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440</w:t>
            </w:r>
          </w:p>
        </w:tc>
        <w:tc>
          <w:tcPr>
            <w:tcW w:w="109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255</w:t>
            </w:r>
          </w:p>
        </w:tc>
        <w:tc>
          <w:tcPr>
            <w:tcW w:w="1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b/>
                <w:color w:val="000000"/>
                <w:sz w:val="24"/>
                <w:szCs w:val="24"/>
              </w:rPr>
            </w:pPr>
            <w:r>
              <w:rPr>
                <w:rFonts w:ascii="Times New Roman" w:hAnsi="Times New Roman"/>
                <w:b/>
                <w:color w:val="000000"/>
                <w:sz w:val="24"/>
                <w:szCs w:val="24"/>
              </w:rPr>
              <w:t>1681</w:t>
            </w:r>
          </w:p>
        </w:tc>
      </w:tr>
      <w:tr w:rsidR="00C805FC" w:rsidTr="00C805FC">
        <w:tblPrEx>
          <w:tblCellMar>
            <w:top w:w="0" w:type="dxa"/>
            <w:bottom w:w="0" w:type="dxa"/>
          </w:tblCellMar>
        </w:tblPrEx>
        <w:trPr>
          <w:trHeight w:val="270"/>
        </w:trPr>
        <w:tc>
          <w:tcPr>
            <w:tcW w:w="120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2014</w:t>
            </w:r>
          </w:p>
        </w:tc>
        <w:tc>
          <w:tcPr>
            <w:tcW w:w="127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5698</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b/>
                <w:color w:val="000000"/>
                <w:sz w:val="24"/>
                <w:szCs w:val="24"/>
              </w:rPr>
            </w:pPr>
            <w:r>
              <w:rPr>
                <w:rFonts w:ascii="Times New Roman" w:hAnsi="Times New Roman"/>
                <w:b/>
                <w:color w:val="000000"/>
                <w:sz w:val="24"/>
                <w:szCs w:val="24"/>
              </w:rPr>
              <w:t>3212</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2500</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12</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441</w:t>
            </w:r>
          </w:p>
        </w:tc>
        <w:tc>
          <w:tcPr>
            <w:tcW w:w="109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259</w:t>
            </w:r>
          </w:p>
        </w:tc>
        <w:tc>
          <w:tcPr>
            <w:tcW w:w="1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b/>
                <w:color w:val="000000"/>
                <w:sz w:val="24"/>
                <w:szCs w:val="24"/>
              </w:rPr>
            </w:pPr>
            <w:r>
              <w:rPr>
                <w:rFonts w:ascii="Times New Roman" w:hAnsi="Times New Roman"/>
                <w:b/>
                <w:color w:val="000000"/>
                <w:sz w:val="24"/>
                <w:szCs w:val="24"/>
              </w:rPr>
              <w:t>1678</w:t>
            </w:r>
          </w:p>
        </w:tc>
      </w:tr>
      <w:tr w:rsidR="00C805FC" w:rsidTr="00C805FC">
        <w:tblPrEx>
          <w:tblCellMar>
            <w:top w:w="0" w:type="dxa"/>
            <w:bottom w:w="0" w:type="dxa"/>
          </w:tblCellMar>
        </w:tblPrEx>
        <w:trPr>
          <w:trHeight w:val="318"/>
        </w:trPr>
        <w:tc>
          <w:tcPr>
            <w:tcW w:w="120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2015</w:t>
            </w:r>
          </w:p>
        </w:tc>
        <w:tc>
          <w:tcPr>
            <w:tcW w:w="127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5698</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b/>
                <w:color w:val="000000"/>
                <w:sz w:val="24"/>
                <w:szCs w:val="24"/>
              </w:rPr>
            </w:pPr>
            <w:r>
              <w:rPr>
                <w:rFonts w:ascii="Times New Roman" w:hAnsi="Times New Roman"/>
                <w:b/>
                <w:color w:val="000000"/>
                <w:sz w:val="24"/>
                <w:szCs w:val="24"/>
              </w:rPr>
              <w:t>3132</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2469</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8</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409</w:t>
            </w:r>
          </w:p>
        </w:tc>
        <w:tc>
          <w:tcPr>
            <w:tcW w:w="109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color w:val="000000"/>
                <w:sz w:val="24"/>
                <w:szCs w:val="24"/>
              </w:rPr>
            </w:pPr>
            <w:r>
              <w:rPr>
                <w:rFonts w:ascii="Times New Roman" w:hAnsi="Times New Roman"/>
                <w:color w:val="000000"/>
                <w:sz w:val="24"/>
                <w:szCs w:val="24"/>
              </w:rPr>
              <w:t>246</w:t>
            </w:r>
          </w:p>
        </w:tc>
        <w:tc>
          <w:tcPr>
            <w:tcW w:w="1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rPr>
                <w:rFonts w:ascii="Times New Roman" w:hAnsi="Times New Roman"/>
                <w:b/>
                <w:color w:val="000000"/>
                <w:sz w:val="24"/>
                <w:szCs w:val="24"/>
              </w:rPr>
            </w:pPr>
            <w:r>
              <w:rPr>
                <w:rFonts w:ascii="Times New Roman" w:hAnsi="Times New Roman"/>
                <w:b/>
                <w:color w:val="000000"/>
                <w:sz w:val="24"/>
                <w:szCs w:val="24"/>
              </w:rPr>
              <w:t>1704</w:t>
            </w:r>
          </w:p>
        </w:tc>
      </w:tr>
    </w:tbl>
    <w:p w:rsidR="00C805FC" w:rsidRDefault="007D4C22">
      <w:pPr>
        <w:pStyle w:val="Standard"/>
        <w:rPr>
          <w:rFonts w:ascii="Times New Roman" w:hAnsi="Times New Roman"/>
          <w:sz w:val="24"/>
          <w:szCs w:val="24"/>
          <w:lang w:val="pl-PL"/>
        </w:rPr>
      </w:pPr>
      <w:r>
        <w:rPr>
          <w:rFonts w:ascii="Times New Roman" w:hAnsi="Times New Roman"/>
          <w:sz w:val="24"/>
          <w:szCs w:val="24"/>
          <w:lang w:val="pl-PL"/>
        </w:rPr>
        <w:t>Źródło: Bank Danych Lokalnych, https://bdl.stat.gov.pl/BDLS/dane/podgrup/tablica, Dane Gminy Ustronie Morskie</w:t>
      </w:r>
    </w:p>
    <w:p w:rsidR="00C805FC" w:rsidRDefault="00C805FC">
      <w:pPr>
        <w:pStyle w:val="Standard"/>
        <w:rPr>
          <w:rFonts w:ascii="Times New Roman" w:hAnsi="Times New Roman"/>
          <w:sz w:val="24"/>
          <w:szCs w:val="24"/>
          <w:lang w:val="pl-PL"/>
        </w:rPr>
      </w:pPr>
    </w:p>
    <w:p w:rsidR="00C805FC" w:rsidRDefault="007D4C22">
      <w:pPr>
        <w:pStyle w:val="Standard"/>
        <w:spacing w:line="360" w:lineRule="auto"/>
        <w:ind w:firstLine="567"/>
        <w:jc w:val="both"/>
      </w:pPr>
      <w:r>
        <w:rPr>
          <w:rFonts w:ascii="Times New Roman" w:hAnsi="Times New Roman"/>
          <w:sz w:val="24"/>
          <w:szCs w:val="24"/>
          <w:lang w:val="pl-PL"/>
        </w:rPr>
        <w:t>Wg Powszechnego Spisu Rolnego 2010 w gminie Ustronie Morskie funkcjonowało 211 gospodarstw rolnych (wyłącznie indywidualne gospodarstwa rolne), co stanowiło 8,28% wszystkich gospodarstw powiatu kołobrzeskiego (w powiecie kołobrzeskim funkcjonowały 2552 gospodarstwa, z czego 2537 to gospodarstwa indywidualne).</w:t>
      </w:r>
      <w:r w:rsidRPr="00C805FC">
        <w:rPr>
          <w:rStyle w:val="Odwoanieprzypisudolnego"/>
          <w:rFonts w:ascii="Times New Roman" w:hAnsi="Times New Roman"/>
          <w:sz w:val="24"/>
          <w:szCs w:val="24"/>
        </w:rPr>
        <w:footnoteReference w:id="28"/>
      </w:r>
      <w:r>
        <w:rPr>
          <w:rFonts w:ascii="Times New Roman" w:hAnsi="Times New Roman"/>
          <w:sz w:val="24"/>
          <w:szCs w:val="24"/>
          <w:lang w:val="pl-PL"/>
        </w:rPr>
        <w:t xml:space="preserve"> 189 gospodarstw rolnych w gminie Ustronie Morskie prowadziło działalność rolniczą. Ponad 87% gospodarstw rolnych zajmowało powierzchnię powyżej 1 ha (184 gospodarstwa), natomiast 45% powyżej 5 ha (95 gospodarstw). Powyżej 15 ha miały tylko 34 gospodarstwa, co stanowiło niewiele ponad 16% wszystkich gospodarstw rolnych w gminie.</w:t>
      </w:r>
      <w:r w:rsidRPr="00C805FC">
        <w:rPr>
          <w:rStyle w:val="Odwoanieprzypisudolnego"/>
          <w:rFonts w:ascii="Times New Roman" w:hAnsi="Times New Roman"/>
          <w:sz w:val="24"/>
          <w:szCs w:val="24"/>
        </w:rPr>
        <w:footnoteReference w:id="29"/>
      </w:r>
    </w:p>
    <w:p w:rsidR="00C805FC" w:rsidRDefault="007D4C22">
      <w:pPr>
        <w:pStyle w:val="Standard"/>
        <w:spacing w:line="360" w:lineRule="auto"/>
        <w:ind w:firstLine="567"/>
        <w:jc w:val="both"/>
      </w:pPr>
      <w:r>
        <w:rPr>
          <w:rFonts w:ascii="Times New Roman" w:hAnsi="Times New Roman"/>
          <w:sz w:val="24"/>
          <w:szCs w:val="24"/>
          <w:lang w:val="pl-PL"/>
        </w:rPr>
        <w:t>Średnia powierzchnia gospodarstwa rolnego wyniosła 12,15 ha (w tym użytki rolne 11,21 ha; użytki rolne w dobrej kulturze 10,62 ha) i była zdecydowanie niższa niż średnia powierzchnia gospodarstwa rolnego w powiecie, która wynosiła 18,47 ha oraz średnia powierzchnia  gospodarstwa rolnego w województwie zachodniopomorskim, która wynosiła 23,23 ha.</w:t>
      </w:r>
      <w:r w:rsidRPr="00C805FC">
        <w:rPr>
          <w:rStyle w:val="Odwoanieprzypisudolnego"/>
          <w:rFonts w:ascii="Times New Roman" w:hAnsi="Times New Roman"/>
          <w:sz w:val="24"/>
          <w:szCs w:val="24"/>
        </w:rPr>
        <w:footnoteReference w:id="30"/>
      </w:r>
      <w:r>
        <w:rPr>
          <w:rFonts w:ascii="Times New Roman" w:hAnsi="Times New Roman"/>
          <w:sz w:val="24"/>
          <w:szCs w:val="24"/>
          <w:lang w:val="pl-PL"/>
        </w:rPr>
        <w:t xml:space="preserve"> Porównując średnią powierzchnię gospodarstwa rolnego w gminie Ustronie Morskie ze średnią powierzchnią gospodarstwa rolnego w pozostałych gminach powiatu kołobrzeskiego należy stwierdzić, że pod tym względem gmina plasuje się na przedostatnim miejscu. Mniejszą średnią powierzchnię miały tylko gospodarstwa w gminie miejskiej Kołobrzeg.</w:t>
      </w:r>
    </w:p>
    <w:p w:rsidR="00C805FC" w:rsidRDefault="00C805FC">
      <w:pPr>
        <w:pStyle w:val="Table"/>
        <w:keepNext/>
        <w:rPr>
          <w:rFonts w:ascii="Times New Roman" w:hAnsi="Times New Roman"/>
          <w:sz w:val="24"/>
          <w:szCs w:val="24"/>
          <w:lang w:val="pl-PL"/>
        </w:rPr>
      </w:pP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211" w:name="_Toc461655486"/>
      <w:r>
        <w:rPr>
          <w:rFonts w:ascii="Times New Roman" w:hAnsi="Times New Roman"/>
          <w:b w:val="0"/>
          <w:sz w:val="24"/>
          <w:szCs w:val="24"/>
          <w:lang w:val="pl-PL"/>
        </w:rPr>
        <w:t>Tabela 35. Średnia powierzchnia gospodarstw rolnych ogółem, użytków rolnych ogółem i użytków rolnych w dobrej kulturze w gminach powiatu kołobrzeskiego (w ha) w według PSR 2010.</w:t>
      </w:r>
      <w:bookmarkEnd w:id="211"/>
    </w:p>
    <w:tbl>
      <w:tblPr>
        <w:tblW w:w="7933" w:type="dxa"/>
        <w:tblInd w:w="-70" w:type="dxa"/>
        <w:tblLayout w:type="fixed"/>
        <w:tblCellMar>
          <w:left w:w="10" w:type="dxa"/>
          <w:right w:w="10" w:type="dxa"/>
        </w:tblCellMar>
        <w:tblLook w:val="0000"/>
      </w:tblPr>
      <w:tblGrid>
        <w:gridCol w:w="3014"/>
        <w:gridCol w:w="1442"/>
        <w:gridCol w:w="1738"/>
        <w:gridCol w:w="1739"/>
      </w:tblGrid>
      <w:tr w:rsidR="00C805FC" w:rsidTr="00C805FC">
        <w:tblPrEx>
          <w:tblCellMar>
            <w:top w:w="0" w:type="dxa"/>
            <w:bottom w:w="0" w:type="dxa"/>
          </w:tblCellMar>
        </w:tblPrEx>
        <w:trPr>
          <w:trHeight w:val="1200"/>
        </w:trPr>
        <w:tc>
          <w:tcPr>
            <w:tcW w:w="301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pPr>
            <w:r>
              <w:rPr>
                <w:rFonts w:ascii="Times New Roman" w:hAnsi="Times New Roman"/>
                <w:b/>
                <w:color w:val="000000"/>
                <w:sz w:val="24"/>
                <w:szCs w:val="24"/>
                <w:lang w:eastAsia="pl-PL"/>
              </w:rPr>
              <w:t>Nazwa</w:t>
            </w:r>
          </w:p>
        </w:tc>
        <w:tc>
          <w:tcPr>
            <w:tcW w:w="144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pPr>
            <w:r>
              <w:rPr>
                <w:rFonts w:ascii="Times New Roman" w:hAnsi="Times New Roman"/>
                <w:b/>
                <w:color w:val="000000"/>
                <w:sz w:val="24"/>
                <w:szCs w:val="24"/>
                <w:lang w:eastAsia="pl-PL"/>
              </w:rPr>
              <w:t>grunty ogółem</w:t>
            </w:r>
          </w:p>
        </w:tc>
        <w:tc>
          <w:tcPr>
            <w:tcW w:w="173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pPr>
            <w:r>
              <w:rPr>
                <w:rFonts w:ascii="Times New Roman" w:hAnsi="Times New Roman"/>
                <w:b/>
                <w:color w:val="000000"/>
                <w:sz w:val="24"/>
                <w:szCs w:val="24"/>
                <w:lang w:eastAsia="pl-PL"/>
              </w:rPr>
              <w:t>użytki rolne ogółem</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pPr>
            <w:r>
              <w:rPr>
                <w:rFonts w:ascii="Times New Roman" w:hAnsi="Times New Roman"/>
                <w:b/>
                <w:color w:val="000000"/>
                <w:sz w:val="24"/>
                <w:szCs w:val="24"/>
                <w:lang w:val="pl-PL" w:eastAsia="pl-PL"/>
              </w:rPr>
              <w:t>użytki rolne w dobrej kulturze</w:t>
            </w:r>
          </w:p>
        </w:tc>
      </w:tr>
      <w:tr w:rsidR="00C805FC" w:rsidTr="00C805FC">
        <w:tblPrEx>
          <w:tblCellMar>
            <w:top w:w="0" w:type="dxa"/>
            <w:bottom w:w="0" w:type="dxa"/>
          </w:tblCellMar>
        </w:tblPrEx>
        <w:trPr>
          <w:trHeight w:val="300"/>
        </w:trPr>
        <w:tc>
          <w:tcPr>
            <w:tcW w:w="301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ZACHODNIOPOMORSKIE</w:t>
            </w:r>
          </w:p>
        </w:tc>
        <w:tc>
          <w:tcPr>
            <w:tcW w:w="144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23,23</w:t>
            </w:r>
          </w:p>
        </w:tc>
        <w:tc>
          <w:tcPr>
            <w:tcW w:w="173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20,46</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18,74</w:t>
            </w:r>
          </w:p>
        </w:tc>
      </w:tr>
      <w:tr w:rsidR="00C805FC" w:rsidTr="00C805FC">
        <w:tblPrEx>
          <w:tblCellMar>
            <w:top w:w="0" w:type="dxa"/>
            <w:bottom w:w="0" w:type="dxa"/>
          </w:tblCellMar>
        </w:tblPrEx>
        <w:trPr>
          <w:trHeight w:val="300"/>
        </w:trPr>
        <w:tc>
          <w:tcPr>
            <w:tcW w:w="301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pPr>
            <w:r>
              <w:rPr>
                <w:rFonts w:ascii="Times New Roman" w:hAnsi="Times New Roman"/>
                <w:sz w:val="24"/>
                <w:szCs w:val="24"/>
                <w:lang w:eastAsia="pl-PL"/>
              </w:rPr>
              <w:t>Powiat kołobrzeski</w:t>
            </w:r>
          </w:p>
        </w:tc>
        <w:tc>
          <w:tcPr>
            <w:tcW w:w="144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18,47</w:t>
            </w:r>
          </w:p>
        </w:tc>
        <w:tc>
          <w:tcPr>
            <w:tcW w:w="173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16,97</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16,10</w:t>
            </w:r>
          </w:p>
        </w:tc>
      </w:tr>
      <w:tr w:rsidR="00C805FC" w:rsidTr="00C805FC">
        <w:tblPrEx>
          <w:tblCellMar>
            <w:top w:w="0" w:type="dxa"/>
            <w:bottom w:w="0" w:type="dxa"/>
          </w:tblCellMar>
        </w:tblPrEx>
        <w:trPr>
          <w:trHeight w:val="300"/>
        </w:trPr>
        <w:tc>
          <w:tcPr>
            <w:tcW w:w="301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pPr>
            <w:r>
              <w:rPr>
                <w:rFonts w:ascii="Times New Roman" w:hAnsi="Times New Roman"/>
                <w:sz w:val="24"/>
                <w:szCs w:val="24"/>
                <w:lang w:eastAsia="pl-PL"/>
              </w:rPr>
              <w:t>Kołobrzeg</w:t>
            </w:r>
          </w:p>
          <w:p w:rsidR="00C805FC" w:rsidRDefault="007D4C22">
            <w:pPr>
              <w:pStyle w:val="Standard"/>
            </w:pPr>
            <w:r>
              <w:rPr>
                <w:rFonts w:ascii="Times New Roman" w:hAnsi="Times New Roman"/>
                <w:sz w:val="24"/>
                <w:szCs w:val="24"/>
                <w:lang w:eastAsia="pl-PL"/>
              </w:rPr>
              <w:t>Gmina miejska</w:t>
            </w:r>
          </w:p>
        </w:tc>
        <w:tc>
          <w:tcPr>
            <w:tcW w:w="144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7,91</w:t>
            </w:r>
          </w:p>
        </w:tc>
        <w:tc>
          <w:tcPr>
            <w:tcW w:w="173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7,59</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6,16</w:t>
            </w:r>
          </w:p>
        </w:tc>
      </w:tr>
      <w:tr w:rsidR="00C805FC" w:rsidTr="00C805FC">
        <w:tblPrEx>
          <w:tblCellMar>
            <w:top w:w="0" w:type="dxa"/>
            <w:bottom w:w="0" w:type="dxa"/>
          </w:tblCellMar>
        </w:tblPrEx>
        <w:trPr>
          <w:trHeight w:val="300"/>
        </w:trPr>
        <w:tc>
          <w:tcPr>
            <w:tcW w:w="301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pPr>
            <w:r>
              <w:rPr>
                <w:rFonts w:ascii="Times New Roman" w:hAnsi="Times New Roman"/>
                <w:sz w:val="24"/>
                <w:szCs w:val="24"/>
                <w:lang w:eastAsia="pl-PL"/>
              </w:rPr>
              <w:t>Dygowo</w:t>
            </w:r>
          </w:p>
        </w:tc>
        <w:tc>
          <w:tcPr>
            <w:tcW w:w="144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22,41</w:t>
            </w:r>
          </w:p>
        </w:tc>
        <w:tc>
          <w:tcPr>
            <w:tcW w:w="173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20,96</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20,31</w:t>
            </w:r>
          </w:p>
        </w:tc>
      </w:tr>
      <w:tr w:rsidR="00C805FC" w:rsidTr="00C805FC">
        <w:tblPrEx>
          <w:tblCellMar>
            <w:top w:w="0" w:type="dxa"/>
            <w:bottom w:w="0" w:type="dxa"/>
          </w:tblCellMar>
        </w:tblPrEx>
        <w:trPr>
          <w:trHeight w:val="300"/>
        </w:trPr>
        <w:tc>
          <w:tcPr>
            <w:tcW w:w="301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pPr>
            <w:r>
              <w:rPr>
                <w:rFonts w:ascii="Times New Roman" w:hAnsi="Times New Roman"/>
                <w:sz w:val="24"/>
                <w:szCs w:val="24"/>
                <w:lang w:eastAsia="pl-PL"/>
              </w:rPr>
              <w:t>Gościno</w:t>
            </w:r>
          </w:p>
        </w:tc>
        <w:tc>
          <w:tcPr>
            <w:tcW w:w="144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22,92</w:t>
            </w:r>
          </w:p>
        </w:tc>
        <w:tc>
          <w:tcPr>
            <w:tcW w:w="173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18,64</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17,12</w:t>
            </w:r>
          </w:p>
        </w:tc>
      </w:tr>
      <w:tr w:rsidR="00C805FC" w:rsidTr="00C805FC">
        <w:tblPrEx>
          <w:tblCellMar>
            <w:top w:w="0" w:type="dxa"/>
            <w:bottom w:w="0" w:type="dxa"/>
          </w:tblCellMar>
        </w:tblPrEx>
        <w:trPr>
          <w:trHeight w:val="300"/>
        </w:trPr>
        <w:tc>
          <w:tcPr>
            <w:tcW w:w="301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pPr>
            <w:r>
              <w:rPr>
                <w:rFonts w:ascii="Times New Roman" w:hAnsi="Times New Roman"/>
                <w:sz w:val="24"/>
                <w:szCs w:val="24"/>
                <w:lang w:eastAsia="pl-PL"/>
              </w:rPr>
              <w:t>Kołobrzeg</w:t>
            </w:r>
          </w:p>
          <w:p w:rsidR="00C805FC" w:rsidRDefault="007D4C22">
            <w:pPr>
              <w:pStyle w:val="Standard"/>
            </w:pPr>
            <w:r>
              <w:rPr>
                <w:rFonts w:ascii="Times New Roman" w:hAnsi="Times New Roman"/>
                <w:sz w:val="24"/>
                <w:szCs w:val="24"/>
                <w:lang w:eastAsia="pl-PL"/>
              </w:rPr>
              <w:t>Gmina wiejska</w:t>
            </w:r>
          </w:p>
        </w:tc>
        <w:tc>
          <w:tcPr>
            <w:tcW w:w="144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16,00</w:t>
            </w:r>
          </w:p>
        </w:tc>
        <w:tc>
          <w:tcPr>
            <w:tcW w:w="173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15,45</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15,22</w:t>
            </w:r>
          </w:p>
        </w:tc>
      </w:tr>
      <w:tr w:rsidR="00C805FC" w:rsidTr="00C805FC">
        <w:tblPrEx>
          <w:tblCellMar>
            <w:top w:w="0" w:type="dxa"/>
            <w:bottom w:w="0" w:type="dxa"/>
          </w:tblCellMar>
        </w:tblPrEx>
        <w:trPr>
          <w:trHeight w:val="300"/>
        </w:trPr>
        <w:tc>
          <w:tcPr>
            <w:tcW w:w="301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pPr>
            <w:r>
              <w:rPr>
                <w:rFonts w:ascii="Times New Roman" w:hAnsi="Times New Roman"/>
                <w:sz w:val="24"/>
                <w:szCs w:val="24"/>
                <w:lang w:eastAsia="pl-PL"/>
              </w:rPr>
              <w:t>Rymań</w:t>
            </w:r>
          </w:p>
        </w:tc>
        <w:tc>
          <w:tcPr>
            <w:tcW w:w="144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21,92</w:t>
            </w:r>
          </w:p>
        </w:tc>
        <w:tc>
          <w:tcPr>
            <w:tcW w:w="173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20,48</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19,82</w:t>
            </w:r>
          </w:p>
        </w:tc>
      </w:tr>
      <w:tr w:rsidR="00C805FC" w:rsidTr="00C805FC">
        <w:tblPrEx>
          <w:tblCellMar>
            <w:top w:w="0" w:type="dxa"/>
            <w:bottom w:w="0" w:type="dxa"/>
          </w:tblCellMar>
        </w:tblPrEx>
        <w:trPr>
          <w:trHeight w:val="300"/>
        </w:trPr>
        <w:tc>
          <w:tcPr>
            <w:tcW w:w="301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pPr>
            <w:r>
              <w:rPr>
                <w:rFonts w:ascii="Times New Roman" w:hAnsi="Times New Roman"/>
                <w:sz w:val="24"/>
                <w:szCs w:val="24"/>
                <w:lang w:eastAsia="pl-PL"/>
              </w:rPr>
              <w:t>Siemyśl</w:t>
            </w:r>
          </w:p>
        </w:tc>
        <w:tc>
          <w:tcPr>
            <w:tcW w:w="144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19,01</w:t>
            </w:r>
          </w:p>
        </w:tc>
        <w:tc>
          <w:tcPr>
            <w:tcW w:w="173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17,94</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16,54</w:t>
            </w:r>
          </w:p>
        </w:tc>
      </w:tr>
      <w:tr w:rsidR="00C805FC" w:rsidTr="00C805FC">
        <w:tblPrEx>
          <w:tblCellMar>
            <w:top w:w="0" w:type="dxa"/>
            <w:bottom w:w="0" w:type="dxa"/>
          </w:tblCellMar>
        </w:tblPrEx>
        <w:trPr>
          <w:trHeight w:val="300"/>
        </w:trPr>
        <w:tc>
          <w:tcPr>
            <w:tcW w:w="301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pPr>
            <w:r>
              <w:rPr>
                <w:rFonts w:ascii="Times New Roman" w:hAnsi="Times New Roman"/>
                <w:sz w:val="24"/>
                <w:szCs w:val="24"/>
                <w:lang w:eastAsia="pl-PL"/>
              </w:rPr>
              <w:t>Ustronie Morskie</w:t>
            </w:r>
          </w:p>
        </w:tc>
        <w:tc>
          <w:tcPr>
            <w:tcW w:w="144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12,15</w:t>
            </w:r>
          </w:p>
        </w:tc>
        <w:tc>
          <w:tcPr>
            <w:tcW w:w="173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11,21</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4"/>
                <w:szCs w:val="24"/>
                <w:lang w:eastAsia="pl-PL"/>
              </w:rPr>
              <w:t>10,62</w:t>
            </w:r>
          </w:p>
        </w:tc>
      </w:tr>
    </w:tbl>
    <w:p w:rsidR="00C805FC" w:rsidRDefault="007D4C22">
      <w:pPr>
        <w:pStyle w:val="Standard"/>
        <w:spacing w:line="360" w:lineRule="auto"/>
        <w:jc w:val="both"/>
      </w:pPr>
      <w:r>
        <w:rPr>
          <w:rFonts w:ascii="Times New Roman" w:hAnsi="Times New Roman"/>
          <w:sz w:val="24"/>
          <w:szCs w:val="24"/>
          <w:lang w:val="pl-PL"/>
        </w:rPr>
        <w:t xml:space="preserve">Źródło: Bank Danych Lokalnych, </w:t>
      </w:r>
      <w:hyperlink r:id="rId86" w:history="1">
        <w:r>
          <w:rPr>
            <w:rFonts w:ascii="Times New Roman" w:hAnsi="Times New Roman"/>
            <w:sz w:val="24"/>
            <w:szCs w:val="24"/>
            <w:lang w:val="pl-PL"/>
          </w:rPr>
          <w:t>https://bdl.stat.gov.pl/BDL/dane/podgrup/tablica</w:t>
        </w:r>
      </w:hyperlink>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ind w:firstLine="567"/>
        <w:jc w:val="both"/>
      </w:pPr>
      <w:r>
        <w:rPr>
          <w:rFonts w:ascii="Times New Roman" w:hAnsi="Times New Roman"/>
          <w:sz w:val="24"/>
          <w:szCs w:val="24"/>
          <w:lang w:val="pl-PL"/>
        </w:rPr>
        <w:t>W gminie Ustronie Morskie, zgodnie z danymi PSR 2010, znaczącą liczbę gospodarstw stanowiły gospodarstwa uprawiające zboża – 102. Ich udział w ogólnej liczbie gospodarstw w roku 2010 wyniósł 48,34%</w:t>
      </w:r>
      <w:r w:rsidRPr="00C805FC">
        <w:rPr>
          <w:rStyle w:val="Odwoanieprzypisudolnego"/>
          <w:rFonts w:ascii="Times New Roman" w:hAnsi="Times New Roman"/>
          <w:sz w:val="24"/>
          <w:szCs w:val="24"/>
        </w:rPr>
        <w:footnoteReference w:id="31"/>
      </w:r>
      <w:r>
        <w:rPr>
          <w:rFonts w:ascii="Times New Roman" w:hAnsi="Times New Roman"/>
          <w:sz w:val="24"/>
          <w:szCs w:val="24"/>
          <w:lang w:val="pl-PL"/>
        </w:rPr>
        <w:t xml:space="preserve">. Ogólna powierzchnia zasiewów w 2010 roku wyniosła </w:t>
      </w:r>
      <w:r>
        <w:rPr>
          <w:rFonts w:ascii="Times New Roman" w:eastAsia="Verdana" w:hAnsi="Times New Roman"/>
          <w:sz w:val="24"/>
          <w:szCs w:val="24"/>
          <w:lang w:val="pl-PL"/>
        </w:rPr>
        <w:t xml:space="preserve">1636,60 </w:t>
      </w:r>
      <w:r>
        <w:rPr>
          <w:rFonts w:ascii="Times New Roman" w:hAnsi="Times New Roman"/>
          <w:sz w:val="24"/>
          <w:szCs w:val="24"/>
          <w:lang w:val="pl-PL"/>
        </w:rPr>
        <w:t xml:space="preserve">ha, z czego największą część stanowiły zboża – </w:t>
      </w:r>
      <w:r>
        <w:rPr>
          <w:rFonts w:ascii="Times New Roman" w:eastAsia="Verdana" w:hAnsi="Times New Roman"/>
          <w:sz w:val="24"/>
          <w:szCs w:val="24"/>
          <w:lang w:val="pl-PL"/>
        </w:rPr>
        <w:t>1177,01</w:t>
      </w:r>
      <w:r>
        <w:rPr>
          <w:rFonts w:ascii="Times New Roman" w:hAnsi="Times New Roman"/>
          <w:sz w:val="24"/>
          <w:szCs w:val="24"/>
          <w:lang w:val="pl-PL"/>
        </w:rPr>
        <w:t xml:space="preserve"> ha. Powierzchnię zasiewów w gminie Ustronie Morskie zaprezentowano w tabeli 36, natomiast liczbę gospodarstw rolnych według rodzaju zasiewów w tabeli 36.</w:t>
      </w:r>
    </w:p>
    <w:p w:rsidR="00C805FC" w:rsidRDefault="00C805FC">
      <w:pPr>
        <w:pStyle w:val="Legenda"/>
        <w:keepNext/>
        <w:ind w:firstLine="0"/>
        <w:rPr>
          <w:rFonts w:ascii="Times New Roman" w:hAnsi="Times New Roman"/>
          <w:sz w:val="24"/>
          <w:szCs w:val="24"/>
          <w:lang w:val="pl-PL"/>
        </w:rPr>
      </w:pPr>
    </w:p>
    <w:p w:rsidR="00C805FC" w:rsidRDefault="00C805FC">
      <w:pPr>
        <w:rPr>
          <w:lang w:val="pl-PL"/>
        </w:rPr>
      </w:pPr>
    </w:p>
    <w:p w:rsidR="00C805FC" w:rsidRDefault="007D4C22">
      <w:pPr>
        <w:pStyle w:val="Legenda"/>
        <w:keepNext/>
        <w:ind w:firstLine="0"/>
      </w:pPr>
      <w:bookmarkStart w:id="212" w:name="_Toc461655487"/>
      <w:r>
        <w:rPr>
          <w:rFonts w:ascii="Times New Roman" w:hAnsi="Times New Roman"/>
          <w:b w:val="0"/>
          <w:sz w:val="24"/>
          <w:szCs w:val="24"/>
          <w:lang w:val="pl-PL"/>
        </w:rPr>
        <w:t>Tabela 36. Powierzchnia zasiewów w gminie Ustronie Morskie według rodzaju wg PSR 2010.</w:t>
      </w:r>
      <w:bookmarkEnd w:id="212"/>
    </w:p>
    <w:tbl>
      <w:tblPr>
        <w:tblW w:w="7513" w:type="dxa"/>
        <w:tblInd w:w="-5" w:type="dxa"/>
        <w:tblLayout w:type="fixed"/>
        <w:tblCellMar>
          <w:left w:w="10" w:type="dxa"/>
          <w:right w:w="10" w:type="dxa"/>
        </w:tblCellMar>
        <w:tblLook w:val="0000"/>
      </w:tblPr>
      <w:tblGrid>
        <w:gridCol w:w="4253"/>
        <w:gridCol w:w="3260"/>
      </w:tblGrid>
      <w:tr w:rsidR="00C805FC" w:rsidTr="00C805FC">
        <w:tblPrEx>
          <w:tblCellMar>
            <w:top w:w="0" w:type="dxa"/>
            <w:bottom w:w="0" w:type="dxa"/>
          </w:tblCellMar>
        </w:tblPrEx>
        <w:trPr>
          <w:trHeight w:val="282"/>
        </w:trPr>
        <w:tc>
          <w:tcPr>
            <w:tcW w:w="4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4"/>
                <w:szCs w:val="24"/>
              </w:rPr>
            </w:pPr>
            <w:r>
              <w:rPr>
                <w:rFonts w:ascii="Times New Roman" w:hAnsi="Times New Roman"/>
                <w:b/>
                <w:sz w:val="24"/>
                <w:szCs w:val="24"/>
              </w:rPr>
              <w:t>Rodzaj zasiewu</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4"/>
                <w:szCs w:val="24"/>
              </w:rPr>
            </w:pPr>
            <w:r>
              <w:rPr>
                <w:rFonts w:ascii="Times New Roman" w:hAnsi="Times New Roman"/>
                <w:b/>
                <w:sz w:val="24"/>
                <w:szCs w:val="24"/>
              </w:rPr>
              <w:t>Powierzchnia w ha</w:t>
            </w:r>
          </w:p>
        </w:tc>
      </w:tr>
      <w:tr w:rsidR="00C805FC" w:rsidTr="00C805FC">
        <w:tblPrEx>
          <w:tblCellMar>
            <w:top w:w="0" w:type="dxa"/>
            <w:bottom w:w="0" w:type="dxa"/>
          </w:tblCellMar>
        </w:tblPrEx>
        <w:trPr>
          <w:trHeight w:val="282"/>
        </w:trPr>
        <w:tc>
          <w:tcPr>
            <w:tcW w:w="4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57"/>
              <w:rPr>
                <w:rFonts w:ascii="Times New Roman" w:eastAsia="Verdana" w:hAnsi="Times New Roman"/>
                <w:sz w:val="24"/>
                <w:szCs w:val="24"/>
              </w:rPr>
            </w:pPr>
            <w:r>
              <w:rPr>
                <w:rFonts w:ascii="Times New Roman" w:eastAsia="Verdana" w:hAnsi="Times New Roman"/>
                <w:sz w:val="24"/>
                <w:szCs w:val="24"/>
              </w:rPr>
              <w:t xml:space="preserve">      ogółem</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1636,60</w:t>
            </w:r>
          </w:p>
        </w:tc>
      </w:tr>
      <w:tr w:rsidR="00C805FC" w:rsidTr="00C805FC">
        <w:tblPrEx>
          <w:tblCellMar>
            <w:top w:w="0" w:type="dxa"/>
            <w:bottom w:w="0" w:type="dxa"/>
          </w:tblCellMar>
        </w:tblPrEx>
        <w:trPr>
          <w:trHeight w:val="282"/>
        </w:trPr>
        <w:tc>
          <w:tcPr>
            <w:tcW w:w="4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sz w:val="24"/>
                <w:szCs w:val="24"/>
                <w:lang w:val="pl-PL"/>
              </w:rPr>
            </w:pPr>
            <w:r>
              <w:rPr>
                <w:rFonts w:ascii="Times New Roman" w:eastAsia="Verdana" w:hAnsi="Times New Roman"/>
                <w:sz w:val="24"/>
                <w:szCs w:val="24"/>
                <w:lang w:val="pl-PL"/>
              </w:rPr>
              <w:t>zboża podstawowe z mieszankami zbożowymi ogółem</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1177,01</w:t>
            </w:r>
          </w:p>
        </w:tc>
      </w:tr>
      <w:tr w:rsidR="00C805FC" w:rsidTr="00C805FC">
        <w:tblPrEx>
          <w:tblCellMar>
            <w:top w:w="0" w:type="dxa"/>
            <w:bottom w:w="0" w:type="dxa"/>
          </w:tblCellMar>
        </w:tblPrEx>
        <w:trPr>
          <w:trHeight w:val="282"/>
        </w:trPr>
        <w:tc>
          <w:tcPr>
            <w:tcW w:w="4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57"/>
              <w:rPr>
                <w:rFonts w:ascii="Times New Roman" w:eastAsia="Verdana" w:hAnsi="Times New Roman"/>
                <w:sz w:val="24"/>
                <w:szCs w:val="24"/>
              </w:rPr>
            </w:pPr>
            <w:r>
              <w:rPr>
                <w:rFonts w:ascii="Times New Roman" w:eastAsia="Verdana" w:hAnsi="Times New Roman"/>
                <w:sz w:val="24"/>
                <w:szCs w:val="24"/>
              </w:rPr>
              <w:t xml:space="preserve">      pszenica ozima</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446,86</w:t>
            </w:r>
          </w:p>
        </w:tc>
      </w:tr>
      <w:tr w:rsidR="00C805FC" w:rsidTr="00C805FC">
        <w:tblPrEx>
          <w:tblCellMar>
            <w:top w:w="0" w:type="dxa"/>
            <w:bottom w:w="0" w:type="dxa"/>
          </w:tblCellMar>
        </w:tblPrEx>
        <w:trPr>
          <w:trHeight w:val="282"/>
        </w:trPr>
        <w:tc>
          <w:tcPr>
            <w:tcW w:w="4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57"/>
              <w:rPr>
                <w:rFonts w:ascii="Times New Roman" w:eastAsia="Verdana" w:hAnsi="Times New Roman"/>
                <w:sz w:val="24"/>
                <w:szCs w:val="24"/>
              </w:rPr>
            </w:pPr>
            <w:r>
              <w:rPr>
                <w:rFonts w:ascii="Times New Roman" w:eastAsia="Verdana" w:hAnsi="Times New Roman"/>
                <w:sz w:val="24"/>
                <w:szCs w:val="24"/>
              </w:rPr>
              <w:t xml:space="preserve">      pszenica jara</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176,42</w:t>
            </w:r>
          </w:p>
        </w:tc>
      </w:tr>
      <w:tr w:rsidR="00C805FC" w:rsidTr="00C805FC">
        <w:tblPrEx>
          <w:tblCellMar>
            <w:top w:w="0" w:type="dxa"/>
            <w:bottom w:w="0" w:type="dxa"/>
          </w:tblCellMar>
        </w:tblPrEx>
        <w:trPr>
          <w:trHeight w:val="282"/>
        </w:trPr>
        <w:tc>
          <w:tcPr>
            <w:tcW w:w="4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57"/>
              <w:rPr>
                <w:rFonts w:ascii="Times New Roman" w:eastAsia="Verdana" w:hAnsi="Times New Roman"/>
                <w:sz w:val="24"/>
                <w:szCs w:val="24"/>
              </w:rPr>
            </w:pPr>
            <w:r>
              <w:rPr>
                <w:rFonts w:ascii="Times New Roman" w:eastAsia="Verdana" w:hAnsi="Times New Roman"/>
                <w:sz w:val="24"/>
                <w:szCs w:val="24"/>
              </w:rPr>
              <w:t xml:space="preserve">      żyto</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163,11</w:t>
            </w:r>
          </w:p>
        </w:tc>
      </w:tr>
      <w:tr w:rsidR="00C805FC" w:rsidTr="00C805FC">
        <w:tblPrEx>
          <w:tblCellMar>
            <w:top w:w="0" w:type="dxa"/>
            <w:bottom w:w="0" w:type="dxa"/>
          </w:tblCellMar>
        </w:tblPrEx>
        <w:trPr>
          <w:trHeight w:val="282"/>
        </w:trPr>
        <w:tc>
          <w:tcPr>
            <w:tcW w:w="4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57"/>
              <w:rPr>
                <w:rFonts w:ascii="Times New Roman" w:eastAsia="Verdana" w:hAnsi="Times New Roman"/>
                <w:sz w:val="24"/>
                <w:szCs w:val="24"/>
              </w:rPr>
            </w:pPr>
            <w:r>
              <w:rPr>
                <w:rFonts w:ascii="Times New Roman" w:eastAsia="Verdana" w:hAnsi="Times New Roman"/>
                <w:sz w:val="24"/>
                <w:szCs w:val="24"/>
              </w:rPr>
              <w:t xml:space="preserve">      jęczmień ozimy</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21,60</w:t>
            </w:r>
          </w:p>
        </w:tc>
      </w:tr>
      <w:tr w:rsidR="00C805FC" w:rsidTr="00C805FC">
        <w:tblPrEx>
          <w:tblCellMar>
            <w:top w:w="0" w:type="dxa"/>
            <w:bottom w:w="0" w:type="dxa"/>
          </w:tblCellMar>
        </w:tblPrEx>
        <w:trPr>
          <w:trHeight w:val="282"/>
        </w:trPr>
        <w:tc>
          <w:tcPr>
            <w:tcW w:w="4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57"/>
              <w:rPr>
                <w:rFonts w:ascii="Times New Roman" w:eastAsia="Verdana" w:hAnsi="Times New Roman"/>
                <w:sz w:val="24"/>
                <w:szCs w:val="24"/>
              </w:rPr>
            </w:pPr>
            <w:r>
              <w:rPr>
                <w:rFonts w:ascii="Times New Roman" w:eastAsia="Verdana" w:hAnsi="Times New Roman"/>
                <w:sz w:val="24"/>
                <w:szCs w:val="24"/>
              </w:rPr>
              <w:t xml:space="preserve">      jęczmień jary</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81,63</w:t>
            </w:r>
          </w:p>
        </w:tc>
      </w:tr>
      <w:tr w:rsidR="00C805FC" w:rsidTr="00C805FC">
        <w:tblPrEx>
          <w:tblCellMar>
            <w:top w:w="0" w:type="dxa"/>
            <w:bottom w:w="0" w:type="dxa"/>
          </w:tblCellMar>
        </w:tblPrEx>
        <w:trPr>
          <w:trHeight w:val="282"/>
        </w:trPr>
        <w:tc>
          <w:tcPr>
            <w:tcW w:w="4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57"/>
              <w:rPr>
                <w:rFonts w:ascii="Times New Roman" w:eastAsia="Verdana" w:hAnsi="Times New Roman"/>
                <w:sz w:val="24"/>
                <w:szCs w:val="24"/>
              </w:rPr>
            </w:pPr>
            <w:r>
              <w:rPr>
                <w:rFonts w:ascii="Times New Roman" w:eastAsia="Verdana" w:hAnsi="Times New Roman"/>
                <w:sz w:val="24"/>
                <w:szCs w:val="24"/>
              </w:rPr>
              <w:t xml:space="preserve">      owies</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125,70</w:t>
            </w:r>
          </w:p>
        </w:tc>
      </w:tr>
      <w:tr w:rsidR="00C805FC" w:rsidTr="00C805FC">
        <w:tblPrEx>
          <w:tblCellMar>
            <w:top w:w="0" w:type="dxa"/>
            <w:bottom w:w="0" w:type="dxa"/>
          </w:tblCellMar>
        </w:tblPrEx>
        <w:trPr>
          <w:trHeight w:val="282"/>
        </w:trPr>
        <w:tc>
          <w:tcPr>
            <w:tcW w:w="4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57"/>
              <w:rPr>
                <w:rFonts w:ascii="Times New Roman" w:eastAsia="Verdana" w:hAnsi="Times New Roman"/>
                <w:sz w:val="24"/>
                <w:szCs w:val="24"/>
              </w:rPr>
            </w:pPr>
            <w:r>
              <w:rPr>
                <w:rFonts w:ascii="Times New Roman" w:eastAsia="Verdana" w:hAnsi="Times New Roman"/>
                <w:sz w:val="24"/>
                <w:szCs w:val="24"/>
              </w:rPr>
              <w:t xml:space="preserve">      pszenżyto ozime</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85,30</w:t>
            </w:r>
          </w:p>
        </w:tc>
      </w:tr>
      <w:tr w:rsidR="00C805FC" w:rsidTr="00C805FC">
        <w:tblPrEx>
          <w:tblCellMar>
            <w:top w:w="0" w:type="dxa"/>
            <w:bottom w:w="0" w:type="dxa"/>
          </w:tblCellMar>
        </w:tblPrEx>
        <w:trPr>
          <w:trHeight w:val="282"/>
        </w:trPr>
        <w:tc>
          <w:tcPr>
            <w:tcW w:w="4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57"/>
              <w:rPr>
                <w:rFonts w:ascii="Times New Roman" w:eastAsia="Verdana" w:hAnsi="Times New Roman"/>
                <w:sz w:val="24"/>
                <w:szCs w:val="24"/>
              </w:rPr>
            </w:pPr>
            <w:r>
              <w:rPr>
                <w:rFonts w:ascii="Times New Roman" w:eastAsia="Verdana" w:hAnsi="Times New Roman"/>
                <w:sz w:val="24"/>
                <w:szCs w:val="24"/>
              </w:rPr>
              <w:t xml:space="preserve">      pszenżyto jare</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46,17</w:t>
            </w:r>
          </w:p>
        </w:tc>
      </w:tr>
      <w:tr w:rsidR="00C805FC" w:rsidTr="00C805FC">
        <w:tblPrEx>
          <w:tblCellMar>
            <w:top w:w="0" w:type="dxa"/>
            <w:bottom w:w="0" w:type="dxa"/>
          </w:tblCellMar>
        </w:tblPrEx>
        <w:trPr>
          <w:trHeight w:val="282"/>
        </w:trPr>
        <w:tc>
          <w:tcPr>
            <w:tcW w:w="4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sz w:val="24"/>
                <w:szCs w:val="24"/>
              </w:rPr>
            </w:pPr>
            <w:r>
              <w:rPr>
                <w:rFonts w:ascii="Times New Roman" w:eastAsia="Verdana" w:hAnsi="Times New Roman"/>
                <w:sz w:val="24"/>
                <w:szCs w:val="24"/>
              </w:rPr>
              <w:t xml:space="preserve">   mieszanki zbożowe ozime</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8,58</w:t>
            </w:r>
          </w:p>
        </w:tc>
      </w:tr>
      <w:tr w:rsidR="00C805FC" w:rsidTr="00C805FC">
        <w:tblPrEx>
          <w:tblCellMar>
            <w:top w:w="0" w:type="dxa"/>
            <w:bottom w:w="0" w:type="dxa"/>
          </w:tblCellMar>
        </w:tblPrEx>
        <w:trPr>
          <w:trHeight w:val="282"/>
        </w:trPr>
        <w:tc>
          <w:tcPr>
            <w:tcW w:w="4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sz w:val="24"/>
                <w:szCs w:val="24"/>
              </w:rPr>
            </w:pPr>
            <w:r>
              <w:rPr>
                <w:rFonts w:ascii="Times New Roman" w:eastAsia="Verdana" w:hAnsi="Times New Roman"/>
                <w:sz w:val="24"/>
                <w:szCs w:val="24"/>
              </w:rPr>
              <w:t xml:space="preserve">   mieszanki zbożowe jare</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21,64</w:t>
            </w:r>
          </w:p>
        </w:tc>
      </w:tr>
      <w:tr w:rsidR="00C805FC" w:rsidTr="00C805FC">
        <w:tblPrEx>
          <w:tblCellMar>
            <w:top w:w="0" w:type="dxa"/>
            <w:bottom w:w="0" w:type="dxa"/>
          </w:tblCellMar>
        </w:tblPrEx>
        <w:trPr>
          <w:trHeight w:val="282"/>
        </w:trPr>
        <w:tc>
          <w:tcPr>
            <w:tcW w:w="4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sz w:val="24"/>
                <w:szCs w:val="24"/>
              </w:rPr>
            </w:pPr>
            <w:r>
              <w:rPr>
                <w:rFonts w:ascii="Times New Roman" w:eastAsia="Verdana" w:hAnsi="Times New Roman"/>
                <w:sz w:val="24"/>
                <w:szCs w:val="24"/>
              </w:rPr>
              <w:t xml:space="preserve">   ziemniaki</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13,33</w:t>
            </w:r>
          </w:p>
        </w:tc>
      </w:tr>
      <w:tr w:rsidR="00C805FC" w:rsidTr="00C805FC">
        <w:tblPrEx>
          <w:tblCellMar>
            <w:top w:w="0" w:type="dxa"/>
            <w:bottom w:w="0" w:type="dxa"/>
          </w:tblCellMar>
        </w:tblPrEx>
        <w:trPr>
          <w:trHeight w:val="282"/>
        </w:trPr>
        <w:tc>
          <w:tcPr>
            <w:tcW w:w="4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sz w:val="24"/>
                <w:szCs w:val="24"/>
              </w:rPr>
            </w:pPr>
            <w:r>
              <w:rPr>
                <w:rFonts w:ascii="Times New Roman" w:eastAsia="Verdana" w:hAnsi="Times New Roman"/>
                <w:sz w:val="24"/>
                <w:szCs w:val="24"/>
              </w:rPr>
              <w:t xml:space="preserve">   uprawy przemysłowe</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338,81</w:t>
            </w:r>
          </w:p>
        </w:tc>
      </w:tr>
      <w:tr w:rsidR="00C805FC" w:rsidTr="00C805FC">
        <w:tblPrEx>
          <w:tblCellMar>
            <w:top w:w="0" w:type="dxa"/>
            <w:bottom w:w="0" w:type="dxa"/>
          </w:tblCellMar>
        </w:tblPrEx>
        <w:trPr>
          <w:trHeight w:val="282"/>
        </w:trPr>
        <w:tc>
          <w:tcPr>
            <w:tcW w:w="4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sz w:val="24"/>
                <w:szCs w:val="24"/>
              </w:rPr>
            </w:pPr>
            <w:r>
              <w:rPr>
                <w:rFonts w:ascii="Times New Roman" w:eastAsia="Verdana" w:hAnsi="Times New Roman"/>
                <w:sz w:val="24"/>
                <w:szCs w:val="24"/>
              </w:rPr>
              <w:t xml:space="preserve">   rzepak i rzepik razem</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330,45</w:t>
            </w:r>
          </w:p>
        </w:tc>
      </w:tr>
    </w:tbl>
    <w:p w:rsidR="00C805FC" w:rsidRDefault="007D4C22">
      <w:pPr>
        <w:pStyle w:val="Standard"/>
        <w:ind w:firstLine="0"/>
      </w:pPr>
      <w:bookmarkStart w:id="213" w:name="_Toc444205383"/>
      <w:r>
        <w:rPr>
          <w:rFonts w:ascii="Times New Roman" w:hAnsi="Times New Roman"/>
          <w:i/>
          <w:sz w:val="24"/>
          <w:szCs w:val="24"/>
          <w:lang w:val="pl-PL"/>
        </w:rPr>
        <w:t xml:space="preserve">Źródło: Bank Danych Lokalnych, </w:t>
      </w:r>
      <w:r>
        <w:rPr>
          <w:rFonts w:ascii="Times New Roman" w:hAnsi="Times New Roman"/>
          <w:sz w:val="24"/>
          <w:szCs w:val="24"/>
          <w:lang w:val="pl-PL"/>
        </w:rPr>
        <w:t>http://swaid.stat.gov.pl/Dashboards/Dane%20dla%20jednostki%20podziału%20terytorialnego.aspx</w:t>
      </w:r>
    </w:p>
    <w:bookmarkEnd w:id="213"/>
    <w:p w:rsidR="00C805FC" w:rsidRDefault="00C805FC">
      <w:pPr>
        <w:pStyle w:val="Standard"/>
        <w:rPr>
          <w:rFonts w:ascii="Times New Roman" w:hAnsi="Times New Roman"/>
          <w:b/>
          <w:color w:val="00000A"/>
          <w:sz w:val="24"/>
          <w:szCs w:val="24"/>
          <w:lang w:val="pl-PL"/>
        </w:rPr>
      </w:pPr>
    </w:p>
    <w:p w:rsidR="00C805FC" w:rsidRDefault="00C805FC">
      <w:pPr>
        <w:pStyle w:val="Legenda"/>
        <w:keepNext/>
        <w:ind w:firstLine="0"/>
        <w:rPr>
          <w:rFonts w:ascii="Times New Roman" w:hAnsi="Times New Roman"/>
          <w:b w:val="0"/>
          <w:sz w:val="24"/>
          <w:szCs w:val="24"/>
          <w:lang w:val="pl-PL"/>
        </w:rPr>
      </w:pPr>
    </w:p>
    <w:p w:rsidR="00C805FC" w:rsidRDefault="007D4C22">
      <w:pPr>
        <w:pStyle w:val="Legenda"/>
        <w:keepNext/>
        <w:ind w:firstLine="0"/>
      </w:pPr>
      <w:bookmarkStart w:id="214" w:name="_Toc461655488"/>
      <w:r>
        <w:rPr>
          <w:rFonts w:ascii="Times New Roman" w:hAnsi="Times New Roman"/>
          <w:b w:val="0"/>
          <w:sz w:val="24"/>
          <w:szCs w:val="24"/>
          <w:lang w:val="pl-PL"/>
        </w:rPr>
        <w:t>Tabela 37. Liczba gospodarstw rolnych w gminie Ustronie Morskie według rodzaju zasiewów wg PSR 2010.</w:t>
      </w:r>
      <w:bookmarkEnd w:id="214"/>
    </w:p>
    <w:tbl>
      <w:tblPr>
        <w:tblW w:w="9060" w:type="dxa"/>
        <w:tblLayout w:type="fixed"/>
        <w:tblCellMar>
          <w:left w:w="10" w:type="dxa"/>
          <w:right w:w="10" w:type="dxa"/>
        </w:tblCellMar>
        <w:tblLook w:val="0000"/>
      </w:tblPr>
      <w:tblGrid>
        <w:gridCol w:w="5885"/>
        <w:gridCol w:w="3175"/>
      </w:tblGrid>
      <w:tr w:rsidR="00C805FC" w:rsidTr="00C805FC">
        <w:tblPrEx>
          <w:tblCellMar>
            <w:top w:w="0" w:type="dxa"/>
            <w:bottom w:w="0" w:type="dxa"/>
          </w:tblCellMar>
        </w:tblPrEx>
        <w:trPr>
          <w:trHeight w:val="282"/>
        </w:trPr>
        <w:tc>
          <w:tcPr>
            <w:tcW w:w="5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4"/>
                <w:szCs w:val="24"/>
              </w:rPr>
            </w:pPr>
            <w:r>
              <w:rPr>
                <w:rFonts w:ascii="Times New Roman" w:hAnsi="Times New Roman"/>
                <w:b/>
                <w:sz w:val="24"/>
                <w:szCs w:val="24"/>
              </w:rPr>
              <w:t>Rodzaj zasiewu</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rPr>
                <w:rFonts w:ascii="Times New Roman" w:hAnsi="Times New Roman"/>
                <w:b/>
                <w:sz w:val="24"/>
                <w:szCs w:val="24"/>
              </w:rPr>
            </w:pPr>
            <w:r>
              <w:rPr>
                <w:rFonts w:ascii="Times New Roman" w:hAnsi="Times New Roman"/>
                <w:b/>
                <w:sz w:val="24"/>
                <w:szCs w:val="24"/>
              </w:rPr>
              <w:t>Liczba gospodarstw</w:t>
            </w:r>
          </w:p>
        </w:tc>
      </w:tr>
      <w:tr w:rsidR="00C805FC" w:rsidTr="00C805FC">
        <w:tblPrEx>
          <w:tblCellMar>
            <w:top w:w="0" w:type="dxa"/>
            <w:bottom w:w="0" w:type="dxa"/>
          </w:tblCellMar>
        </w:tblPrEx>
        <w:trPr>
          <w:trHeight w:val="282"/>
        </w:trPr>
        <w:tc>
          <w:tcPr>
            <w:tcW w:w="5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sz w:val="24"/>
                <w:szCs w:val="24"/>
              </w:rPr>
            </w:pPr>
            <w:r>
              <w:rPr>
                <w:rFonts w:ascii="Times New Roman" w:eastAsia="Verdana" w:hAnsi="Times New Roman"/>
                <w:sz w:val="24"/>
                <w:szCs w:val="24"/>
              </w:rPr>
              <w:t xml:space="preserve">      ogółem</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112</w:t>
            </w:r>
          </w:p>
        </w:tc>
      </w:tr>
      <w:tr w:rsidR="00C805FC" w:rsidTr="00C805FC">
        <w:tblPrEx>
          <w:tblCellMar>
            <w:top w:w="0" w:type="dxa"/>
            <w:bottom w:w="0" w:type="dxa"/>
          </w:tblCellMar>
        </w:tblPrEx>
        <w:trPr>
          <w:trHeight w:val="282"/>
        </w:trPr>
        <w:tc>
          <w:tcPr>
            <w:tcW w:w="5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sz w:val="24"/>
                <w:szCs w:val="24"/>
              </w:rPr>
            </w:pPr>
            <w:r>
              <w:rPr>
                <w:rFonts w:ascii="Times New Roman" w:eastAsia="Verdana" w:hAnsi="Times New Roman"/>
                <w:sz w:val="24"/>
                <w:szCs w:val="24"/>
              </w:rPr>
              <w:t xml:space="preserve">      zboża razem</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102</w:t>
            </w:r>
          </w:p>
        </w:tc>
      </w:tr>
      <w:tr w:rsidR="00C805FC" w:rsidTr="00C805FC">
        <w:tblPrEx>
          <w:tblCellMar>
            <w:top w:w="0" w:type="dxa"/>
            <w:bottom w:w="0" w:type="dxa"/>
          </w:tblCellMar>
        </w:tblPrEx>
        <w:trPr>
          <w:trHeight w:val="282"/>
        </w:trPr>
        <w:tc>
          <w:tcPr>
            <w:tcW w:w="5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sz w:val="24"/>
                <w:szCs w:val="24"/>
              </w:rPr>
            </w:pPr>
            <w:r>
              <w:rPr>
                <w:rFonts w:ascii="Times New Roman" w:eastAsia="Verdana" w:hAnsi="Times New Roman"/>
                <w:sz w:val="24"/>
                <w:szCs w:val="24"/>
              </w:rPr>
              <w:t xml:space="preserve">      ziemniaki</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26</w:t>
            </w:r>
          </w:p>
        </w:tc>
      </w:tr>
      <w:tr w:rsidR="00C805FC" w:rsidTr="00C805FC">
        <w:tblPrEx>
          <w:tblCellMar>
            <w:top w:w="0" w:type="dxa"/>
            <w:bottom w:w="0" w:type="dxa"/>
          </w:tblCellMar>
        </w:tblPrEx>
        <w:trPr>
          <w:trHeight w:val="282"/>
        </w:trPr>
        <w:tc>
          <w:tcPr>
            <w:tcW w:w="5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sz w:val="24"/>
                <w:szCs w:val="24"/>
              </w:rPr>
            </w:pPr>
            <w:r>
              <w:rPr>
                <w:rFonts w:ascii="Times New Roman" w:eastAsia="Verdana" w:hAnsi="Times New Roman"/>
                <w:sz w:val="24"/>
                <w:szCs w:val="24"/>
              </w:rPr>
              <w:t xml:space="preserve">      uprawy przemysłowe</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28</w:t>
            </w:r>
          </w:p>
        </w:tc>
      </w:tr>
      <w:tr w:rsidR="00C805FC" w:rsidTr="00C805FC">
        <w:tblPrEx>
          <w:tblCellMar>
            <w:top w:w="0" w:type="dxa"/>
            <w:bottom w:w="0" w:type="dxa"/>
          </w:tblCellMar>
        </w:tblPrEx>
        <w:trPr>
          <w:trHeight w:val="282"/>
        </w:trPr>
        <w:tc>
          <w:tcPr>
            <w:tcW w:w="588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sz w:val="24"/>
                <w:szCs w:val="24"/>
              </w:rPr>
            </w:pPr>
            <w:r>
              <w:rPr>
                <w:rFonts w:ascii="Times New Roman" w:eastAsia="Verdana" w:hAnsi="Times New Roman"/>
                <w:sz w:val="24"/>
                <w:szCs w:val="24"/>
              </w:rPr>
              <w:t xml:space="preserve">      rzepak i rzepik razem</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26</w:t>
            </w:r>
          </w:p>
        </w:tc>
      </w:tr>
    </w:tbl>
    <w:p w:rsidR="00C805FC" w:rsidRDefault="007D4C22">
      <w:pPr>
        <w:pStyle w:val="Standard"/>
        <w:rPr>
          <w:rFonts w:ascii="Times New Roman" w:hAnsi="Times New Roman"/>
          <w:sz w:val="24"/>
          <w:szCs w:val="24"/>
          <w:lang w:val="pl-PL"/>
        </w:rPr>
      </w:pPr>
      <w:r>
        <w:rPr>
          <w:rFonts w:ascii="Times New Roman" w:hAnsi="Times New Roman"/>
          <w:sz w:val="24"/>
          <w:szCs w:val="24"/>
          <w:lang w:val="pl-PL"/>
        </w:rPr>
        <w:t>Źródło: Bank Danych Lokalnych, http://swaid.stat.gov.pl/Dashboards/Dane%20dla%20jednostki%20podziału%20terytorialnego.aspx</w:t>
      </w:r>
    </w:p>
    <w:p w:rsidR="00C805FC" w:rsidRDefault="00C805FC">
      <w:pPr>
        <w:pStyle w:val="Standard"/>
        <w:spacing w:line="360" w:lineRule="auto"/>
        <w:ind w:firstLine="567"/>
        <w:jc w:val="both"/>
        <w:rPr>
          <w:rFonts w:ascii="Times New Roman" w:hAnsi="Times New Roman"/>
          <w:sz w:val="24"/>
          <w:szCs w:val="24"/>
          <w:lang w:val="pl-PL"/>
        </w:rPr>
      </w:pP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W gospodarstwach rolnych poza produkcją roślinną była również realizowana produkcja zwierzęca. W 35 gospodarstwach rolnych hodowane było bydło (w tym bydło krowy w 30), w 26 odbywał się chów trzody chlewnej, a w 57 chów drobiu. W tabeli 38 przedstawiono liczebność zwierząt gospodarskich wg PSR 2010 w gminie Ustronie Morskie.</w:t>
      </w:r>
      <w:bookmarkStart w:id="215" w:name="_Toc444205384"/>
      <w:bookmarkEnd w:id="215"/>
    </w:p>
    <w:p w:rsidR="00C805FC" w:rsidRDefault="00C805FC">
      <w:pPr>
        <w:pStyle w:val="Table"/>
        <w:keepNext/>
        <w:rPr>
          <w:rFonts w:ascii="Times New Roman" w:hAnsi="Times New Roman"/>
          <w:sz w:val="24"/>
          <w:szCs w:val="24"/>
          <w:lang w:val="pl-PL"/>
        </w:rPr>
      </w:pPr>
    </w:p>
    <w:p w:rsidR="00C805FC" w:rsidRDefault="00C805FC">
      <w:pPr>
        <w:pStyle w:val="Legenda"/>
        <w:keepNext/>
        <w:ind w:firstLine="0"/>
        <w:rPr>
          <w:rFonts w:ascii="Times New Roman" w:hAnsi="Times New Roman"/>
          <w:sz w:val="24"/>
          <w:szCs w:val="24"/>
          <w:lang w:val="pl-PL"/>
        </w:rPr>
      </w:pPr>
    </w:p>
    <w:p w:rsidR="00C805FC" w:rsidRDefault="007D4C22">
      <w:pPr>
        <w:pStyle w:val="Legenda"/>
        <w:keepNext/>
      </w:pPr>
      <w:bookmarkStart w:id="216" w:name="_Toc461655489"/>
      <w:r>
        <w:rPr>
          <w:rFonts w:ascii="Times New Roman" w:hAnsi="Times New Roman"/>
          <w:b w:val="0"/>
          <w:sz w:val="24"/>
          <w:szCs w:val="24"/>
          <w:lang w:val="pl-PL"/>
        </w:rPr>
        <w:t>Tabela 38. Zwierzęta gospodarskie w gminie Ustronie Morskie wg PSR 2010.</w:t>
      </w:r>
      <w:bookmarkEnd w:id="216"/>
    </w:p>
    <w:tbl>
      <w:tblPr>
        <w:tblW w:w="9060" w:type="dxa"/>
        <w:tblLayout w:type="fixed"/>
        <w:tblCellMar>
          <w:left w:w="10" w:type="dxa"/>
          <w:right w:w="10" w:type="dxa"/>
        </w:tblCellMar>
        <w:tblLook w:val="0000"/>
      </w:tblPr>
      <w:tblGrid>
        <w:gridCol w:w="5982"/>
        <w:gridCol w:w="3078"/>
      </w:tblGrid>
      <w:tr w:rsidR="00C805FC" w:rsidTr="00C805FC">
        <w:tblPrEx>
          <w:tblCellMar>
            <w:top w:w="0" w:type="dxa"/>
            <w:bottom w:w="0" w:type="dxa"/>
          </w:tblCellMar>
        </w:tblPrEx>
        <w:trPr>
          <w:trHeight w:val="282"/>
        </w:trPr>
        <w:tc>
          <w:tcPr>
            <w:tcW w:w="598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rPr>
                <w:rFonts w:ascii="Times New Roman" w:eastAsia="Verdana" w:hAnsi="Times New Roman"/>
                <w:b/>
                <w:sz w:val="24"/>
                <w:szCs w:val="24"/>
                <w:lang w:val="pl-PL"/>
              </w:rPr>
            </w:pPr>
            <w:r>
              <w:rPr>
                <w:rFonts w:ascii="Times New Roman" w:eastAsia="Verdana" w:hAnsi="Times New Roman"/>
                <w:b/>
                <w:sz w:val="24"/>
                <w:szCs w:val="24"/>
                <w:lang w:val="pl-PL"/>
              </w:rPr>
              <w:t xml:space="preserve">      </w:t>
            </w:r>
          </w:p>
          <w:p w:rsidR="00C805FC" w:rsidRDefault="00C805FC">
            <w:pPr>
              <w:pStyle w:val="Standard"/>
              <w:rPr>
                <w:rFonts w:ascii="Times New Roman" w:eastAsia="Verdana" w:hAnsi="Times New Roman"/>
                <w:b/>
                <w:sz w:val="24"/>
                <w:szCs w:val="24"/>
                <w:lang w:val="pl-PL"/>
              </w:rPr>
            </w:pPr>
          </w:p>
          <w:p w:rsidR="00C805FC" w:rsidRDefault="007D4C22">
            <w:pPr>
              <w:pStyle w:val="Standard"/>
              <w:rPr>
                <w:rFonts w:ascii="Times New Roman" w:hAnsi="Times New Roman"/>
                <w:b/>
                <w:sz w:val="24"/>
                <w:szCs w:val="24"/>
              </w:rPr>
            </w:pPr>
            <w:r>
              <w:rPr>
                <w:rFonts w:ascii="Times New Roman" w:hAnsi="Times New Roman"/>
                <w:b/>
                <w:sz w:val="24"/>
                <w:szCs w:val="24"/>
              </w:rPr>
              <w:t>Pogłowie zwierząt</w:t>
            </w:r>
          </w:p>
        </w:tc>
        <w:tc>
          <w:tcPr>
            <w:tcW w:w="307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rPr>
                <w:rFonts w:ascii="Times New Roman" w:hAnsi="Times New Roman"/>
                <w:b/>
                <w:sz w:val="24"/>
                <w:szCs w:val="24"/>
              </w:rPr>
            </w:pPr>
            <w:r>
              <w:rPr>
                <w:rFonts w:ascii="Times New Roman" w:hAnsi="Times New Roman"/>
                <w:b/>
                <w:sz w:val="24"/>
                <w:szCs w:val="24"/>
              </w:rPr>
              <w:t>Liczebność w szt.</w:t>
            </w:r>
          </w:p>
        </w:tc>
      </w:tr>
      <w:tr w:rsidR="00C805FC" w:rsidTr="00C805FC">
        <w:tblPrEx>
          <w:tblCellMar>
            <w:top w:w="0" w:type="dxa"/>
            <w:bottom w:w="0" w:type="dxa"/>
          </w:tblCellMar>
        </w:tblPrEx>
        <w:trPr>
          <w:trHeight w:val="282"/>
        </w:trPr>
        <w:tc>
          <w:tcPr>
            <w:tcW w:w="598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sz w:val="24"/>
                <w:szCs w:val="24"/>
              </w:rPr>
            </w:pPr>
            <w:r>
              <w:rPr>
                <w:rFonts w:ascii="Times New Roman" w:eastAsia="Verdana" w:hAnsi="Times New Roman"/>
                <w:sz w:val="24"/>
                <w:szCs w:val="24"/>
              </w:rPr>
              <w:t xml:space="preserve">      bydło razem, w tym:</w:t>
            </w:r>
          </w:p>
        </w:tc>
        <w:tc>
          <w:tcPr>
            <w:tcW w:w="307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292</w:t>
            </w:r>
          </w:p>
        </w:tc>
      </w:tr>
      <w:tr w:rsidR="00C805FC" w:rsidTr="00C805FC">
        <w:tblPrEx>
          <w:tblCellMar>
            <w:top w:w="0" w:type="dxa"/>
            <w:bottom w:w="0" w:type="dxa"/>
          </w:tblCellMar>
        </w:tblPrEx>
        <w:trPr>
          <w:trHeight w:val="282"/>
        </w:trPr>
        <w:tc>
          <w:tcPr>
            <w:tcW w:w="598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sz w:val="24"/>
                <w:szCs w:val="24"/>
              </w:rPr>
            </w:pPr>
            <w:r>
              <w:rPr>
                <w:rFonts w:ascii="Times New Roman" w:eastAsia="Verdana" w:hAnsi="Times New Roman"/>
                <w:sz w:val="24"/>
                <w:szCs w:val="24"/>
              </w:rPr>
              <w:t xml:space="preserve">      bydło krowy</w:t>
            </w:r>
          </w:p>
        </w:tc>
        <w:tc>
          <w:tcPr>
            <w:tcW w:w="307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127</w:t>
            </w:r>
          </w:p>
        </w:tc>
      </w:tr>
      <w:tr w:rsidR="00C805FC" w:rsidTr="00C805FC">
        <w:tblPrEx>
          <w:tblCellMar>
            <w:top w:w="0" w:type="dxa"/>
            <w:bottom w:w="0" w:type="dxa"/>
          </w:tblCellMar>
        </w:tblPrEx>
        <w:trPr>
          <w:trHeight w:val="282"/>
        </w:trPr>
        <w:tc>
          <w:tcPr>
            <w:tcW w:w="598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sz w:val="24"/>
                <w:szCs w:val="24"/>
              </w:rPr>
            </w:pPr>
            <w:r>
              <w:rPr>
                <w:rFonts w:ascii="Times New Roman" w:eastAsia="Verdana" w:hAnsi="Times New Roman"/>
                <w:sz w:val="24"/>
                <w:szCs w:val="24"/>
              </w:rPr>
              <w:t xml:space="preserve">      trzoda chlewna razem</w:t>
            </w:r>
          </w:p>
        </w:tc>
        <w:tc>
          <w:tcPr>
            <w:tcW w:w="307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436</w:t>
            </w:r>
          </w:p>
        </w:tc>
      </w:tr>
      <w:tr w:rsidR="00C805FC" w:rsidTr="00C805FC">
        <w:tblPrEx>
          <w:tblCellMar>
            <w:top w:w="0" w:type="dxa"/>
            <w:bottom w:w="0" w:type="dxa"/>
          </w:tblCellMar>
        </w:tblPrEx>
        <w:trPr>
          <w:trHeight w:val="282"/>
        </w:trPr>
        <w:tc>
          <w:tcPr>
            <w:tcW w:w="598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sz w:val="24"/>
                <w:szCs w:val="24"/>
              </w:rPr>
            </w:pPr>
            <w:r>
              <w:rPr>
                <w:rFonts w:ascii="Times New Roman" w:eastAsia="Verdana" w:hAnsi="Times New Roman"/>
                <w:sz w:val="24"/>
                <w:szCs w:val="24"/>
              </w:rPr>
              <w:t xml:space="preserve">      trzoda chlewna lochy</w:t>
            </w:r>
          </w:p>
        </w:tc>
        <w:tc>
          <w:tcPr>
            <w:tcW w:w="307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65</w:t>
            </w:r>
          </w:p>
        </w:tc>
      </w:tr>
      <w:tr w:rsidR="00C805FC" w:rsidTr="00C805FC">
        <w:tblPrEx>
          <w:tblCellMar>
            <w:top w:w="0" w:type="dxa"/>
            <w:bottom w:w="0" w:type="dxa"/>
          </w:tblCellMar>
        </w:tblPrEx>
        <w:trPr>
          <w:trHeight w:val="282"/>
        </w:trPr>
        <w:tc>
          <w:tcPr>
            <w:tcW w:w="598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sz w:val="24"/>
                <w:szCs w:val="24"/>
              </w:rPr>
            </w:pPr>
            <w:r>
              <w:rPr>
                <w:rFonts w:ascii="Times New Roman" w:eastAsia="Verdana" w:hAnsi="Times New Roman"/>
                <w:sz w:val="24"/>
                <w:szCs w:val="24"/>
              </w:rPr>
              <w:t xml:space="preserve">      konie</w:t>
            </w:r>
          </w:p>
        </w:tc>
        <w:tc>
          <w:tcPr>
            <w:tcW w:w="307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42</w:t>
            </w:r>
          </w:p>
        </w:tc>
      </w:tr>
      <w:tr w:rsidR="00C805FC" w:rsidTr="00C805FC">
        <w:tblPrEx>
          <w:tblCellMar>
            <w:top w:w="0" w:type="dxa"/>
            <w:bottom w:w="0" w:type="dxa"/>
          </w:tblCellMar>
        </w:tblPrEx>
        <w:trPr>
          <w:trHeight w:val="282"/>
        </w:trPr>
        <w:tc>
          <w:tcPr>
            <w:tcW w:w="598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sz w:val="24"/>
                <w:szCs w:val="24"/>
              </w:rPr>
            </w:pPr>
            <w:r>
              <w:rPr>
                <w:rFonts w:ascii="Times New Roman" w:eastAsia="Verdana" w:hAnsi="Times New Roman"/>
                <w:sz w:val="24"/>
                <w:szCs w:val="24"/>
              </w:rPr>
              <w:t xml:space="preserve">      drób ogółem razem</w:t>
            </w:r>
          </w:p>
        </w:tc>
        <w:tc>
          <w:tcPr>
            <w:tcW w:w="307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3364</w:t>
            </w:r>
          </w:p>
        </w:tc>
      </w:tr>
      <w:tr w:rsidR="00C805FC" w:rsidTr="00C805FC">
        <w:tblPrEx>
          <w:tblCellMar>
            <w:top w:w="0" w:type="dxa"/>
            <w:bottom w:w="0" w:type="dxa"/>
          </w:tblCellMar>
        </w:tblPrEx>
        <w:trPr>
          <w:trHeight w:val="282"/>
        </w:trPr>
        <w:tc>
          <w:tcPr>
            <w:tcW w:w="598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sz w:val="24"/>
                <w:szCs w:val="24"/>
              </w:rPr>
            </w:pPr>
            <w:r>
              <w:rPr>
                <w:rFonts w:ascii="Times New Roman" w:eastAsia="Verdana" w:hAnsi="Times New Roman"/>
                <w:sz w:val="24"/>
                <w:szCs w:val="24"/>
              </w:rPr>
              <w:t xml:space="preserve">      drób ogółem drób kurzy</w:t>
            </w:r>
          </w:p>
        </w:tc>
        <w:tc>
          <w:tcPr>
            <w:tcW w:w="307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sz w:val="24"/>
                <w:szCs w:val="24"/>
              </w:rPr>
            </w:pPr>
            <w:r>
              <w:rPr>
                <w:rFonts w:ascii="Times New Roman" w:eastAsia="Verdana" w:hAnsi="Times New Roman"/>
                <w:sz w:val="24"/>
                <w:szCs w:val="24"/>
              </w:rPr>
              <w:t>2905</w:t>
            </w:r>
          </w:p>
        </w:tc>
      </w:tr>
    </w:tbl>
    <w:p w:rsidR="00C805FC" w:rsidRDefault="007D4C22">
      <w:pPr>
        <w:pStyle w:val="Standard"/>
        <w:rPr>
          <w:rFonts w:ascii="Times New Roman" w:hAnsi="Times New Roman"/>
          <w:sz w:val="24"/>
          <w:szCs w:val="24"/>
          <w:lang w:val="pl-PL"/>
        </w:rPr>
      </w:pPr>
      <w:r>
        <w:rPr>
          <w:rFonts w:ascii="Times New Roman" w:hAnsi="Times New Roman"/>
          <w:sz w:val="24"/>
          <w:szCs w:val="24"/>
          <w:lang w:val="pl-PL"/>
        </w:rPr>
        <w:t xml:space="preserve">Źródło: Bank Danych Lokalnych, http://swaid.stat.gov.pl/Dashboards/Dane%20dla%20jednostki%20podziału%20terytorialnego.asp            </w:t>
      </w:r>
    </w:p>
    <w:p w:rsidR="00C805FC" w:rsidRDefault="00C805FC">
      <w:pPr>
        <w:pStyle w:val="Standard"/>
        <w:spacing w:line="360" w:lineRule="auto"/>
        <w:jc w:val="both"/>
        <w:rPr>
          <w:rFonts w:ascii="Times New Roman" w:hAnsi="Times New Roman"/>
          <w:b/>
          <w:sz w:val="24"/>
          <w:szCs w:val="24"/>
          <w:lang w:val="pl-PL"/>
        </w:rPr>
      </w:pPr>
    </w:p>
    <w:p w:rsidR="00C805FC" w:rsidRDefault="007D4C22">
      <w:pPr>
        <w:pStyle w:val="Standard"/>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Dopełnienie analizy danych zastanych dotyczących rolnictwa stanowią wyniki badań ankietowych, które zaprezentowano w tabeli poniżej.</w:t>
      </w:r>
    </w:p>
    <w:p w:rsidR="00C805FC" w:rsidRDefault="00C805FC">
      <w:pPr>
        <w:pStyle w:val="Table"/>
        <w:keepNext/>
        <w:rPr>
          <w:rFonts w:ascii="Times New Roman" w:hAnsi="Times New Roman"/>
          <w:sz w:val="24"/>
          <w:szCs w:val="24"/>
          <w:lang w:val="pl-PL"/>
        </w:rPr>
      </w:pP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217" w:name="_Toc461655490"/>
      <w:r>
        <w:rPr>
          <w:rFonts w:ascii="Times New Roman" w:hAnsi="Times New Roman"/>
          <w:b w:val="0"/>
          <w:sz w:val="24"/>
          <w:szCs w:val="24"/>
          <w:lang w:val="pl-PL"/>
        </w:rPr>
        <w:t>Tabela 39. Rozkład odpowiedzi respondentów na pytanie: Jak oceniasz warunki do prowadzenia działalności rolnej (czy organizowane są szkolenia, czy rolnicy mają dostęp do informacji na temat specjalizacji lub zmiany profilu upraw)?</w:t>
      </w:r>
      <w:bookmarkEnd w:id="217"/>
    </w:p>
    <w:tbl>
      <w:tblPr>
        <w:tblW w:w="9647" w:type="dxa"/>
        <w:tblInd w:w="45" w:type="dxa"/>
        <w:tblLayout w:type="fixed"/>
        <w:tblCellMar>
          <w:left w:w="10" w:type="dxa"/>
          <w:right w:w="10" w:type="dxa"/>
        </w:tblCellMar>
        <w:tblLook w:val="0000"/>
      </w:tblPr>
      <w:tblGrid>
        <w:gridCol w:w="6420"/>
        <w:gridCol w:w="1650"/>
        <w:gridCol w:w="1577"/>
      </w:tblGrid>
      <w:tr w:rsidR="00C805FC" w:rsidTr="00C805FC">
        <w:tblPrEx>
          <w:tblCellMar>
            <w:top w:w="0" w:type="dxa"/>
            <w:bottom w:w="0" w:type="dxa"/>
          </w:tblCellMar>
        </w:tblPrEx>
        <w:tc>
          <w:tcPr>
            <w:tcW w:w="9647"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Legenda"/>
            </w:pPr>
            <w:r>
              <w:rPr>
                <w:rFonts w:ascii="Times New Roman" w:eastAsia="Arial" w:hAnsi="Times New Roman"/>
                <w:color w:val="00000A"/>
                <w:sz w:val="24"/>
                <w:szCs w:val="24"/>
                <w:shd w:val="clear" w:color="auto" w:fill="FFFFFF"/>
                <w:lang w:val="pl-PL"/>
              </w:rPr>
              <w:t>Jak oceniasz warunki do prowadzenia działalności rolnej (czy organizowane są szkolenia, czy rolnicy mają dostęp do informacji na temat specjalizacji lub zmiany profilu upraw)?</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b/>
                <w:bCs/>
                <w:shd w:val="clear" w:color="auto" w:fill="FFFFFF"/>
              </w:rPr>
            </w:pPr>
            <w:r>
              <w:rPr>
                <w:rFonts w:ascii="Times New Roman" w:eastAsia="Calibri" w:hAnsi="Times New Roman"/>
                <w:b/>
                <w:bCs/>
                <w:shd w:val="clear" w:color="auto" w:fill="FFFFFF"/>
              </w:rPr>
              <w:t>Odpowiedź</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b/>
                <w:bCs/>
                <w:shd w:val="clear" w:color="auto" w:fill="FFFFFF"/>
              </w:rPr>
            </w:pPr>
            <w:r>
              <w:rPr>
                <w:rFonts w:ascii="Times New Roman" w:eastAsia="Calibri" w:hAnsi="Times New Roman"/>
                <w:b/>
                <w:bCs/>
                <w:shd w:val="clear" w:color="auto" w:fill="FFFFFF"/>
              </w:rPr>
              <w:t>Częstość</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b/>
                <w:bCs/>
                <w:shd w:val="clear" w:color="auto" w:fill="FFFFFF"/>
              </w:rPr>
            </w:pPr>
            <w:r>
              <w:rPr>
                <w:rFonts w:ascii="Times New Roman" w:eastAsia="Calibri" w:hAnsi="Times New Roman"/>
                <w:b/>
                <w:bCs/>
                <w:shd w:val="clear" w:color="auto" w:fill="FFFFFF"/>
              </w:rPr>
              <w:t>Odsetek (%)</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Standard"/>
              <w:rPr>
                <w:rFonts w:ascii="Times New Roman" w:eastAsia="Arial" w:hAnsi="Times New Roman"/>
                <w:shd w:val="clear" w:color="auto" w:fill="FFFFFF"/>
              </w:rPr>
            </w:pPr>
            <w:r>
              <w:rPr>
                <w:rFonts w:ascii="Times New Roman" w:eastAsia="Arial" w:hAnsi="Times New Roman"/>
                <w:shd w:val="clear" w:color="auto" w:fill="FFFFFF"/>
              </w:rPr>
              <w:t>bardzo dobrze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26</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25</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dobrze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30</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28,85</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dostatecznie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26</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25</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źle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22</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21,15</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bardzo źle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0</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0</w:t>
            </w:r>
          </w:p>
        </w:tc>
      </w:tr>
      <w:tr w:rsidR="00C805FC" w:rsidTr="00C805FC">
        <w:tblPrEx>
          <w:tblCellMar>
            <w:top w:w="0" w:type="dxa"/>
            <w:bottom w:w="0" w:type="dxa"/>
          </w:tblCellMar>
        </w:tblPrEx>
        <w:tc>
          <w:tcPr>
            <w:tcW w:w="642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SUMA</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104</w:t>
            </w:r>
          </w:p>
        </w:tc>
        <w:tc>
          <w:tcPr>
            <w:tcW w:w="1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TableContents"/>
              <w:rPr>
                <w:rFonts w:ascii="Times New Roman" w:eastAsia="Calibri" w:hAnsi="Times New Roman"/>
                <w:shd w:val="clear" w:color="auto" w:fill="FFFFFF"/>
              </w:rPr>
            </w:pPr>
            <w:r>
              <w:rPr>
                <w:rFonts w:ascii="Times New Roman" w:eastAsia="Calibri" w:hAnsi="Times New Roman"/>
                <w:shd w:val="clear" w:color="auto" w:fill="FFFFFF"/>
              </w:rPr>
              <w:t>100</w:t>
            </w:r>
          </w:p>
        </w:tc>
      </w:tr>
    </w:tbl>
    <w:p w:rsidR="00C805FC" w:rsidRDefault="007D4C22">
      <w:pPr>
        <w:pStyle w:val="Legenda"/>
      </w:pPr>
      <w:r>
        <w:rPr>
          <w:rFonts w:ascii="Times New Roman" w:hAnsi="Times New Roman"/>
          <w:b w:val="0"/>
          <w:color w:val="000000"/>
          <w:sz w:val="24"/>
          <w:szCs w:val="24"/>
          <w:lang w:val="pl-PL"/>
        </w:rPr>
        <w:t>Źródło: Opracowanie własne na podstawie badań ankietowych przeprowadzonych w Gminie Ustronie Morskie.</w:t>
      </w:r>
    </w:p>
    <w:p w:rsidR="00C805FC" w:rsidRDefault="00C805FC">
      <w:pPr>
        <w:pStyle w:val="Standard"/>
        <w:spacing w:line="360" w:lineRule="auto"/>
        <w:jc w:val="both"/>
        <w:rPr>
          <w:rFonts w:ascii="Times New Roman" w:hAnsi="Times New Roman"/>
          <w:color w:val="000000"/>
          <w:lang w:val="pl-PL"/>
        </w:rPr>
      </w:pPr>
    </w:p>
    <w:p w:rsidR="00C805FC" w:rsidRDefault="007D4C22">
      <w:pPr>
        <w:pStyle w:val="Legenda"/>
        <w:spacing w:line="360" w:lineRule="auto"/>
        <w:jc w:val="both"/>
      </w:pPr>
      <w:r>
        <w:rPr>
          <w:rFonts w:ascii="Times New Roman" w:hAnsi="Times New Roman"/>
          <w:b w:val="0"/>
          <w:color w:val="000000"/>
          <w:sz w:val="24"/>
          <w:szCs w:val="24"/>
          <w:lang w:val="pl-PL"/>
        </w:rPr>
        <w:t>Na pytanie o ocenę</w:t>
      </w:r>
      <w:r>
        <w:rPr>
          <w:rFonts w:ascii="Times New Roman" w:eastAsia="Arial" w:hAnsi="Times New Roman"/>
          <w:b w:val="0"/>
          <w:color w:val="000000"/>
          <w:sz w:val="24"/>
          <w:szCs w:val="24"/>
          <w:lang w:val="pl-PL"/>
        </w:rPr>
        <w:t xml:space="preserve"> warunków do prowadzenia działalności rolnej (dotyczących organizacji szkoleń, dostępu do informacji na temat specjalizacji lub zmiany profilu upraw)? Na 104 ankiet</w:t>
      </w:r>
      <w:r>
        <w:rPr>
          <w:rFonts w:ascii="Times New Roman" w:eastAsia="Arial" w:hAnsi="Times New Roman"/>
          <w:b w:val="0"/>
          <w:color w:val="000000"/>
          <w:sz w:val="24"/>
          <w:szCs w:val="24"/>
          <w:lang w:val="pl-PL"/>
        </w:rPr>
        <w:t>o</w:t>
      </w:r>
      <w:r>
        <w:rPr>
          <w:rFonts w:ascii="Times New Roman" w:eastAsia="Arial" w:hAnsi="Times New Roman"/>
          <w:b w:val="0"/>
          <w:color w:val="000000"/>
          <w:sz w:val="24"/>
          <w:szCs w:val="24"/>
          <w:lang w:val="pl-PL"/>
        </w:rPr>
        <w:t>wane osoby odpowiedzi:  „bardzo dobrze” udzieliło 26 osób; odpowiedzi: „dobrze” – 30 osób; n</w:t>
      </w:r>
      <w:r>
        <w:rPr>
          <w:rFonts w:ascii="Times New Roman" w:eastAsia="Arial" w:hAnsi="Times New Roman"/>
          <w:b w:val="0"/>
          <w:color w:val="000000"/>
          <w:sz w:val="24"/>
          <w:szCs w:val="24"/>
          <w:lang w:val="pl-PL"/>
        </w:rPr>
        <w:t>a</w:t>
      </w:r>
      <w:r>
        <w:rPr>
          <w:rFonts w:ascii="Times New Roman" w:eastAsia="Arial" w:hAnsi="Times New Roman"/>
          <w:b w:val="0"/>
          <w:color w:val="000000"/>
          <w:sz w:val="24"/>
          <w:szCs w:val="24"/>
          <w:lang w:val="pl-PL"/>
        </w:rPr>
        <w:t>tomiast odpowiedzi: „dostatecznie” – 26 osób, co daje łącznie 78,85 % wszystkich odpowiedzi r</w:t>
      </w:r>
      <w:r>
        <w:rPr>
          <w:rFonts w:ascii="Times New Roman" w:eastAsia="Arial" w:hAnsi="Times New Roman"/>
          <w:b w:val="0"/>
          <w:color w:val="000000"/>
          <w:sz w:val="24"/>
          <w:szCs w:val="24"/>
          <w:lang w:val="pl-PL"/>
        </w:rPr>
        <w:t>e</w:t>
      </w:r>
      <w:r>
        <w:rPr>
          <w:rFonts w:ascii="Times New Roman" w:eastAsia="Arial" w:hAnsi="Times New Roman"/>
          <w:b w:val="0"/>
          <w:color w:val="000000"/>
          <w:sz w:val="24"/>
          <w:szCs w:val="24"/>
          <w:lang w:val="pl-PL"/>
        </w:rPr>
        <w:t>spondentów. W przypadku ocen negatywnych nie było odpowiedzi: „bardzo źle”, natomiast odp</w:t>
      </w:r>
      <w:r>
        <w:rPr>
          <w:rFonts w:ascii="Times New Roman" w:eastAsia="Arial" w:hAnsi="Times New Roman"/>
          <w:b w:val="0"/>
          <w:color w:val="000000"/>
          <w:sz w:val="24"/>
          <w:szCs w:val="24"/>
          <w:lang w:val="pl-PL"/>
        </w:rPr>
        <w:t>o</w:t>
      </w:r>
      <w:r>
        <w:rPr>
          <w:rFonts w:ascii="Times New Roman" w:eastAsia="Arial" w:hAnsi="Times New Roman"/>
          <w:b w:val="0"/>
          <w:color w:val="000000"/>
          <w:sz w:val="24"/>
          <w:szCs w:val="24"/>
          <w:lang w:val="pl-PL"/>
        </w:rPr>
        <w:t>wiedzi: „źle” udzieliło 22 respondentów. W świetle wyników badań ankietowych sytuację odnośnie wspierania aktywności rolnej należy ocenić pozytywnie.</w:t>
      </w:r>
    </w:p>
    <w:p w:rsidR="00C805FC" w:rsidRDefault="007D4C22">
      <w:pPr>
        <w:pStyle w:val="Nagwek3"/>
        <w:rPr>
          <w:lang w:val="pl-PL"/>
        </w:rPr>
      </w:pPr>
      <w:bookmarkStart w:id="218" w:name="_Toc461618437"/>
      <w:bookmarkStart w:id="219" w:name="_Toc461619821"/>
      <w:bookmarkStart w:id="220" w:name="_Toc461656283"/>
      <w:r>
        <w:rPr>
          <w:lang w:val="pl-PL"/>
        </w:rPr>
        <w:t>Rynek pracy</w:t>
      </w:r>
      <w:bookmarkEnd w:id="218"/>
      <w:bookmarkEnd w:id="219"/>
      <w:bookmarkEnd w:id="220"/>
    </w:p>
    <w:p w:rsidR="00C805FC" w:rsidRDefault="00C805FC">
      <w:pPr>
        <w:pStyle w:val="Standard"/>
        <w:spacing w:line="360" w:lineRule="auto"/>
        <w:ind w:firstLine="567"/>
        <w:jc w:val="both"/>
        <w:rPr>
          <w:rFonts w:ascii="Times New Roman" w:hAnsi="Times New Roman"/>
          <w:b/>
          <w:color w:val="FF0000"/>
          <w:lang w:val="pl-PL"/>
        </w:rPr>
      </w:pP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Celem opisu jest analiza sytuacji na rynku pracy w gminie Ustronie Morskie na tle pozostałych gmin powiatu kołobrzeskiego. Z uwagi na dostępność danych, w niektórych przypadkach opis dotyczy stanu na dzień 31 XII 2014 r., natomiast liczba osób bezrobotnych zarejestrowanych wg podziału na płeć została przedstawiona na dzień 31 XII 2015 r.</w:t>
      </w:r>
    </w:p>
    <w:p w:rsidR="00C805FC" w:rsidRDefault="00C805FC">
      <w:pPr>
        <w:pStyle w:val="Table"/>
        <w:keepNext/>
        <w:rPr>
          <w:rFonts w:ascii="Times New Roman" w:hAnsi="Times New Roman"/>
          <w:lang w:val="pl-PL"/>
        </w:rPr>
      </w:pPr>
    </w:p>
    <w:p w:rsidR="00C805FC" w:rsidRDefault="00C805FC">
      <w:pPr>
        <w:pStyle w:val="Legenda"/>
        <w:keepNext/>
        <w:ind w:firstLine="0"/>
        <w:rPr>
          <w:rFonts w:ascii="Times New Roman" w:hAnsi="Times New Roman"/>
          <w:b w:val="0"/>
          <w:sz w:val="24"/>
          <w:szCs w:val="24"/>
          <w:lang w:val="pl-PL"/>
        </w:rPr>
      </w:pPr>
    </w:p>
    <w:p w:rsidR="00C805FC" w:rsidRDefault="007D4C22">
      <w:pPr>
        <w:pStyle w:val="Legenda"/>
        <w:keepNext/>
      </w:pPr>
      <w:bookmarkStart w:id="221" w:name="_Toc461655491"/>
      <w:r>
        <w:rPr>
          <w:rFonts w:ascii="Times New Roman" w:hAnsi="Times New Roman"/>
          <w:b w:val="0"/>
          <w:sz w:val="24"/>
          <w:szCs w:val="24"/>
          <w:lang w:val="pl-PL"/>
        </w:rPr>
        <w:t>Tabela 40. Liczba ludności w gminie Ustronie Morskie w latach 2007-2015.</w:t>
      </w:r>
      <w:bookmarkEnd w:id="221"/>
    </w:p>
    <w:tbl>
      <w:tblPr>
        <w:tblW w:w="9060" w:type="dxa"/>
        <w:tblLayout w:type="fixed"/>
        <w:tblCellMar>
          <w:left w:w="10" w:type="dxa"/>
          <w:right w:w="10" w:type="dxa"/>
        </w:tblCellMar>
        <w:tblLook w:val="0000"/>
      </w:tblPr>
      <w:tblGrid>
        <w:gridCol w:w="2622"/>
        <w:gridCol w:w="715"/>
        <w:gridCol w:w="715"/>
        <w:gridCol w:w="715"/>
        <w:gridCol w:w="715"/>
        <w:gridCol w:w="715"/>
        <w:gridCol w:w="715"/>
        <w:gridCol w:w="715"/>
        <w:gridCol w:w="715"/>
        <w:gridCol w:w="718"/>
      </w:tblGrid>
      <w:tr w:rsidR="00C805FC" w:rsidTr="00C805FC">
        <w:tblPrEx>
          <w:tblCellMar>
            <w:top w:w="0" w:type="dxa"/>
            <w:bottom w:w="0" w:type="dxa"/>
          </w:tblCellMar>
        </w:tblPrEx>
        <w:trPr>
          <w:trHeight w:val="224"/>
        </w:trPr>
        <w:tc>
          <w:tcPr>
            <w:tcW w:w="2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eastAsia="Verdana" w:hAnsi="Times New Roman"/>
                <w:b/>
                <w:color w:val="000000"/>
                <w:sz w:val="24"/>
                <w:szCs w:val="24"/>
              </w:rPr>
            </w:pPr>
            <w:r>
              <w:rPr>
                <w:rFonts w:ascii="Times New Roman" w:eastAsia="Verdana" w:hAnsi="Times New Roman"/>
                <w:b/>
                <w:color w:val="000000"/>
                <w:sz w:val="24"/>
                <w:szCs w:val="24"/>
              </w:rPr>
              <w:t>Ludność w wieku:</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hAnsi="Times New Roman"/>
                <w:b/>
                <w:sz w:val="24"/>
                <w:szCs w:val="24"/>
              </w:rPr>
            </w:pPr>
            <w:r>
              <w:rPr>
                <w:rFonts w:ascii="Times New Roman" w:hAnsi="Times New Roman"/>
                <w:b/>
                <w:sz w:val="24"/>
                <w:szCs w:val="24"/>
              </w:rPr>
              <w:t>2007</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hAnsi="Times New Roman"/>
                <w:b/>
                <w:sz w:val="24"/>
                <w:szCs w:val="24"/>
              </w:rPr>
            </w:pPr>
            <w:r>
              <w:rPr>
                <w:rFonts w:ascii="Times New Roman" w:hAnsi="Times New Roman"/>
                <w:b/>
                <w:sz w:val="24"/>
                <w:szCs w:val="24"/>
              </w:rPr>
              <w:t>2008</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hAnsi="Times New Roman"/>
                <w:b/>
                <w:sz w:val="24"/>
                <w:szCs w:val="24"/>
              </w:rPr>
            </w:pPr>
            <w:r>
              <w:rPr>
                <w:rFonts w:ascii="Times New Roman" w:hAnsi="Times New Roman"/>
                <w:b/>
                <w:sz w:val="24"/>
                <w:szCs w:val="24"/>
              </w:rPr>
              <w:t>2009</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hAnsi="Times New Roman"/>
                <w:b/>
                <w:sz w:val="24"/>
                <w:szCs w:val="24"/>
              </w:rPr>
            </w:pPr>
            <w:r>
              <w:rPr>
                <w:rFonts w:ascii="Times New Roman" w:hAnsi="Times New Roman"/>
                <w:b/>
                <w:sz w:val="24"/>
                <w:szCs w:val="24"/>
              </w:rPr>
              <w:t>2010</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hAnsi="Times New Roman"/>
                <w:b/>
                <w:sz w:val="24"/>
                <w:szCs w:val="24"/>
              </w:rPr>
            </w:pPr>
            <w:r>
              <w:rPr>
                <w:rFonts w:ascii="Times New Roman" w:hAnsi="Times New Roman"/>
                <w:b/>
                <w:sz w:val="24"/>
                <w:szCs w:val="24"/>
              </w:rPr>
              <w:t>2011</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hAnsi="Times New Roman"/>
                <w:b/>
                <w:sz w:val="24"/>
                <w:szCs w:val="24"/>
              </w:rPr>
            </w:pPr>
            <w:r>
              <w:rPr>
                <w:rFonts w:ascii="Times New Roman" w:hAnsi="Times New Roman"/>
                <w:b/>
                <w:sz w:val="24"/>
                <w:szCs w:val="24"/>
              </w:rPr>
              <w:t>2012</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hAnsi="Times New Roman"/>
                <w:b/>
                <w:sz w:val="24"/>
                <w:szCs w:val="24"/>
              </w:rPr>
            </w:pPr>
            <w:r>
              <w:rPr>
                <w:rFonts w:ascii="Times New Roman" w:hAnsi="Times New Roman"/>
                <w:b/>
                <w:sz w:val="24"/>
                <w:szCs w:val="24"/>
              </w:rPr>
              <w:t>2013</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hAnsi="Times New Roman"/>
                <w:b/>
                <w:sz w:val="24"/>
                <w:szCs w:val="24"/>
              </w:rPr>
            </w:pPr>
            <w:r>
              <w:rPr>
                <w:rFonts w:ascii="Times New Roman" w:hAnsi="Times New Roman"/>
                <w:b/>
                <w:sz w:val="24"/>
                <w:szCs w:val="24"/>
              </w:rPr>
              <w:t>2014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7D4C22">
            <w:pPr>
              <w:pStyle w:val="Standard"/>
              <w:spacing w:line="360" w:lineRule="auto"/>
              <w:ind w:firstLine="0"/>
              <w:jc w:val="center"/>
              <w:rPr>
                <w:rFonts w:ascii="Times New Roman" w:hAnsi="Times New Roman"/>
                <w:b/>
                <w:sz w:val="24"/>
                <w:szCs w:val="24"/>
              </w:rPr>
            </w:pPr>
            <w:r>
              <w:rPr>
                <w:rFonts w:ascii="Times New Roman" w:hAnsi="Times New Roman"/>
                <w:b/>
                <w:sz w:val="24"/>
                <w:szCs w:val="24"/>
              </w:rPr>
              <w:t>2015</w:t>
            </w:r>
          </w:p>
        </w:tc>
      </w:tr>
      <w:tr w:rsidR="00C805FC" w:rsidTr="00C805FC">
        <w:tblPrEx>
          <w:tblCellMar>
            <w:top w:w="0" w:type="dxa"/>
            <w:bottom w:w="0" w:type="dxa"/>
          </w:tblCellMar>
        </w:tblPrEx>
        <w:trPr>
          <w:trHeight w:val="224"/>
        </w:trPr>
        <w:tc>
          <w:tcPr>
            <w:tcW w:w="2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eastAsia="Verdana" w:hAnsi="Times New Roman"/>
                <w:color w:val="000000"/>
                <w:sz w:val="24"/>
                <w:szCs w:val="24"/>
              </w:rPr>
            </w:pPr>
            <w:r>
              <w:rPr>
                <w:rFonts w:ascii="Times New Roman" w:eastAsia="Verdana" w:hAnsi="Times New Roman"/>
                <w:color w:val="000000"/>
                <w:sz w:val="24"/>
                <w:szCs w:val="24"/>
              </w:rPr>
              <w:t>przedprodukcyjnym</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777</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left="-377"/>
              <w:jc w:val="center"/>
              <w:rPr>
                <w:rFonts w:ascii="Times New Roman" w:eastAsia="Verdana" w:hAnsi="Times New Roman"/>
                <w:color w:val="000000"/>
                <w:sz w:val="24"/>
                <w:szCs w:val="24"/>
              </w:rPr>
            </w:pPr>
            <w:r>
              <w:rPr>
                <w:rFonts w:ascii="Times New Roman" w:eastAsia="Verdana" w:hAnsi="Times New Roman"/>
                <w:color w:val="000000"/>
                <w:sz w:val="24"/>
                <w:szCs w:val="24"/>
              </w:rPr>
              <w:t>761</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738</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729</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704</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689</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662</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661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633</w:t>
            </w:r>
          </w:p>
        </w:tc>
      </w:tr>
      <w:tr w:rsidR="00C805FC" w:rsidTr="00C805FC">
        <w:tblPrEx>
          <w:tblCellMar>
            <w:top w:w="0" w:type="dxa"/>
            <w:bottom w:w="0" w:type="dxa"/>
          </w:tblCellMar>
        </w:tblPrEx>
        <w:trPr>
          <w:trHeight w:val="224"/>
        </w:trPr>
        <w:tc>
          <w:tcPr>
            <w:tcW w:w="2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eastAsia="Verdana" w:hAnsi="Times New Roman"/>
                <w:color w:val="000000"/>
                <w:sz w:val="24"/>
                <w:szCs w:val="24"/>
              </w:rPr>
            </w:pPr>
            <w:r>
              <w:rPr>
                <w:rFonts w:ascii="Times New Roman" w:eastAsia="Verdana" w:hAnsi="Times New Roman"/>
                <w:color w:val="000000"/>
                <w:sz w:val="24"/>
                <w:szCs w:val="24"/>
              </w:rPr>
              <w:t>produkcyjnym</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2375</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2376</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2383</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2450</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2454</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2455</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2455</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2438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2412</w:t>
            </w:r>
          </w:p>
        </w:tc>
      </w:tr>
      <w:tr w:rsidR="00C805FC" w:rsidTr="00C805FC">
        <w:tblPrEx>
          <w:tblCellMar>
            <w:top w:w="0" w:type="dxa"/>
            <w:bottom w:w="0" w:type="dxa"/>
          </w:tblCellMar>
        </w:tblPrEx>
        <w:trPr>
          <w:trHeight w:val="224"/>
        </w:trPr>
        <w:tc>
          <w:tcPr>
            <w:tcW w:w="2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eastAsia="Verdana" w:hAnsi="Times New Roman"/>
                <w:color w:val="000000"/>
                <w:sz w:val="24"/>
                <w:szCs w:val="24"/>
              </w:rPr>
            </w:pPr>
            <w:r>
              <w:rPr>
                <w:rFonts w:ascii="Times New Roman" w:eastAsia="Verdana" w:hAnsi="Times New Roman"/>
                <w:color w:val="000000"/>
                <w:sz w:val="24"/>
                <w:szCs w:val="24"/>
              </w:rPr>
              <w:t>poprodukcyjnym</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446</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tabs>
                <w:tab w:val="center" w:pos="344"/>
                <w:tab w:val="right" w:pos="689"/>
              </w:tabs>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456</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469</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464</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494</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524</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548</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598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7D4C22">
            <w:pPr>
              <w:pStyle w:val="Standard"/>
              <w:spacing w:line="360" w:lineRule="auto"/>
              <w:ind w:firstLine="0"/>
              <w:jc w:val="center"/>
              <w:rPr>
                <w:rFonts w:ascii="Times New Roman" w:eastAsia="Verdana" w:hAnsi="Times New Roman"/>
                <w:color w:val="000000"/>
                <w:sz w:val="24"/>
                <w:szCs w:val="24"/>
              </w:rPr>
            </w:pPr>
            <w:r>
              <w:rPr>
                <w:rFonts w:ascii="Times New Roman" w:eastAsia="Verdana" w:hAnsi="Times New Roman"/>
                <w:color w:val="000000"/>
                <w:sz w:val="24"/>
                <w:szCs w:val="24"/>
              </w:rPr>
              <w:t>618</w:t>
            </w:r>
          </w:p>
        </w:tc>
      </w:tr>
    </w:tbl>
    <w:p w:rsidR="00C805FC" w:rsidRDefault="007D4C22">
      <w:pPr>
        <w:pStyle w:val="Standard"/>
        <w:rPr>
          <w:rFonts w:ascii="Times New Roman" w:hAnsi="Times New Roman"/>
          <w:sz w:val="24"/>
          <w:szCs w:val="24"/>
          <w:lang w:val="pl-PL"/>
        </w:rPr>
      </w:pPr>
      <w:r>
        <w:rPr>
          <w:rFonts w:ascii="Times New Roman" w:hAnsi="Times New Roman"/>
          <w:sz w:val="24"/>
          <w:szCs w:val="24"/>
          <w:lang w:val="pl-PL"/>
        </w:rPr>
        <w:t>Źródło: Bank Danych Lokalnych, http://swaid.stat.gov.pl/Dashboards/Dane%20dla%20jednostki%20podziału%20terytorialnego.aspx; https://bdl.stat.gov.pl/BDL/dane/podgrup/tablica</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ind w:firstLine="706"/>
        <w:jc w:val="both"/>
        <w:rPr>
          <w:rFonts w:ascii="Times New Roman" w:hAnsi="Times New Roman"/>
          <w:sz w:val="24"/>
          <w:szCs w:val="24"/>
          <w:lang w:val="pl-PL"/>
        </w:rPr>
      </w:pPr>
      <w:r>
        <w:rPr>
          <w:rFonts w:ascii="Times New Roman" w:hAnsi="Times New Roman"/>
          <w:sz w:val="24"/>
          <w:szCs w:val="24"/>
          <w:lang w:val="pl-PL"/>
        </w:rPr>
        <w:t>Analizując dane dotyczące liczby ludności w gminie Ustronie Morskie warto zauważyć, że w latach 2007-2015 w ujęciu bezwzględnym nastąpił pewien spadek liczby ludności w wieku przedprodukcyjnym z 777 do 633 osób, co w ujęciu względnym oznacza spadek z 21,6% do 17,3%, czyli spadek o 4,3 punktu procentowego. Odwrotna tendencja utrzymywała się wśród ludności w wieku poprodukcyjnym, bowiem jej liczba wzrosła z 446 osób do 618, co oznacza wzrost w ujęciu względnym z 12,4 do 16,9%, czyli o 4,5 punktu procentowego.</w:t>
      </w:r>
    </w:p>
    <w:p w:rsidR="00C805FC" w:rsidRDefault="00C805FC">
      <w:pPr>
        <w:pStyle w:val="Table"/>
        <w:keepNext/>
        <w:rPr>
          <w:rFonts w:ascii="Times New Roman" w:hAnsi="Times New Roman"/>
          <w:sz w:val="24"/>
          <w:szCs w:val="24"/>
          <w:lang w:val="pl-PL"/>
        </w:rPr>
      </w:pPr>
    </w:p>
    <w:p w:rsidR="00C805FC" w:rsidRDefault="007D4C22">
      <w:pPr>
        <w:pStyle w:val="Legenda"/>
        <w:keepNext/>
        <w:ind w:firstLine="0"/>
      </w:pPr>
      <w:bookmarkStart w:id="222" w:name="_Toc461655492"/>
      <w:r>
        <w:rPr>
          <w:rFonts w:ascii="Times New Roman" w:hAnsi="Times New Roman"/>
          <w:b w:val="0"/>
          <w:sz w:val="24"/>
          <w:szCs w:val="24"/>
          <w:lang w:val="pl-PL"/>
        </w:rPr>
        <w:t>Tabela 41.Struktura ludności w gminie Ustronie Morskie w latach 2007-2015.</w:t>
      </w:r>
      <w:bookmarkEnd w:id="222"/>
    </w:p>
    <w:tbl>
      <w:tblPr>
        <w:tblW w:w="9219" w:type="dxa"/>
        <w:tblLayout w:type="fixed"/>
        <w:tblCellMar>
          <w:left w:w="10" w:type="dxa"/>
          <w:right w:w="10" w:type="dxa"/>
        </w:tblCellMar>
        <w:tblLook w:val="0000"/>
      </w:tblPr>
      <w:tblGrid>
        <w:gridCol w:w="1990"/>
        <w:gridCol w:w="567"/>
        <w:gridCol w:w="709"/>
        <w:gridCol w:w="850"/>
        <w:gridCol w:w="709"/>
        <w:gridCol w:w="709"/>
        <w:gridCol w:w="708"/>
        <w:gridCol w:w="709"/>
        <w:gridCol w:w="709"/>
        <w:gridCol w:w="709"/>
        <w:gridCol w:w="850"/>
      </w:tblGrid>
      <w:tr w:rsidR="00C805FC" w:rsidTr="00C805FC">
        <w:tblPrEx>
          <w:tblCellMar>
            <w:top w:w="0" w:type="dxa"/>
            <w:bottom w:w="0" w:type="dxa"/>
          </w:tblCellMar>
        </w:tblPrEx>
        <w:trPr>
          <w:trHeight w:val="224"/>
        </w:trPr>
        <w:tc>
          <w:tcPr>
            <w:tcW w:w="19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b/>
                <w:color w:val="000000"/>
                <w:sz w:val="24"/>
                <w:szCs w:val="24"/>
              </w:rPr>
            </w:pPr>
            <w:r>
              <w:rPr>
                <w:rFonts w:ascii="Times New Roman" w:eastAsia="Verdana" w:hAnsi="Times New Roman"/>
                <w:b/>
                <w:color w:val="000000"/>
                <w:sz w:val="24"/>
                <w:szCs w:val="24"/>
              </w:rPr>
              <w:t>Ludność w wieku:</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spacing w:line="360" w:lineRule="auto"/>
              <w:rPr>
                <w:rFonts w:ascii="Times New Roman" w:hAnsi="Times New Roman"/>
                <w:b/>
                <w:sz w:val="24"/>
                <w:szCs w:val="24"/>
              </w:rPr>
            </w:pP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hAnsi="Times New Roman"/>
                <w:b/>
                <w:sz w:val="24"/>
                <w:szCs w:val="24"/>
              </w:rPr>
            </w:pPr>
            <w:r>
              <w:rPr>
                <w:rFonts w:ascii="Times New Roman" w:hAnsi="Times New Roman"/>
                <w:b/>
                <w:sz w:val="24"/>
                <w:szCs w:val="24"/>
              </w:rPr>
              <w:t>2007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hAnsi="Times New Roman"/>
                <w:b/>
                <w:sz w:val="24"/>
                <w:szCs w:val="24"/>
              </w:rPr>
            </w:pPr>
            <w:r>
              <w:rPr>
                <w:rFonts w:ascii="Times New Roman" w:hAnsi="Times New Roman"/>
                <w:b/>
                <w:sz w:val="24"/>
                <w:szCs w:val="24"/>
              </w:rPr>
              <w:t>2008</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hAnsi="Times New Roman"/>
                <w:b/>
                <w:sz w:val="24"/>
                <w:szCs w:val="24"/>
              </w:rPr>
            </w:pPr>
            <w:r>
              <w:rPr>
                <w:rFonts w:ascii="Times New Roman" w:hAnsi="Times New Roman"/>
                <w:b/>
                <w:sz w:val="24"/>
                <w:szCs w:val="24"/>
              </w:rPr>
              <w:t>2009</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hAnsi="Times New Roman"/>
                <w:b/>
                <w:sz w:val="24"/>
                <w:szCs w:val="24"/>
              </w:rPr>
            </w:pPr>
            <w:r>
              <w:rPr>
                <w:rFonts w:ascii="Times New Roman" w:hAnsi="Times New Roman"/>
                <w:b/>
                <w:sz w:val="24"/>
                <w:szCs w:val="24"/>
              </w:rPr>
              <w:t>2010</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hAnsi="Times New Roman"/>
                <w:b/>
                <w:sz w:val="24"/>
                <w:szCs w:val="24"/>
              </w:rPr>
            </w:pPr>
            <w:r>
              <w:rPr>
                <w:rFonts w:ascii="Times New Roman" w:hAnsi="Times New Roman"/>
                <w:b/>
                <w:sz w:val="24"/>
                <w:szCs w:val="24"/>
              </w:rPr>
              <w:t>2011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hAnsi="Times New Roman"/>
                <w:b/>
                <w:sz w:val="24"/>
                <w:szCs w:val="24"/>
              </w:rPr>
            </w:pPr>
            <w:r>
              <w:rPr>
                <w:rFonts w:ascii="Times New Roman" w:hAnsi="Times New Roman"/>
                <w:b/>
                <w:sz w:val="24"/>
                <w:szCs w:val="24"/>
              </w:rPr>
              <w:t>2012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hAnsi="Times New Roman"/>
                <w:b/>
                <w:sz w:val="24"/>
                <w:szCs w:val="24"/>
              </w:rPr>
            </w:pPr>
            <w:r>
              <w:rPr>
                <w:rFonts w:ascii="Times New Roman" w:hAnsi="Times New Roman"/>
                <w:b/>
                <w:sz w:val="24"/>
                <w:szCs w:val="24"/>
              </w:rPr>
              <w:t>2013</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hAnsi="Times New Roman"/>
                <w:b/>
                <w:sz w:val="24"/>
                <w:szCs w:val="24"/>
              </w:rPr>
            </w:pPr>
            <w:r>
              <w:rPr>
                <w:rFonts w:ascii="Times New Roman" w:hAnsi="Times New Roman"/>
                <w:b/>
                <w:sz w:val="24"/>
                <w:szCs w:val="24"/>
              </w:rPr>
              <w:t>2014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7D4C22">
            <w:pPr>
              <w:pStyle w:val="Standard"/>
              <w:spacing w:line="360" w:lineRule="auto"/>
              <w:ind w:firstLine="0"/>
              <w:rPr>
                <w:rFonts w:ascii="Times New Roman" w:hAnsi="Times New Roman"/>
                <w:b/>
                <w:sz w:val="24"/>
                <w:szCs w:val="24"/>
              </w:rPr>
            </w:pPr>
            <w:r>
              <w:rPr>
                <w:rFonts w:ascii="Times New Roman" w:hAnsi="Times New Roman"/>
                <w:b/>
                <w:sz w:val="24"/>
                <w:szCs w:val="24"/>
              </w:rPr>
              <w:t>2015</w:t>
            </w:r>
          </w:p>
        </w:tc>
      </w:tr>
      <w:tr w:rsidR="00C805FC" w:rsidTr="00C805FC">
        <w:tblPrEx>
          <w:tblCellMar>
            <w:top w:w="0" w:type="dxa"/>
            <w:bottom w:w="0" w:type="dxa"/>
          </w:tblCellMar>
        </w:tblPrEx>
        <w:trPr>
          <w:trHeight w:val="224"/>
        </w:trPr>
        <w:tc>
          <w:tcPr>
            <w:tcW w:w="19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przedprodukcyjnym</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center"/>
              <w:rPr>
                <w:rFonts w:ascii="Times New Roman" w:eastAsia="Verdana" w:hAnsi="Times New Roman"/>
                <w:color w:val="000000"/>
                <w:sz w:val="24"/>
                <w:szCs w:val="24"/>
              </w:rPr>
            </w:pPr>
            <w:r>
              <w:rPr>
                <w:rFonts w:ascii="Times New Roman" w:eastAsia="Verdana" w:hAnsi="Times New Roman"/>
                <w:color w:val="000000"/>
                <w:sz w:val="24"/>
                <w:szCs w:val="24"/>
              </w:rPr>
              <w:t>%</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21,6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21,2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20,6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20,0</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19,3</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18,8</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18,1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17,9</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17,3</w:t>
            </w:r>
          </w:p>
        </w:tc>
      </w:tr>
      <w:tr w:rsidR="00C805FC" w:rsidTr="00C805FC">
        <w:tblPrEx>
          <w:tblCellMar>
            <w:top w:w="0" w:type="dxa"/>
            <w:bottom w:w="0" w:type="dxa"/>
          </w:tblCellMar>
        </w:tblPrEx>
        <w:trPr>
          <w:trHeight w:val="224"/>
        </w:trPr>
        <w:tc>
          <w:tcPr>
            <w:tcW w:w="19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eastAsia="Verdana" w:hAnsi="Times New Roman"/>
                <w:color w:val="000000"/>
                <w:sz w:val="24"/>
                <w:szCs w:val="24"/>
              </w:rPr>
            </w:pPr>
            <w:r>
              <w:rPr>
                <w:rFonts w:ascii="Times New Roman" w:eastAsia="Verdana" w:hAnsi="Times New Roman"/>
                <w:color w:val="000000"/>
                <w:sz w:val="24"/>
                <w:szCs w:val="24"/>
              </w:rPr>
              <w:t>produkcyjnym</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center"/>
              <w:rPr>
                <w:rFonts w:ascii="Times New Roman" w:eastAsia="Verdana" w:hAnsi="Times New Roman"/>
                <w:color w:val="000000"/>
                <w:sz w:val="24"/>
                <w:szCs w:val="24"/>
              </w:rPr>
            </w:pPr>
            <w:r>
              <w:rPr>
                <w:rFonts w:ascii="Times New Roman" w:eastAsia="Verdana" w:hAnsi="Times New Roman"/>
                <w:color w:val="000000"/>
                <w:sz w:val="24"/>
                <w:szCs w:val="24"/>
              </w:rPr>
              <w:t>%</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66,0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66,1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66,4</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67,3</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67,2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66,9</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67,0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65,9</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7D4C22">
            <w:pPr>
              <w:pStyle w:val="Standard"/>
              <w:spacing w:line="360" w:lineRule="auto"/>
              <w:jc w:val="right"/>
              <w:rPr>
                <w:rFonts w:ascii="Times New Roman" w:eastAsia="Verdana" w:hAnsi="Times New Roman"/>
                <w:color w:val="000000"/>
                <w:sz w:val="24"/>
                <w:szCs w:val="24"/>
              </w:rPr>
            </w:pPr>
            <w:r>
              <w:rPr>
                <w:rFonts w:ascii="Times New Roman" w:eastAsia="Verdana" w:hAnsi="Times New Roman"/>
                <w:color w:val="000000"/>
                <w:sz w:val="24"/>
                <w:szCs w:val="24"/>
              </w:rPr>
              <w:t>65,8</w:t>
            </w:r>
          </w:p>
        </w:tc>
      </w:tr>
      <w:tr w:rsidR="00C805FC" w:rsidTr="00C805FC">
        <w:tblPrEx>
          <w:tblCellMar>
            <w:top w:w="0" w:type="dxa"/>
            <w:bottom w:w="0" w:type="dxa"/>
          </w:tblCellMar>
        </w:tblPrEx>
        <w:trPr>
          <w:trHeight w:val="224"/>
        </w:trPr>
        <w:tc>
          <w:tcPr>
            <w:tcW w:w="19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poprodukcyjnym</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center"/>
              <w:rPr>
                <w:rFonts w:ascii="Times New Roman" w:eastAsia="Verdana" w:hAnsi="Times New Roman"/>
                <w:color w:val="000000"/>
                <w:sz w:val="24"/>
                <w:szCs w:val="24"/>
              </w:rPr>
            </w:pPr>
            <w:r>
              <w:rPr>
                <w:rFonts w:ascii="Times New Roman" w:eastAsia="Verdana" w:hAnsi="Times New Roman"/>
                <w:color w:val="000000"/>
                <w:sz w:val="24"/>
                <w:szCs w:val="24"/>
              </w:rPr>
              <w:t>%</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12,4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12,7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13,1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12,7</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13,5</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14,3</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15,0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color w:val="000000"/>
                <w:sz w:val="24"/>
                <w:szCs w:val="24"/>
              </w:rPr>
            </w:pPr>
            <w:r>
              <w:rPr>
                <w:rFonts w:ascii="Times New Roman" w:eastAsia="Verdana" w:hAnsi="Times New Roman"/>
                <w:color w:val="000000"/>
                <w:sz w:val="24"/>
                <w:szCs w:val="24"/>
              </w:rPr>
              <w:t>16,2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7D4C22">
            <w:pPr>
              <w:pStyle w:val="Standard"/>
              <w:spacing w:line="360" w:lineRule="auto"/>
              <w:jc w:val="center"/>
              <w:rPr>
                <w:rFonts w:ascii="Times New Roman" w:eastAsia="Verdana" w:hAnsi="Times New Roman"/>
                <w:color w:val="000000"/>
                <w:sz w:val="24"/>
                <w:szCs w:val="24"/>
              </w:rPr>
            </w:pPr>
            <w:r>
              <w:rPr>
                <w:rFonts w:ascii="Times New Roman" w:eastAsia="Verdana" w:hAnsi="Times New Roman"/>
                <w:color w:val="000000"/>
                <w:sz w:val="24"/>
                <w:szCs w:val="24"/>
              </w:rPr>
              <w:t>16,9</w:t>
            </w:r>
          </w:p>
        </w:tc>
      </w:tr>
    </w:tbl>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Źródło: Bank Danych Lokalnych, http://swaid.stat.gov.pl/Dashboards/Dane%20dla%20jednostki%20podziału%20terytorialnego.aspx</w:t>
      </w:r>
    </w:p>
    <w:p w:rsidR="00C805FC" w:rsidRDefault="00C805FC">
      <w:pPr>
        <w:pStyle w:val="Standard"/>
        <w:spacing w:line="360" w:lineRule="auto"/>
        <w:rPr>
          <w:rFonts w:ascii="Times New Roman" w:hAnsi="Times New Roman"/>
          <w:b/>
          <w:sz w:val="24"/>
          <w:szCs w:val="24"/>
          <w:lang w:val="pl-PL"/>
        </w:rPr>
      </w:pP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Na względnie niezmienionym poziomie utrzymywała się liczba ludności w wieku produkcyjnym, jej udział w ogólnej liczbie ludności oscylował wokół poziomu 66-67% - przyjmując najniższą wartość 65,8% w roku 2015, natomiast najwyższą w roku 2010 – 67,2%.</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Liczbę ludności według wyżej zaprezentowanego podziału w poszczególnych gminach powiatu kołobrzeskiego zaprezentowano w tabeli 42.</w:t>
      </w:r>
    </w:p>
    <w:p w:rsidR="00C805FC" w:rsidRDefault="00C805FC">
      <w:pPr>
        <w:pStyle w:val="Table"/>
        <w:keepNext/>
        <w:rPr>
          <w:rFonts w:ascii="Times New Roman" w:hAnsi="Times New Roman"/>
          <w:lang w:val="pl-PL"/>
        </w:rPr>
      </w:pPr>
    </w:p>
    <w:p w:rsidR="00C805FC" w:rsidRDefault="007D4C22">
      <w:pPr>
        <w:pStyle w:val="Legenda"/>
        <w:keepNext/>
        <w:ind w:firstLine="0"/>
      </w:pPr>
      <w:bookmarkStart w:id="223" w:name="_Toc461655493"/>
      <w:r>
        <w:rPr>
          <w:rFonts w:ascii="Times New Roman" w:hAnsi="Times New Roman"/>
          <w:b w:val="0"/>
          <w:sz w:val="24"/>
          <w:szCs w:val="24"/>
          <w:lang w:val="pl-PL"/>
        </w:rPr>
        <w:t>Tabela 42. Liczba ludności w gminach powiatu kołobrzeskiego w latach 2012-2015.</w:t>
      </w:r>
      <w:bookmarkEnd w:id="223"/>
    </w:p>
    <w:tbl>
      <w:tblPr>
        <w:tblW w:w="9779" w:type="dxa"/>
        <w:jc w:val="center"/>
        <w:tblLayout w:type="fixed"/>
        <w:tblCellMar>
          <w:left w:w="10" w:type="dxa"/>
          <w:right w:w="10" w:type="dxa"/>
        </w:tblCellMar>
        <w:tblLook w:val="0000"/>
      </w:tblPr>
      <w:tblGrid>
        <w:gridCol w:w="1772"/>
        <w:gridCol w:w="920"/>
        <w:gridCol w:w="709"/>
        <w:gridCol w:w="708"/>
        <w:gridCol w:w="709"/>
        <w:gridCol w:w="709"/>
        <w:gridCol w:w="709"/>
        <w:gridCol w:w="708"/>
        <w:gridCol w:w="709"/>
        <w:gridCol w:w="709"/>
        <w:gridCol w:w="709"/>
        <w:gridCol w:w="708"/>
      </w:tblGrid>
      <w:tr w:rsidR="00C805FC" w:rsidTr="00C805FC">
        <w:tblPrEx>
          <w:tblCellMar>
            <w:top w:w="0" w:type="dxa"/>
            <w:bottom w:w="0" w:type="dxa"/>
          </w:tblCellMar>
        </w:tblPrEx>
        <w:trPr>
          <w:trHeight w:val="300"/>
          <w:jc w:val="center"/>
        </w:trPr>
        <w:tc>
          <w:tcPr>
            <w:tcW w:w="17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ind w:firstLine="0"/>
            </w:pPr>
            <w:r>
              <w:rPr>
                <w:rFonts w:ascii="Times New Roman" w:hAnsi="Times New Roman"/>
                <w:b/>
                <w:color w:val="000000"/>
                <w:lang w:eastAsia="pl-PL"/>
              </w:rPr>
              <w:t>Nazwa</w:t>
            </w:r>
          </w:p>
        </w:tc>
        <w:tc>
          <w:tcPr>
            <w:tcW w:w="3046"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ind w:firstLine="0"/>
            </w:pPr>
            <w:r>
              <w:rPr>
                <w:rFonts w:ascii="Times New Roman" w:hAnsi="Times New Roman"/>
                <w:b/>
                <w:color w:val="000000"/>
                <w:sz w:val="20"/>
                <w:szCs w:val="20"/>
                <w:lang w:eastAsia="pl-PL"/>
              </w:rPr>
              <w:t>w wieku przedprodukcyjnym</w:t>
            </w:r>
          </w:p>
        </w:tc>
        <w:tc>
          <w:tcPr>
            <w:tcW w:w="2835"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ind w:firstLine="0"/>
            </w:pPr>
            <w:r>
              <w:rPr>
                <w:rFonts w:ascii="Times New Roman" w:hAnsi="Times New Roman"/>
                <w:b/>
                <w:color w:val="000000"/>
                <w:sz w:val="20"/>
                <w:szCs w:val="20"/>
                <w:lang w:eastAsia="pl-PL"/>
              </w:rPr>
              <w:t>w wieku produkcyjnym</w:t>
            </w:r>
          </w:p>
        </w:tc>
        <w:tc>
          <w:tcPr>
            <w:tcW w:w="212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pPr>
            <w:r>
              <w:rPr>
                <w:rFonts w:ascii="Times New Roman" w:hAnsi="Times New Roman"/>
                <w:b/>
                <w:color w:val="000000"/>
                <w:sz w:val="20"/>
                <w:szCs w:val="20"/>
                <w:lang w:eastAsia="pl-PL"/>
              </w:rPr>
              <w:t>w wieku poprodukcyjnym</w:t>
            </w:r>
          </w:p>
        </w:tc>
      </w:tr>
      <w:tr w:rsidR="00C805FC" w:rsidTr="00C805FC">
        <w:tblPrEx>
          <w:tblCellMar>
            <w:top w:w="0" w:type="dxa"/>
            <w:bottom w:w="0" w:type="dxa"/>
          </w:tblCellMar>
        </w:tblPrEx>
        <w:trPr>
          <w:trHeight w:val="300"/>
          <w:jc w:val="center"/>
        </w:trPr>
        <w:tc>
          <w:tcPr>
            <w:tcW w:w="17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C805FC">
            <w:pPr>
              <w:pStyle w:val="Standard"/>
              <w:spacing w:line="360" w:lineRule="auto"/>
              <w:rPr>
                <w:rFonts w:ascii="Times New Roman" w:hAnsi="Times New Roman"/>
                <w:color w:val="000000"/>
                <w:lang w:eastAsia="pl-PL"/>
              </w:rPr>
            </w:pPr>
          </w:p>
        </w:tc>
        <w:tc>
          <w:tcPr>
            <w:tcW w:w="92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ind w:firstLine="0"/>
              <w:jc w:val="center"/>
            </w:pPr>
            <w:r>
              <w:rPr>
                <w:rFonts w:ascii="Times New Roman" w:hAnsi="Times New Roman"/>
                <w:color w:val="000000"/>
                <w:sz w:val="20"/>
                <w:szCs w:val="20"/>
                <w:lang w:eastAsia="pl-PL"/>
              </w:rPr>
              <w:t>2012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ind w:firstLine="0"/>
              <w:jc w:val="center"/>
            </w:pPr>
            <w:r>
              <w:rPr>
                <w:rFonts w:ascii="Times New Roman" w:hAnsi="Times New Roman"/>
                <w:color w:val="000000"/>
                <w:sz w:val="20"/>
                <w:szCs w:val="20"/>
                <w:lang w:eastAsia="pl-PL"/>
              </w:rPr>
              <w:t>2013</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ind w:firstLine="0"/>
              <w:jc w:val="center"/>
            </w:pPr>
            <w:r>
              <w:rPr>
                <w:rFonts w:ascii="Times New Roman" w:hAnsi="Times New Roman"/>
                <w:color w:val="000000"/>
                <w:sz w:val="20"/>
                <w:szCs w:val="20"/>
                <w:lang w:eastAsia="pl-PL"/>
              </w:rPr>
              <w:t>2014</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ind w:firstLine="0"/>
              <w:jc w:val="center"/>
            </w:pPr>
            <w:r>
              <w:rPr>
                <w:rFonts w:ascii="Times New Roman" w:hAnsi="Times New Roman"/>
                <w:color w:val="000000"/>
                <w:sz w:val="20"/>
                <w:szCs w:val="20"/>
                <w:lang w:eastAsia="pl-PL"/>
              </w:rPr>
              <w:t>2015</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ind w:firstLine="0"/>
              <w:jc w:val="center"/>
            </w:pPr>
            <w:r>
              <w:rPr>
                <w:rFonts w:ascii="Times New Roman" w:hAnsi="Times New Roman"/>
                <w:color w:val="000000"/>
                <w:sz w:val="20"/>
                <w:szCs w:val="20"/>
                <w:lang w:eastAsia="pl-PL"/>
              </w:rPr>
              <w:t>2012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ind w:firstLine="0"/>
              <w:jc w:val="center"/>
            </w:pPr>
            <w:r>
              <w:rPr>
                <w:rFonts w:ascii="Times New Roman" w:hAnsi="Times New Roman"/>
                <w:color w:val="000000"/>
                <w:sz w:val="20"/>
                <w:szCs w:val="20"/>
                <w:lang w:eastAsia="pl-PL"/>
              </w:rPr>
              <w:t>2013</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ind w:firstLine="0"/>
              <w:jc w:val="center"/>
            </w:pPr>
            <w:r>
              <w:rPr>
                <w:rFonts w:ascii="Times New Roman" w:hAnsi="Times New Roman"/>
                <w:color w:val="000000"/>
                <w:sz w:val="20"/>
                <w:szCs w:val="20"/>
                <w:lang w:eastAsia="pl-PL"/>
              </w:rPr>
              <w:t>2014</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ind w:firstLine="0"/>
              <w:jc w:val="center"/>
            </w:pPr>
            <w:r>
              <w:rPr>
                <w:rFonts w:ascii="Times New Roman" w:hAnsi="Times New Roman"/>
                <w:color w:val="000000"/>
                <w:sz w:val="20"/>
                <w:szCs w:val="20"/>
                <w:lang w:eastAsia="pl-PL"/>
              </w:rPr>
              <w:t>2015</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ind w:firstLine="0"/>
              <w:jc w:val="center"/>
            </w:pPr>
            <w:r>
              <w:rPr>
                <w:rFonts w:ascii="Times New Roman" w:hAnsi="Times New Roman"/>
                <w:color w:val="000000"/>
                <w:sz w:val="20"/>
                <w:szCs w:val="20"/>
                <w:lang w:eastAsia="pl-PL"/>
              </w:rPr>
              <w:t>2012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ind w:firstLine="0"/>
              <w:jc w:val="center"/>
            </w:pPr>
            <w:r>
              <w:rPr>
                <w:rFonts w:ascii="Times New Roman" w:hAnsi="Times New Roman"/>
                <w:color w:val="000000"/>
                <w:sz w:val="20"/>
                <w:szCs w:val="20"/>
                <w:lang w:eastAsia="pl-PL"/>
              </w:rPr>
              <w:t>2013</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spacing w:line="360" w:lineRule="auto"/>
              <w:ind w:firstLine="0"/>
              <w:jc w:val="center"/>
            </w:pPr>
            <w:r>
              <w:rPr>
                <w:rFonts w:ascii="Times New Roman" w:hAnsi="Times New Roman"/>
                <w:color w:val="000000"/>
                <w:sz w:val="20"/>
                <w:szCs w:val="20"/>
                <w:lang w:eastAsia="pl-PL"/>
              </w:rPr>
              <w:t>2014</w:t>
            </w:r>
          </w:p>
        </w:tc>
      </w:tr>
      <w:tr w:rsidR="00C805FC" w:rsidTr="00C805FC">
        <w:tblPrEx>
          <w:tblCellMar>
            <w:top w:w="0" w:type="dxa"/>
            <w:bottom w:w="0" w:type="dxa"/>
          </w:tblCellMar>
        </w:tblPrEx>
        <w:trPr>
          <w:trHeight w:val="300"/>
          <w:jc w:val="center"/>
        </w:trPr>
        <w:tc>
          <w:tcPr>
            <w:tcW w:w="17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pPr>
            <w:r>
              <w:rPr>
                <w:rFonts w:ascii="Times New Roman" w:hAnsi="Times New Roman"/>
                <w:lang w:eastAsia="pl-PL"/>
              </w:rPr>
              <w:t>Powiat kołobrzeski</w:t>
            </w:r>
          </w:p>
        </w:tc>
        <w:tc>
          <w:tcPr>
            <w:tcW w:w="92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14 257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14 052</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13 685</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13 543</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51 528</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51 080</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50 635</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49 910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13 848</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14 492</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15 247</w:t>
            </w:r>
          </w:p>
        </w:tc>
      </w:tr>
      <w:tr w:rsidR="00C805FC" w:rsidTr="00C805FC">
        <w:tblPrEx>
          <w:tblCellMar>
            <w:top w:w="0" w:type="dxa"/>
            <w:bottom w:w="0" w:type="dxa"/>
          </w:tblCellMar>
        </w:tblPrEx>
        <w:trPr>
          <w:trHeight w:val="300"/>
          <w:jc w:val="center"/>
        </w:trPr>
        <w:tc>
          <w:tcPr>
            <w:tcW w:w="17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pPr>
            <w:r>
              <w:rPr>
                <w:rFonts w:ascii="Times New Roman" w:hAnsi="Times New Roman"/>
                <w:lang w:eastAsia="pl-PL"/>
              </w:rPr>
              <w:t>Kołobrzeg (1)</w:t>
            </w:r>
          </w:p>
        </w:tc>
        <w:tc>
          <w:tcPr>
            <w:tcW w:w="92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7 457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7 402</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7 228</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7 162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30 117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29 699</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29 214</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28 699</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9 377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9 796</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10 278</w:t>
            </w:r>
          </w:p>
        </w:tc>
      </w:tr>
      <w:tr w:rsidR="00C805FC" w:rsidTr="00C805FC">
        <w:tblPrEx>
          <w:tblCellMar>
            <w:top w:w="0" w:type="dxa"/>
            <w:bottom w:w="0" w:type="dxa"/>
          </w:tblCellMar>
        </w:tblPrEx>
        <w:trPr>
          <w:trHeight w:val="300"/>
          <w:jc w:val="center"/>
        </w:trPr>
        <w:tc>
          <w:tcPr>
            <w:tcW w:w="17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pPr>
            <w:r>
              <w:rPr>
                <w:rFonts w:ascii="Times New Roman" w:hAnsi="Times New Roman"/>
                <w:lang w:eastAsia="pl-PL"/>
              </w:rPr>
              <w:t>Dygowo (2)</w:t>
            </w:r>
          </w:p>
        </w:tc>
        <w:tc>
          <w:tcPr>
            <w:tcW w:w="92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1 170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1 160</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1 114</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1 110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3 627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3 638</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3 648</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3 591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797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842</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886</w:t>
            </w:r>
          </w:p>
        </w:tc>
      </w:tr>
      <w:tr w:rsidR="00C805FC" w:rsidTr="00C805FC">
        <w:tblPrEx>
          <w:tblCellMar>
            <w:top w:w="0" w:type="dxa"/>
            <w:bottom w:w="0" w:type="dxa"/>
          </w:tblCellMar>
        </w:tblPrEx>
        <w:trPr>
          <w:trHeight w:val="300"/>
          <w:jc w:val="center"/>
        </w:trPr>
        <w:tc>
          <w:tcPr>
            <w:tcW w:w="17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pPr>
            <w:r>
              <w:rPr>
                <w:rFonts w:ascii="Times New Roman" w:hAnsi="Times New Roman"/>
                <w:lang w:eastAsia="pl-PL"/>
              </w:rPr>
              <w:t>Gościno (3)</w:t>
            </w:r>
          </w:p>
        </w:tc>
        <w:tc>
          <w:tcPr>
            <w:tcW w:w="92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1 174</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1 169</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1 083</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1 054</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3 343</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3 262</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3 258</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3 221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759</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804</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845</w:t>
            </w:r>
          </w:p>
        </w:tc>
      </w:tr>
      <w:tr w:rsidR="00C805FC" w:rsidTr="00C805FC">
        <w:tblPrEx>
          <w:tblCellMar>
            <w:top w:w="0" w:type="dxa"/>
            <w:bottom w:w="0" w:type="dxa"/>
          </w:tblCellMar>
        </w:tblPrEx>
        <w:trPr>
          <w:trHeight w:val="300"/>
          <w:jc w:val="center"/>
        </w:trPr>
        <w:tc>
          <w:tcPr>
            <w:tcW w:w="17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pPr>
            <w:r>
              <w:rPr>
                <w:rFonts w:ascii="Times New Roman" w:hAnsi="Times New Roman"/>
                <w:lang w:eastAsia="pl-PL"/>
              </w:rPr>
              <w:t>Gościno - miasto (4)</w:t>
            </w:r>
          </w:p>
        </w:tc>
        <w:tc>
          <w:tcPr>
            <w:tcW w:w="92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514</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516</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460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466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1 625</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1 526</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1 512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1 440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388</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426</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452</w:t>
            </w:r>
          </w:p>
        </w:tc>
      </w:tr>
      <w:tr w:rsidR="00C805FC" w:rsidTr="00C805FC">
        <w:tblPrEx>
          <w:tblCellMar>
            <w:top w:w="0" w:type="dxa"/>
            <w:bottom w:w="0" w:type="dxa"/>
          </w:tblCellMar>
        </w:tblPrEx>
        <w:trPr>
          <w:trHeight w:val="300"/>
          <w:jc w:val="center"/>
        </w:trPr>
        <w:tc>
          <w:tcPr>
            <w:tcW w:w="17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pPr>
            <w:r>
              <w:rPr>
                <w:rFonts w:ascii="Times New Roman" w:hAnsi="Times New Roman"/>
                <w:lang w:eastAsia="pl-PL"/>
              </w:rPr>
              <w:t>Gościno - obszar wiejski (5)</w:t>
            </w:r>
          </w:p>
        </w:tc>
        <w:tc>
          <w:tcPr>
            <w:tcW w:w="92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jc w:val="center"/>
            </w:pPr>
            <w:r>
              <w:rPr>
                <w:rFonts w:ascii="Times New Roman" w:hAnsi="Times New Roman"/>
                <w:sz w:val="20"/>
                <w:szCs w:val="20"/>
                <w:lang w:eastAsia="pl-PL"/>
              </w:rPr>
              <w:t>660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653</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623</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588</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1 718</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1 736</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1 746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1 781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371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378</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393</w:t>
            </w:r>
          </w:p>
        </w:tc>
      </w:tr>
      <w:tr w:rsidR="00C805FC" w:rsidTr="00C805FC">
        <w:tblPrEx>
          <w:tblCellMar>
            <w:top w:w="0" w:type="dxa"/>
            <w:bottom w:w="0" w:type="dxa"/>
          </w:tblCellMar>
        </w:tblPrEx>
        <w:trPr>
          <w:trHeight w:val="300"/>
          <w:jc w:val="center"/>
        </w:trPr>
        <w:tc>
          <w:tcPr>
            <w:tcW w:w="17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pPr>
            <w:r>
              <w:rPr>
                <w:rFonts w:ascii="Times New Roman" w:hAnsi="Times New Roman"/>
                <w:lang w:eastAsia="pl-PL"/>
              </w:rPr>
              <w:t>Kołobrzeg (2)</w:t>
            </w:r>
          </w:p>
        </w:tc>
        <w:tc>
          <w:tcPr>
            <w:tcW w:w="92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2 089</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2 067</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2 054</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2 061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6 841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6 863</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6 935</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6 921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1 330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1 404</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1 496</w:t>
            </w:r>
          </w:p>
        </w:tc>
      </w:tr>
      <w:tr w:rsidR="00C805FC" w:rsidTr="00C805FC">
        <w:tblPrEx>
          <w:tblCellMar>
            <w:top w:w="0" w:type="dxa"/>
            <w:bottom w:w="0" w:type="dxa"/>
          </w:tblCellMar>
        </w:tblPrEx>
        <w:trPr>
          <w:trHeight w:val="300"/>
          <w:jc w:val="center"/>
        </w:trPr>
        <w:tc>
          <w:tcPr>
            <w:tcW w:w="17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pPr>
            <w:r>
              <w:rPr>
                <w:rFonts w:ascii="Times New Roman" w:hAnsi="Times New Roman"/>
                <w:lang w:eastAsia="pl-PL"/>
              </w:rPr>
              <w:t>Rymań (2)</w:t>
            </w:r>
          </w:p>
        </w:tc>
        <w:tc>
          <w:tcPr>
            <w:tcW w:w="92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jc w:val="center"/>
            </w:pPr>
            <w:r>
              <w:rPr>
                <w:rFonts w:ascii="Times New Roman" w:hAnsi="Times New Roman"/>
                <w:sz w:val="20"/>
                <w:szCs w:val="20"/>
                <w:lang w:eastAsia="pl-PL"/>
              </w:rPr>
              <w:t>867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820</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792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771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2 668</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2 677</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2 672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2 639</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591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598</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609</w:t>
            </w:r>
          </w:p>
        </w:tc>
      </w:tr>
      <w:tr w:rsidR="00C805FC" w:rsidTr="00C805FC">
        <w:tblPrEx>
          <w:tblCellMar>
            <w:top w:w="0" w:type="dxa"/>
            <w:bottom w:w="0" w:type="dxa"/>
          </w:tblCellMar>
        </w:tblPrEx>
        <w:trPr>
          <w:trHeight w:val="300"/>
          <w:jc w:val="center"/>
        </w:trPr>
        <w:tc>
          <w:tcPr>
            <w:tcW w:w="17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pPr>
            <w:r>
              <w:rPr>
                <w:rFonts w:ascii="Times New Roman" w:hAnsi="Times New Roman"/>
                <w:lang w:eastAsia="pl-PL"/>
              </w:rPr>
              <w:t>Siemyśl (2)</w:t>
            </w:r>
          </w:p>
        </w:tc>
        <w:tc>
          <w:tcPr>
            <w:tcW w:w="92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jc w:val="center"/>
            </w:pPr>
            <w:r>
              <w:rPr>
                <w:rFonts w:ascii="Times New Roman" w:hAnsi="Times New Roman"/>
                <w:sz w:val="20"/>
                <w:szCs w:val="20"/>
                <w:lang w:eastAsia="pl-PL"/>
              </w:rPr>
              <w:t>811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772</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753</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752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2 477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2 486</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2 470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2 427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470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500</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535</w:t>
            </w:r>
          </w:p>
        </w:tc>
      </w:tr>
      <w:tr w:rsidR="00C805FC" w:rsidTr="00C805FC">
        <w:tblPrEx>
          <w:tblCellMar>
            <w:top w:w="0" w:type="dxa"/>
            <w:bottom w:w="0" w:type="dxa"/>
          </w:tblCellMar>
        </w:tblPrEx>
        <w:trPr>
          <w:trHeight w:val="300"/>
          <w:jc w:val="center"/>
        </w:trPr>
        <w:tc>
          <w:tcPr>
            <w:tcW w:w="17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pPr>
            <w:r>
              <w:rPr>
                <w:rFonts w:ascii="Times New Roman" w:hAnsi="Times New Roman"/>
                <w:lang w:eastAsia="pl-PL"/>
              </w:rPr>
              <w:t>Ustronie Morskie (2)</w:t>
            </w:r>
          </w:p>
        </w:tc>
        <w:tc>
          <w:tcPr>
            <w:tcW w:w="92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jc w:val="center"/>
            </w:pPr>
            <w:r>
              <w:rPr>
                <w:rFonts w:ascii="Times New Roman" w:hAnsi="Times New Roman"/>
                <w:sz w:val="20"/>
                <w:szCs w:val="20"/>
                <w:lang w:eastAsia="pl-PL"/>
              </w:rPr>
              <w:t>689</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662</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661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633</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2 455</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2 455</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2 438</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2 412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524</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548</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spacing w:line="360" w:lineRule="auto"/>
              <w:ind w:firstLine="0"/>
              <w:jc w:val="center"/>
            </w:pPr>
            <w:r>
              <w:rPr>
                <w:rFonts w:ascii="Times New Roman" w:hAnsi="Times New Roman"/>
                <w:sz w:val="20"/>
                <w:szCs w:val="20"/>
                <w:lang w:eastAsia="pl-PL"/>
              </w:rPr>
              <w:t>598</w:t>
            </w:r>
          </w:p>
        </w:tc>
      </w:tr>
    </w:tbl>
    <w:p w:rsidR="00C805FC" w:rsidRDefault="007D4C22">
      <w:pPr>
        <w:pStyle w:val="Standard"/>
        <w:rPr>
          <w:rFonts w:ascii="Times New Roman" w:hAnsi="Times New Roman"/>
          <w:sz w:val="24"/>
          <w:szCs w:val="24"/>
          <w:lang w:val="pl-PL"/>
        </w:rPr>
      </w:pPr>
      <w:r>
        <w:rPr>
          <w:rFonts w:ascii="Times New Roman" w:hAnsi="Times New Roman"/>
          <w:sz w:val="24"/>
          <w:szCs w:val="24"/>
          <w:lang w:val="pl-PL"/>
        </w:rPr>
        <w:t>Źródło: Bank Danych Lokalnych, http://swaid.stat.gov.pl/Dashboards/Dane%20dla%20jednostki%20podziału%20terytorialnego.aspx</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rPr>
          <w:rFonts w:ascii="Times New Roman" w:hAnsi="Times New Roman"/>
          <w:sz w:val="24"/>
          <w:szCs w:val="24"/>
          <w:lang w:val="pl-PL"/>
        </w:rPr>
      </w:pPr>
      <w:r>
        <w:rPr>
          <w:rFonts w:ascii="Times New Roman" w:hAnsi="Times New Roman"/>
          <w:sz w:val="24"/>
          <w:szCs w:val="24"/>
          <w:lang w:val="pl-PL"/>
        </w:rPr>
        <w:t>W kolejnej tabeli (Tabela 43) zaprezentowano sytuację na rynku pracy w gminie Ustronie Morskie z uwzględnieniem podziału na płeć.</w:t>
      </w:r>
      <w:bookmarkStart w:id="224" w:name="_Ref425235929"/>
    </w:p>
    <w:p w:rsidR="00C805FC" w:rsidRDefault="00C805FC">
      <w:pPr>
        <w:pStyle w:val="Table"/>
        <w:keepNext/>
        <w:rPr>
          <w:rFonts w:ascii="Times New Roman" w:hAnsi="Times New Roman"/>
          <w:lang w:val="pl-PL"/>
        </w:rPr>
      </w:pPr>
    </w:p>
    <w:p w:rsidR="00C805FC" w:rsidRDefault="007D4C22">
      <w:pPr>
        <w:pStyle w:val="Legenda"/>
        <w:keepNext/>
        <w:ind w:firstLine="0"/>
      </w:pPr>
      <w:bookmarkStart w:id="225" w:name="_Toc461655494"/>
      <w:r>
        <w:rPr>
          <w:rFonts w:ascii="Times New Roman" w:hAnsi="Times New Roman"/>
          <w:b w:val="0"/>
          <w:sz w:val="24"/>
          <w:szCs w:val="24"/>
          <w:lang w:val="pl-PL"/>
        </w:rPr>
        <w:t>Tabela 43. Rynek pracy w Gminie Ustronie Morskie w latach 2007-2014 wg stanu na dzień 31 XII.</w:t>
      </w:r>
      <w:bookmarkEnd w:id="225"/>
    </w:p>
    <w:tbl>
      <w:tblPr>
        <w:tblW w:w="9062" w:type="dxa"/>
        <w:tblLayout w:type="fixed"/>
        <w:tblCellMar>
          <w:left w:w="10" w:type="dxa"/>
          <w:right w:w="10" w:type="dxa"/>
        </w:tblCellMar>
        <w:tblLook w:val="0000"/>
      </w:tblPr>
      <w:tblGrid>
        <w:gridCol w:w="1586"/>
        <w:gridCol w:w="687"/>
        <w:gridCol w:w="579"/>
        <w:gridCol w:w="777"/>
        <w:gridCol w:w="776"/>
        <w:gridCol w:w="777"/>
        <w:gridCol w:w="777"/>
        <w:gridCol w:w="776"/>
        <w:gridCol w:w="777"/>
        <w:gridCol w:w="777"/>
        <w:gridCol w:w="773"/>
      </w:tblGrid>
      <w:tr w:rsidR="00C805FC" w:rsidTr="00C805FC">
        <w:tblPrEx>
          <w:tblCellMar>
            <w:top w:w="0" w:type="dxa"/>
            <w:bottom w:w="0" w:type="dxa"/>
          </w:tblCellMar>
        </w:tblPrEx>
        <w:trPr>
          <w:trHeight w:val="224"/>
        </w:trPr>
        <w:tc>
          <w:tcPr>
            <w:tcW w:w="1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hAnsi="Times New Roman"/>
                <w:b/>
                <w:sz w:val="20"/>
                <w:szCs w:val="20"/>
              </w:rPr>
            </w:pPr>
            <w:r>
              <w:rPr>
                <w:rFonts w:ascii="Times New Roman" w:hAnsi="Times New Roman"/>
                <w:b/>
                <w:sz w:val="20"/>
                <w:szCs w:val="20"/>
              </w:rPr>
              <w:t>wyszczególnienie</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ind w:firstLine="0"/>
              <w:rPr>
                <w:rFonts w:ascii="Times New Roman" w:hAnsi="Times New Roman"/>
                <w:b/>
                <w:sz w:val="20"/>
                <w:szCs w:val="20"/>
              </w:rPr>
            </w:pPr>
            <w:r>
              <w:rPr>
                <w:rFonts w:ascii="Times New Roman" w:hAnsi="Times New Roman"/>
                <w:b/>
                <w:sz w:val="20"/>
                <w:szCs w:val="20"/>
              </w:rPr>
              <w:t>Jedn. miary</w:t>
            </w:r>
          </w:p>
        </w:tc>
        <w:tc>
          <w:tcPr>
            <w:tcW w:w="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ind w:firstLine="0"/>
              <w:rPr>
                <w:rFonts w:ascii="Times New Roman" w:hAnsi="Times New Roman"/>
                <w:b/>
                <w:sz w:val="20"/>
                <w:szCs w:val="20"/>
              </w:rPr>
            </w:pPr>
            <w:r>
              <w:rPr>
                <w:rFonts w:ascii="Times New Roman" w:hAnsi="Times New Roman"/>
                <w:b/>
                <w:sz w:val="20"/>
                <w:szCs w:val="20"/>
              </w:rPr>
              <w:t>2007</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ind w:firstLine="0"/>
              <w:rPr>
                <w:rFonts w:ascii="Times New Roman" w:hAnsi="Times New Roman"/>
                <w:b/>
                <w:sz w:val="20"/>
                <w:szCs w:val="20"/>
              </w:rPr>
            </w:pPr>
            <w:r>
              <w:rPr>
                <w:rFonts w:ascii="Times New Roman" w:hAnsi="Times New Roman"/>
                <w:b/>
                <w:sz w:val="20"/>
                <w:szCs w:val="20"/>
              </w:rPr>
              <w:t>2008</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ind w:firstLine="0"/>
              <w:rPr>
                <w:rFonts w:ascii="Times New Roman" w:hAnsi="Times New Roman"/>
                <w:b/>
                <w:sz w:val="20"/>
                <w:szCs w:val="20"/>
              </w:rPr>
            </w:pPr>
            <w:r>
              <w:rPr>
                <w:rFonts w:ascii="Times New Roman" w:hAnsi="Times New Roman"/>
                <w:b/>
                <w:sz w:val="20"/>
                <w:szCs w:val="20"/>
              </w:rPr>
              <w:t>2009</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ind w:firstLine="0"/>
              <w:rPr>
                <w:rFonts w:ascii="Times New Roman" w:hAnsi="Times New Roman"/>
                <w:b/>
                <w:sz w:val="20"/>
                <w:szCs w:val="20"/>
              </w:rPr>
            </w:pPr>
            <w:r>
              <w:rPr>
                <w:rFonts w:ascii="Times New Roman" w:hAnsi="Times New Roman"/>
                <w:b/>
                <w:sz w:val="20"/>
                <w:szCs w:val="20"/>
              </w:rPr>
              <w:t>2010</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ind w:firstLine="0"/>
              <w:rPr>
                <w:rFonts w:ascii="Times New Roman" w:hAnsi="Times New Roman"/>
                <w:b/>
                <w:sz w:val="20"/>
                <w:szCs w:val="20"/>
              </w:rPr>
            </w:pPr>
            <w:r>
              <w:rPr>
                <w:rFonts w:ascii="Times New Roman" w:hAnsi="Times New Roman"/>
                <w:b/>
                <w:sz w:val="20"/>
                <w:szCs w:val="20"/>
              </w:rPr>
              <w:t>2011</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ind w:firstLine="0"/>
              <w:rPr>
                <w:rFonts w:ascii="Times New Roman" w:hAnsi="Times New Roman"/>
                <w:b/>
                <w:sz w:val="20"/>
                <w:szCs w:val="20"/>
              </w:rPr>
            </w:pPr>
            <w:r>
              <w:rPr>
                <w:rFonts w:ascii="Times New Roman" w:hAnsi="Times New Roman"/>
                <w:b/>
                <w:sz w:val="20"/>
                <w:szCs w:val="20"/>
              </w:rPr>
              <w:t>2012</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ind w:firstLine="0"/>
              <w:rPr>
                <w:rFonts w:ascii="Times New Roman" w:hAnsi="Times New Roman"/>
                <w:b/>
                <w:sz w:val="20"/>
                <w:szCs w:val="20"/>
              </w:rPr>
            </w:pPr>
            <w:r>
              <w:rPr>
                <w:rFonts w:ascii="Times New Roman" w:hAnsi="Times New Roman"/>
                <w:b/>
                <w:sz w:val="20"/>
                <w:szCs w:val="20"/>
              </w:rPr>
              <w:t>2013</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ind w:firstLine="0"/>
              <w:rPr>
                <w:rFonts w:ascii="Times New Roman" w:hAnsi="Times New Roman"/>
                <w:b/>
                <w:sz w:val="20"/>
                <w:szCs w:val="20"/>
              </w:rPr>
            </w:pPr>
            <w:r>
              <w:rPr>
                <w:rFonts w:ascii="Times New Roman" w:hAnsi="Times New Roman"/>
                <w:b/>
                <w:sz w:val="20"/>
                <w:szCs w:val="20"/>
              </w:rPr>
              <w:t>2014</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7D4C22">
            <w:pPr>
              <w:pStyle w:val="Standard"/>
              <w:jc w:val="center"/>
              <w:rPr>
                <w:rFonts w:ascii="Times New Roman" w:hAnsi="Times New Roman"/>
                <w:b/>
                <w:sz w:val="20"/>
                <w:szCs w:val="20"/>
              </w:rPr>
            </w:pPr>
            <w:r>
              <w:rPr>
                <w:rFonts w:ascii="Times New Roman" w:hAnsi="Times New Roman"/>
                <w:b/>
                <w:sz w:val="20"/>
                <w:szCs w:val="20"/>
              </w:rPr>
              <w:t>2015</w:t>
            </w:r>
          </w:p>
        </w:tc>
      </w:tr>
      <w:tr w:rsidR="00C805FC" w:rsidTr="00C805FC">
        <w:tblPrEx>
          <w:tblCellMar>
            <w:top w:w="0" w:type="dxa"/>
            <w:bottom w:w="0" w:type="dxa"/>
          </w:tblCellMar>
        </w:tblPrEx>
        <w:trPr>
          <w:trHeight w:val="224"/>
        </w:trPr>
        <w:tc>
          <w:tcPr>
            <w:tcW w:w="1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rPr>
                <w:rFonts w:ascii="Times New Roman" w:eastAsia="Verdana" w:hAnsi="Times New Roman"/>
                <w:color w:val="000000"/>
                <w:sz w:val="20"/>
                <w:szCs w:val="20"/>
              </w:rPr>
            </w:pPr>
            <w:r>
              <w:rPr>
                <w:rFonts w:ascii="Times New Roman" w:eastAsia="Verdana" w:hAnsi="Times New Roman"/>
                <w:color w:val="000000"/>
                <w:sz w:val="20"/>
                <w:szCs w:val="20"/>
              </w:rPr>
              <w:t>Pracujący*</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rPr>
            </w:pPr>
          </w:p>
        </w:tc>
        <w:tc>
          <w:tcPr>
            <w:tcW w:w="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rPr>
            </w:pP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rPr>
            </w:pP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rPr>
            </w:pP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rPr>
            </w:pP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rPr>
            </w:pP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rPr>
            </w:pP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rPr>
            </w:pP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rPr>
            </w:pP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C805FC">
            <w:pPr>
              <w:pStyle w:val="Standard"/>
              <w:jc w:val="right"/>
              <w:rPr>
                <w:rFonts w:ascii="Times New Roman" w:hAnsi="Times New Roman"/>
                <w:sz w:val="20"/>
                <w:szCs w:val="20"/>
              </w:rPr>
            </w:pPr>
          </w:p>
        </w:tc>
      </w:tr>
      <w:tr w:rsidR="00C805FC" w:rsidTr="00C805FC">
        <w:tblPrEx>
          <w:tblCellMar>
            <w:top w:w="0" w:type="dxa"/>
            <w:bottom w:w="0" w:type="dxa"/>
          </w:tblCellMar>
        </w:tblPrEx>
        <w:trPr>
          <w:trHeight w:val="224"/>
        </w:trPr>
        <w:tc>
          <w:tcPr>
            <w:tcW w:w="1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rPr>
                <w:rFonts w:ascii="Times New Roman" w:eastAsia="Verdana" w:hAnsi="Times New Roman"/>
                <w:color w:val="000000"/>
                <w:sz w:val="20"/>
                <w:szCs w:val="20"/>
              </w:rPr>
            </w:pPr>
            <w:r>
              <w:rPr>
                <w:rFonts w:ascii="Times New Roman" w:eastAsia="Verdana" w:hAnsi="Times New Roman"/>
                <w:color w:val="000000"/>
                <w:sz w:val="20"/>
                <w:szCs w:val="20"/>
              </w:rPr>
              <w:t>ogółem</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ind w:firstLine="0"/>
              <w:rPr>
                <w:rFonts w:ascii="Times New Roman" w:eastAsia="Verdana" w:hAnsi="Times New Roman"/>
                <w:color w:val="000000"/>
                <w:sz w:val="20"/>
                <w:szCs w:val="20"/>
              </w:rPr>
            </w:pPr>
            <w:r>
              <w:rPr>
                <w:rFonts w:ascii="Times New Roman" w:eastAsia="Verdana" w:hAnsi="Times New Roman"/>
                <w:color w:val="000000"/>
                <w:sz w:val="20"/>
                <w:szCs w:val="20"/>
              </w:rPr>
              <w:t>osoba</w:t>
            </w:r>
          </w:p>
        </w:tc>
        <w:tc>
          <w:tcPr>
            <w:tcW w:w="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710</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746</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799</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748</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855</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699</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840</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861</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bd</w:t>
            </w:r>
          </w:p>
        </w:tc>
      </w:tr>
      <w:tr w:rsidR="00C805FC" w:rsidTr="00C805FC">
        <w:tblPrEx>
          <w:tblCellMar>
            <w:top w:w="0" w:type="dxa"/>
            <w:bottom w:w="0" w:type="dxa"/>
          </w:tblCellMar>
        </w:tblPrEx>
        <w:trPr>
          <w:trHeight w:val="224"/>
        </w:trPr>
        <w:tc>
          <w:tcPr>
            <w:tcW w:w="1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rPr>
                <w:rFonts w:ascii="Times New Roman" w:eastAsia="Verdana" w:hAnsi="Times New Roman"/>
                <w:color w:val="000000"/>
                <w:sz w:val="20"/>
                <w:szCs w:val="20"/>
              </w:rPr>
            </w:pPr>
            <w:r>
              <w:rPr>
                <w:rFonts w:ascii="Times New Roman" w:eastAsia="Verdana" w:hAnsi="Times New Roman"/>
                <w:color w:val="000000"/>
                <w:sz w:val="20"/>
                <w:szCs w:val="20"/>
              </w:rPr>
              <w:t>mężczyźni</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ind w:firstLine="0"/>
              <w:rPr>
                <w:rFonts w:ascii="Times New Roman" w:eastAsia="Verdana" w:hAnsi="Times New Roman"/>
                <w:color w:val="000000"/>
                <w:sz w:val="20"/>
                <w:szCs w:val="20"/>
              </w:rPr>
            </w:pPr>
            <w:r>
              <w:rPr>
                <w:rFonts w:ascii="Times New Roman" w:eastAsia="Verdana" w:hAnsi="Times New Roman"/>
                <w:color w:val="000000"/>
                <w:sz w:val="20"/>
                <w:szCs w:val="20"/>
              </w:rPr>
              <w:t>osoba</w:t>
            </w:r>
          </w:p>
        </w:tc>
        <w:tc>
          <w:tcPr>
            <w:tcW w:w="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224</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257</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273</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263</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332</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305</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331</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326</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bd</w:t>
            </w:r>
          </w:p>
        </w:tc>
      </w:tr>
      <w:tr w:rsidR="00C805FC" w:rsidTr="00C805FC">
        <w:tblPrEx>
          <w:tblCellMar>
            <w:top w:w="0" w:type="dxa"/>
            <w:bottom w:w="0" w:type="dxa"/>
          </w:tblCellMar>
        </w:tblPrEx>
        <w:trPr>
          <w:trHeight w:val="224"/>
        </w:trPr>
        <w:tc>
          <w:tcPr>
            <w:tcW w:w="1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rPr>
                <w:rFonts w:ascii="Times New Roman" w:eastAsia="Verdana" w:hAnsi="Times New Roman"/>
                <w:color w:val="000000"/>
                <w:sz w:val="20"/>
                <w:szCs w:val="20"/>
              </w:rPr>
            </w:pPr>
            <w:r>
              <w:rPr>
                <w:rFonts w:ascii="Times New Roman" w:eastAsia="Verdana" w:hAnsi="Times New Roman"/>
                <w:color w:val="000000"/>
                <w:sz w:val="20"/>
                <w:szCs w:val="20"/>
              </w:rPr>
              <w:t>kobiety</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ind w:firstLine="0"/>
              <w:rPr>
                <w:rFonts w:ascii="Times New Roman" w:eastAsia="Verdana" w:hAnsi="Times New Roman"/>
                <w:color w:val="000000"/>
                <w:sz w:val="20"/>
                <w:szCs w:val="20"/>
              </w:rPr>
            </w:pPr>
            <w:r>
              <w:rPr>
                <w:rFonts w:ascii="Times New Roman" w:eastAsia="Verdana" w:hAnsi="Times New Roman"/>
                <w:color w:val="000000"/>
                <w:sz w:val="20"/>
                <w:szCs w:val="20"/>
              </w:rPr>
              <w:t>osoba</w:t>
            </w:r>
          </w:p>
        </w:tc>
        <w:tc>
          <w:tcPr>
            <w:tcW w:w="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486</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489</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526</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485</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523</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394</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509</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535</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bd</w:t>
            </w:r>
          </w:p>
        </w:tc>
      </w:tr>
      <w:tr w:rsidR="00C805FC" w:rsidTr="00C805FC">
        <w:tblPrEx>
          <w:tblCellMar>
            <w:top w:w="0" w:type="dxa"/>
            <w:bottom w:w="0" w:type="dxa"/>
          </w:tblCellMar>
        </w:tblPrEx>
        <w:trPr>
          <w:trHeight w:val="224"/>
        </w:trPr>
        <w:tc>
          <w:tcPr>
            <w:tcW w:w="1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0"/>
                <w:szCs w:val="20"/>
              </w:rPr>
            </w:pPr>
            <w:r>
              <w:rPr>
                <w:rFonts w:ascii="Times New Roman" w:eastAsia="Verdana" w:hAnsi="Times New Roman"/>
                <w:color w:val="000000"/>
                <w:sz w:val="20"/>
                <w:szCs w:val="20"/>
              </w:rPr>
              <w:t>Bezrobotni zarejestrowani</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rPr>
            </w:pPr>
          </w:p>
        </w:tc>
        <w:tc>
          <w:tcPr>
            <w:tcW w:w="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rPr>
            </w:pP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rPr>
            </w:pP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rPr>
            </w:pP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rPr>
            </w:pP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rPr>
            </w:pP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rPr>
            </w:pP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rPr>
            </w:pP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rPr>
            </w:pP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C805FC">
            <w:pPr>
              <w:pStyle w:val="Standard"/>
              <w:jc w:val="right"/>
              <w:rPr>
                <w:rFonts w:ascii="Times New Roman" w:hAnsi="Times New Roman"/>
                <w:sz w:val="20"/>
                <w:szCs w:val="20"/>
              </w:rPr>
            </w:pPr>
          </w:p>
        </w:tc>
      </w:tr>
      <w:tr w:rsidR="00C805FC" w:rsidTr="00C805FC">
        <w:tblPrEx>
          <w:tblCellMar>
            <w:top w:w="0" w:type="dxa"/>
            <w:bottom w:w="0" w:type="dxa"/>
          </w:tblCellMar>
        </w:tblPrEx>
        <w:trPr>
          <w:trHeight w:val="224"/>
        </w:trPr>
        <w:tc>
          <w:tcPr>
            <w:tcW w:w="1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rPr>
                <w:rFonts w:ascii="Times New Roman" w:eastAsia="Verdana" w:hAnsi="Times New Roman"/>
                <w:color w:val="000000"/>
                <w:sz w:val="20"/>
                <w:szCs w:val="20"/>
              </w:rPr>
            </w:pPr>
            <w:r>
              <w:rPr>
                <w:rFonts w:ascii="Times New Roman" w:eastAsia="Verdana" w:hAnsi="Times New Roman"/>
                <w:color w:val="000000"/>
                <w:sz w:val="20"/>
                <w:szCs w:val="20"/>
              </w:rPr>
              <w:t>ogółem</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ind w:firstLine="0"/>
              <w:rPr>
                <w:rFonts w:ascii="Times New Roman" w:eastAsia="Verdana" w:hAnsi="Times New Roman"/>
                <w:color w:val="000000"/>
                <w:sz w:val="20"/>
                <w:szCs w:val="20"/>
              </w:rPr>
            </w:pPr>
            <w:r>
              <w:rPr>
                <w:rFonts w:ascii="Times New Roman" w:eastAsia="Verdana" w:hAnsi="Times New Roman"/>
                <w:color w:val="000000"/>
                <w:sz w:val="20"/>
                <w:szCs w:val="20"/>
              </w:rPr>
              <w:t>osoba</w:t>
            </w:r>
          </w:p>
        </w:tc>
        <w:tc>
          <w:tcPr>
            <w:tcW w:w="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236</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241</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244</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226</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183</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207</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222</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175</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159</w:t>
            </w:r>
          </w:p>
        </w:tc>
      </w:tr>
      <w:tr w:rsidR="00C805FC" w:rsidTr="00C805FC">
        <w:tblPrEx>
          <w:tblCellMar>
            <w:top w:w="0" w:type="dxa"/>
            <w:bottom w:w="0" w:type="dxa"/>
          </w:tblCellMar>
        </w:tblPrEx>
        <w:trPr>
          <w:trHeight w:val="224"/>
        </w:trPr>
        <w:tc>
          <w:tcPr>
            <w:tcW w:w="1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rPr>
                <w:rFonts w:ascii="Times New Roman" w:eastAsia="Verdana" w:hAnsi="Times New Roman"/>
                <w:color w:val="000000"/>
                <w:sz w:val="20"/>
                <w:szCs w:val="20"/>
              </w:rPr>
            </w:pPr>
            <w:r>
              <w:rPr>
                <w:rFonts w:ascii="Times New Roman" w:eastAsia="Verdana" w:hAnsi="Times New Roman"/>
                <w:color w:val="000000"/>
                <w:sz w:val="20"/>
                <w:szCs w:val="20"/>
              </w:rPr>
              <w:t>mężczyźni</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ind w:firstLine="0"/>
              <w:rPr>
                <w:rFonts w:ascii="Times New Roman" w:eastAsia="Verdana" w:hAnsi="Times New Roman"/>
                <w:color w:val="000000"/>
                <w:sz w:val="20"/>
                <w:szCs w:val="20"/>
              </w:rPr>
            </w:pPr>
            <w:r>
              <w:rPr>
                <w:rFonts w:ascii="Times New Roman" w:eastAsia="Verdana" w:hAnsi="Times New Roman"/>
                <w:color w:val="000000"/>
                <w:sz w:val="20"/>
                <w:szCs w:val="20"/>
              </w:rPr>
              <w:t>osoba</w:t>
            </w:r>
          </w:p>
        </w:tc>
        <w:tc>
          <w:tcPr>
            <w:tcW w:w="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97</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109</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123</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100</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79</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96</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100</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73</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72</w:t>
            </w:r>
          </w:p>
        </w:tc>
      </w:tr>
      <w:tr w:rsidR="00C805FC" w:rsidTr="00C805FC">
        <w:tblPrEx>
          <w:tblCellMar>
            <w:top w:w="0" w:type="dxa"/>
            <w:bottom w:w="0" w:type="dxa"/>
          </w:tblCellMar>
        </w:tblPrEx>
        <w:trPr>
          <w:trHeight w:val="224"/>
        </w:trPr>
        <w:tc>
          <w:tcPr>
            <w:tcW w:w="1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rPr>
                <w:rFonts w:ascii="Times New Roman" w:eastAsia="Verdana" w:hAnsi="Times New Roman"/>
                <w:color w:val="000000"/>
                <w:sz w:val="20"/>
                <w:szCs w:val="20"/>
              </w:rPr>
            </w:pPr>
            <w:r>
              <w:rPr>
                <w:rFonts w:ascii="Times New Roman" w:eastAsia="Verdana" w:hAnsi="Times New Roman"/>
                <w:color w:val="000000"/>
                <w:sz w:val="20"/>
                <w:szCs w:val="20"/>
              </w:rPr>
              <w:t>kobiety</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ind w:firstLine="0"/>
              <w:rPr>
                <w:rFonts w:ascii="Times New Roman" w:eastAsia="Verdana" w:hAnsi="Times New Roman"/>
                <w:color w:val="000000"/>
                <w:sz w:val="20"/>
                <w:szCs w:val="20"/>
              </w:rPr>
            </w:pPr>
            <w:r>
              <w:rPr>
                <w:rFonts w:ascii="Times New Roman" w:eastAsia="Verdana" w:hAnsi="Times New Roman"/>
                <w:color w:val="000000"/>
                <w:sz w:val="20"/>
                <w:szCs w:val="20"/>
              </w:rPr>
              <w:t>osoba</w:t>
            </w:r>
          </w:p>
        </w:tc>
        <w:tc>
          <w:tcPr>
            <w:tcW w:w="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139</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132</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121</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126</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104</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111</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122</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102</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87</w:t>
            </w:r>
          </w:p>
        </w:tc>
      </w:tr>
      <w:tr w:rsidR="00C805FC" w:rsidTr="00C805FC">
        <w:tblPrEx>
          <w:tblCellMar>
            <w:top w:w="0" w:type="dxa"/>
            <w:bottom w:w="0" w:type="dxa"/>
          </w:tblCellMar>
        </w:tblPrEx>
        <w:trPr>
          <w:trHeight w:val="224"/>
        </w:trPr>
        <w:tc>
          <w:tcPr>
            <w:tcW w:w="1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firstLine="0"/>
              <w:rPr>
                <w:rFonts w:ascii="Times New Roman" w:eastAsia="Verdana" w:hAnsi="Times New Roman"/>
                <w:color w:val="000000"/>
                <w:sz w:val="20"/>
                <w:szCs w:val="20"/>
                <w:lang w:val="pl-PL"/>
              </w:rPr>
            </w:pPr>
            <w:r>
              <w:rPr>
                <w:rFonts w:ascii="Times New Roman" w:eastAsia="Verdana" w:hAnsi="Times New Roman"/>
                <w:color w:val="000000"/>
                <w:sz w:val="20"/>
                <w:szCs w:val="20"/>
                <w:lang w:val="pl-PL"/>
              </w:rPr>
              <w:t>Udział bezrobotnych zarejestrowanych w liczbie ludności w wieku produkcyjnym</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lang w:val="pl-PL"/>
              </w:rPr>
            </w:pPr>
          </w:p>
        </w:tc>
        <w:tc>
          <w:tcPr>
            <w:tcW w:w="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lang w:val="pl-PL"/>
              </w:rPr>
            </w:pP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lang w:val="pl-PL"/>
              </w:rPr>
            </w:pP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lang w:val="pl-PL"/>
              </w:rPr>
            </w:pP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lang w:val="pl-PL"/>
              </w:rPr>
            </w:pP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lang w:val="pl-PL"/>
              </w:rPr>
            </w:pP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lang w:val="pl-PL"/>
              </w:rPr>
            </w:pP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lang w:val="pl-PL"/>
              </w:rPr>
            </w:pP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C805FC">
            <w:pPr>
              <w:pStyle w:val="Standard"/>
              <w:rPr>
                <w:rFonts w:ascii="Times New Roman" w:hAnsi="Times New Roman"/>
                <w:sz w:val="20"/>
                <w:szCs w:val="20"/>
                <w:lang w:val="pl-PL"/>
              </w:rPr>
            </w:pP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C805FC">
            <w:pPr>
              <w:pStyle w:val="Standard"/>
              <w:jc w:val="right"/>
              <w:rPr>
                <w:rFonts w:ascii="Times New Roman" w:hAnsi="Times New Roman"/>
                <w:sz w:val="20"/>
                <w:szCs w:val="20"/>
                <w:lang w:val="pl-PL"/>
              </w:rPr>
            </w:pPr>
          </w:p>
        </w:tc>
      </w:tr>
      <w:tr w:rsidR="00C805FC" w:rsidTr="00C805FC">
        <w:tblPrEx>
          <w:tblCellMar>
            <w:top w:w="0" w:type="dxa"/>
            <w:bottom w:w="0" w:type="dxa"/>
          </w:tblCellMar>
        </w:tblPrEx>
        <w:trPr>
          <w:trHeight w:val="224"/>
        </w:trPr>
        <w:tc>
          <w:tcPr>
            <w:tcW w:w="1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rPr>
                <w:rFonts w:ascii="Times New Roman" w:eastAsia="Verdana" w:hAnsi="Times New Roman"/>
                <w:color w:val="000000"/>
                <w:sz w:val="20"/>
                <w:szCs w:val="20"/>
              </w:rPr>
            </w:pPr>
            <w:r>
              <w:rPr>
                <w:rFonts w:ascii="Times New Roman" w:eastAsia="Verdana" w:hAnsi="Times New Roman"/>
                <w:color w:val="000000"/>
                <w:sz w:val="20"/>
                <w:szCs w:val="20"/>
              </w:rPr>
              <w:t>ogółem</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color w:val="000000"/>
                <w:sz w:val="20"/>
                <w:szCs w:val="20"/>
              </w:rPr>
            </w:pPr>
            <w:r>
              <w:rPr>
                <w:rFonts w:ascii="Times New Roman" w:eastAsia="Verdana" w:hAnsi="Times New Roman"/>
                <w:color w:val="000000"/>
                <w:sz w:val="20"/>
                <w:szCs w:val="20"/>
              </w:rPr>
              <w:t>%</w:t>
            </w:r>
          </w:p>
        </w:tc>
        <w:tc>
          <w:tcPr>
            <w:tcW w:w="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9,9</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10,1</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10,2</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9,2</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7,5</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8,4</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9,0</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7,2</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bd</w:t>
            </w:r>
          </w:p>
        </w:tc>
      </w:tr>
      <w:tr w:rsidR="00C805FC" w:rsidTr="00C805FC">
        <w:tblPrEx>
          <w:tblCellMar>
            <w:top w:w="0" w:type="dxa"/>
            <w:bottom w:w="0" w:type="dxa"/>
          </w:tblCellMar>
        </w:tblPrEx>
        <w:trPr>
          <w:trHeight w:val="224"/>
        </w:trPr>
        <w:tc>
          <w:tcPr>
            <w:tcW w:w="1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rPr>
                <w:rFonts w:ascii="Times New Roman" w:eastAsia="Verdana" w:hAnsi="Times New Roman"/>
                <w:color w:val="000000"/>
                <w:sz w:val="20"/>
                <w:szCs w:val="20"/>
              </w:rPr>
            </w:pPr>
            <w:r>
              <w:rPr>
                <w:rFonts w:ascii="Times New Roman" w:eastAsia="Verdana" w:hAnsi="Times New Roman"/>
                <w:color w:val="000000"/>
                <w:sz w:val="20"/>
                <w:szCs w:val="20"/>
              </w:rPr>
              <w:t>kobiety</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color w:val="000000"/>
                <w:sz w:val="20"/>
                <w:szCs w:val="20"/>
              </w:rPr>
            </w:pPr>
            <w:r>
              <w:rPr>
                <w:rFonts w:ascii="Times New Roman" w:eastAsia="Verdana" w:hAnsi="Times New Roman"/>
                <w:color w:val="000000"/>
                <w:sz w:val="20"/>
                <w:szCs w:val="20"/>
              </w:rPr>
              <w:t>%</w:t>
            </w:r>
          </w:p>
        </w:tc>
        <w:tc>
          <w:tcPr>
            <w:tcW w:w="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11,8</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11,4</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10,5</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10,9</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9,0</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9,6</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10,4</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8,8</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bd</w:t>
            </w:r>
          </w:p>
        </w:tc>
      </w:tr>
      <w:tr w:rsidR="00C805FC" w:rsidTr="00C805FC">
        <w:tblPrEx>
          <w:tblCellMar>
            <w:top w:w="0" w:type="dxa"/>
            <w:bottom w:w="0" w:type="dxa"/>
          </w:tblCellMar>
        </w:tblPrEx>
        <w:trPr>
          <w:trHeight w:val="224"/>
        </w:trPr>
        <w:tc>
          <w:tcPr>
            <w:tcW w:w="1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rPr>
                <w:rFonts w:ascii="Times New Roman" w:eastAsia="Verdana" w:hAnsi="Times New Roman"/>
                <w:color w:val="000000"/>
                <w:sz w:val="20"/>
                <w:szCs w:val="20"/>
              </w:rPr>
            </w:pPr>
            <w:r>
              <w:rPr>
                <w:rFonts w:ascii="Times New Roman" w:eastAsia="Verdana" w:hAnsi="Times New Roman"/>
                <w:color w:val="000000"/>
                <w:sz w:val="20"/>
                <w:szCs w:val="20"/>
              </w:rPr>
              <w:t>mężczyźni</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color w:val="000000"/>
                <w:sz w:val="20"/>
                <w:szCs w:val="20"/>
              </w:rPr>
            </w:pPr>
            <w:r>
              <w:rPr>
                <w:rFonts w:ascii="Times New Roman" w:eastAsia="Verdana" w:hAnsi="Times New Roman"/>
                <w:color w:val="000000"/>
                <w:sz w:val="20"/>
                <w:szCs w:val="20"/>
              </w:rPr>
              <w:t>%</w:t>
            </w:r>
          </w:p>
        </w:tc>
        <w:tc>
          <w:tcPr>
            <w:tcW w:w="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8,1</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9,0</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10,0</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7,7</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6,1</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7,4</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7,8</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5,7</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tcPr>
          <w:p w:rsidR="00C805FC" w:rsidRDefault="007D4C22">
            <w:pPr>
              <w:pStyle w:val="Standard"/>
              <w:jc w:val="right"/>
              <w:rPr>
                <w:rFonts w:ascii="Times New Roman" w:eastAsia="Verdana" w:hAnsi="Times New Roman"/>
                <w:color w:val="000000"/>
                <w:sz w:val="20"/>
                <w:szCs w:val="20"/>
              </w:rPr>
            </w:pPr>
            <w:r>
              <w:rPr>
                <w:rFonts w:ascii="Times New Roman" w:eastAsia="Verdana" w:hAnsi="Times New Roman"/>
                <w:color w:val="000000"/>
                <w:sz w:val="20"/>
                <w:szCs w:val="20"/>
              </w:rPr>
              <w:t>bd</w:t>
            </w:r>
          </w:p>
        </w:tc>
      </w:tr>
    </w:tbl>
    <w:p w:rsidR="00C805FC" w:rsidRDefault="007D4C22">
      <w:pPr>
        <w:pStyle w:val="Standard"/>
      </w:pPr>
      <w:r>
        <w:rPr>
          <w:rFonts w:ascii="Times New Roman" w:hAnsi="Times New Roman"/>
          <w:sz w:val="24"/>
          <w:szCs w:val="24"/>
          <w:lang w:val="pl-PL"/>
        </w:rPr>
        <w:t xml:space="preserve">Źródło: Bank Danych Lokalnych, </w:t>
      </w:r>
      <w:hyperlink r:id="rId87" w:history="1">
        <w:r>
          <w:rPr>
            <w:rFonts w:ascii="Times New Roman" w:hAnsi="Times New Roman"/>
            <w:sz w:val="24"/>
            <w:szCs w:val="24"/>
            <w:lang w:val="pl-PL"/>
          </w:rPr>
          <w:t>http://swaid.stat.gov.pl/Dashboards/Dane%20dla%20jednostki%20podziału%20terytorialnego.aspx</w:t>
        </w:r>
      </w:hyperlink>
    </w:p>
    <w:p w:rsidR="00C805FC" w:rsidRDefault="00C805FC">
      <w:pPr>
        <w:pStyle w:val="Standard"/>
        <w:spacing w:line="360" w:lineRule="auto"/>
        <w:jc w:val="both"/>
        <w:rPr>
          <w:rFonts w:ascii="Times New Roman" w:hAnsi="Times New Roman"/>
          <w:color w:val="00000A"/>
          <w:sz w:val="24"/>
          <w:szCs w:val="24"/>
          <w:lang w:val="pl-PL"/>
        </w:rPr>
      </w:pPr>
    </w:p>
    <w:p w:rsidR="00C805FC" w:rsidRDefault="007D4C22">
      <w:pPr>
        <w:pStyle w:val="Standard"/>
        <w:spacing w:line="360" w:lineRule="auto"/>
        <w:ind w:firstLine="706"/>
        <w:jc w:val="both"/>
      </w:pPr>
      <w:r>
        <w:rPr>
          <w:rFonts w:ascii="Times New Roman" w:hAnsi="Times New Roman"/>
          <w:color w:val="00000A"/>
          <w:sz w:val="24"/>
          <w:szCs w:val="24"/>
          <w:lang w:val="pl-PL"/>
        </w:rPr>
        <w:t xml:space="preserve">W latach 2007-2014 liczba osób pracujących ogółem wzrosła z 710 do 861. Stąd dane dotyczące bezrobocia rejestrowanego dla gminy Ustronie Morskie przedstawiają się korzystnie. Liczba bezrobotnych zarejestrowanych ogółem w ujęciu bezwzględnym zmalała z 236 w roku 2007 do 159 w roku 2015, co oznacza spadek o 32,63%. Stosunkowo korzystnie przedstawiają się również dane dotyczące </w:t>
      </w:r>
      <w:r>
        <w:rPr>
          <w:rFonts w:ascii="Times New Roman" w:eastAsia="Verdana" w:hAnsi="Times New Roman"/>
          <w:color w:val="000000"/>
          <w:sz w:val="24"/>
          <w:szCs w:val="24"/>
          <w:lang w:val="pl-PL"/>
        </w:rPr>
        <w:t>udziału bezrobotnych zarejestrowanych w liczbie ludności w wieku produkcyjnym. Wskaźnik ten w roku 2007 wynosił 9,9%, natomiast w roku 2014 – 7,2% (spadek o 2,7 punktu procentowego). Kobiety rynku pracy w Ustroniu Morskim znajdują się w gorszej sytuacji niż mężczyźni, bowiem analizowany wskaźnik  w 2014 r. osiągnął dla kobiet wartość 8,8%, natomiast dla mężczyzn – 5,7%.</w:t>
      </w:r>
    </w:p>
    <w:p w:rsidR="00C805FC" w:rsidRDefault="00C805FC">
      <w:pPr>
        <w:pStyle w:val="Table"/>
        <w:keepNext/>
        <w:rPr>
          <w:rFonts w:ascii="Times New Roman" w:hAnsi="Times New Roman"/>
          <w:lang w:val="pl-PL"/>
        </w:rPr>
      </w:pP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226" w:name="_Toc461655495"/>
      <w:r>
        <w:rPr>
          <w:rFonts w:ascii="Times New Roman" w:hAnsi="Times New Roman"/>
          <w:b w:val="0"/>
          <w:sz w:val="24"/>
          <w:szCs w:val="24"/>
          <w:lang w:val="pl-PL"/>
        </w:rPr>
        <w:t>Tabela 44. Bezrobotni zarejestrowani wg płci w gminach powiatu kołobrzeskiego.</w:t>
      </w:r>
      <w:bookmarkEnd w:id="226"/>
    </w:p>
    <w:tbl>
      <w:tblPr>
        <w:tblW w:w="10621" w:type="dxa"/>
        <w:tblInd w:w="-770" w:type="dxa"/>
        <w:tblLayout w:type="fixed"/>
        <w:tblCellMar>
          <w:left w:w="10" w:type="dxa"/>
          <w:right w:w="10" w:type="dxa"/>
        </w:tblCellMar>
        <w:tblLook w:val="0000"/>
      </w:tblPr>
      <w:tblGrid>
        <w:gridCol w:w="840"/>
        <w:gridCol w:w="567"/>
        <w:gridCol w:w="567"/>
        <w:gridCol w:w="567"/>
        <w:gridCol w:w="567"/>
        <w:gridCol w:w="567"/>
        <w:gridCol w:w="567"/>
        <w:gridCol w:w="567"/>
        <w:gridCol w:w="567"/>
        <w:gridCol w:w="567"/>
        <w:gridCol w:w="567"/>
        <w:gridCol w:w="567"/>
        <w:gridCol w:w="709"/>
        <w:gridCol w:w="567"/>
        <w:gridCol w:w="567"/>
        <w:gridCol w:w="567"/>
        <w:gridCol w:w="567"/>
        <w:gridCol w:w="567"/>
      </w:tblGrid>
      <w:tr w:rsidR="00C805FC" w:rsidTr="00C805FC">
        <w:tblPrEx>
          <w:tblCellMar>
            <w:top w:w="0" w:type="dxa"/>
            <w:bottom w:w="0" w:type="dxa"/>
          </w:tblCellMar>
        </w:tblPrEx>
        <w:trPr>
          <w:trHeight w:val="286"/>
        </w:trPr>
        <w:tc>
          <w:tcPr>
            <w:tcW w:w="840" w:type="dxa"/>
            <w:vMerge w:val="restart"/>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Nazwa</w:t>
            </w:r>
          </w:p>
        </w:tc>
        <w:tc>
          <w:tcPr>
            <w:tcW w:w="3402" w:type="dxa"/>
            <w:gridSpan w:val="6"/>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ogółem</w:t>
            </w:r>
          </w:p>
        </w:tc>
        <w:tc>
          <w:tcPr>
            <w:tcW w:w="3544" w:type="dxa"/>
            <w:gridSpan w:val="6"/>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pPr>
            <w:r>
              <w:rPr>
                <w:rFonts w:ascii="Times New Roman" w:hAnsi="Times New Roman"/>
                <w:b/>
                <w:color w:val="000000"/>
                <w:sz w:val="16"/>
                <w:szCs w:val="16"/>
                <w:lang w:eastAsia="pl-PL"/>
              </w:rPr>
              <w:t>mężczyźni</w:t>
            </w:r>
          </w:p>
        </w:tc>
        <w:tc>
          <w:tcPr>
            <w:tcW w:w="2835" w:type="dxa"/>
            <w:gridSpan w:val="5"/>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pPr>
            <w:r>
              <w:rPr>
                <w:rFonts w:ascii="Times New Roman" w:hAnsi="Times New Roman"/>
                <w:b/>
                <w:color w:val="000000"/>
                <w:sz w:val="16"/>
                <w:szCs w:val="16"/>
                <w:lang w:eastAsia="pl-PL"/>
              </w:rPr>
              <w:t>kobiety</w:t>
            </w:r>
          </w:p>
        </w:tc>
      </w:tr>
      <w:tr w:rsidR="00C805FC" w:rsidTr="00C805FC">
        <w:tblPrEx>
          <w:tblCellMar>
            <w:top w:w="0" w:type="dxa"/>
            <w:bottom w:w="0" w:type="dxa"/>
          </w:tblCellMar>
        </w:tblPrEx>
        <w:trPr>
          <w:trHeight w:val="286"/>
        </w:trPr>
        <w:tc>
          <w:tcPr>
            <w:tcW w:w="840" w:type="dxa"/>
            <w:vMerge/>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C805FC">
            <w:pPr>
              <w:rPr>
                <w:rFonts w:ascii="Times New Roman" w:hAnsi="Times New Roman"/>
              </w:rPr>
            </w:pPr>
          </w:p>
        </w:tc>
        <w:tc>
          <w:tcPr>
            <w:tcW w:w="567" w:type="dxa"/>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2010</w:t>
            </w:r>
          </w:p>
        </w:tc>
        <w:tc>
          <w:tcPr>
            <w:tcW w:w="567" w:type="dxa"/>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2011</w:t>
            </w:r>
          </w:p>
        </w:tc>
        <w:tc>
          <w:tcPr>
            <w:tcW w:w="567" w:type="dxa"/>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2012</w:t>
            </w:r>
          </w:p>
        </w:tc>
        <w:tc>
          <w:tcPr>
            <w:tcW w:w="567" w:type="dxa"/>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2013</w:t>
            </w:r>
          </w:p>
        </w:tc>
        <w:tc>
          <w:tcPr>
            <w:tcW w:w="567" w:type="dxa"/>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2014</w:t>
            </w:r>
          </w:p>
        </w:tc>
        <w:tc>
          <w:tcPr>
            <w:tcW w:w="567" w:type="dxa"/>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2015</w:t>
            </w:r>
          </w:p>
        </w:tc>
        <w:tc>
          <w:tcPr>
            <w:tcW w:w="567" w:type="dxa"/>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2010</w:t>
            </w:r>
          </w:p>
        </w:tc>
        <w:tc>
          <w:tcPr>
            <w:tcW w:w="567" w:type="dxa"/>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2011</w:t>
            </w:r>
          </w:p>
        </w:tc>
        <w:tc>
          <w:tcPr>
            <w:tcW w:w="567" w:type="dxa"/>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2012</w:t>
            </w:r>
          </w:p>
        </w:tc>
        <w:tc>
          <w:tcPr>
            <w:tcW w:w="567" w:type="dxa"/>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2013</w:t>
            </w:r>
          </w:p>
        </w:tc>
        <w:tc>
          <w:tcPr>
            <w:tcW w:w="567" w:type="dxa"/>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2014</w:t>
            </w:r>
          </w:p>
        </w:tc>
        <w:tc>
          <w:tcPr>
            <w:tcW w:w="709" w:type="dxa"/>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2015</w:t>
            </w:r>
          </w:p>
        </w:tc>
        <w:tc>
          <w:tcPr>
            <w:tcW w:w="567" w:type="dxa"/>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2010</w:t>
            </w:r>
          </w:p>
        </w:tc>
        <w:tc>
          <w:tcPr>
            <w:tcW w:w="567" w:type="dxa"/>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2011</w:t>
            </w:r>
          </w:p>
        </w:tc>
        <w:tc>
          <w:tcPr>
            <w:tcW w:w="567" w:type="dxa"/>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2012</w:t>
            </w:r>
          </w:p>
        </w:tc>
        <w:tc>
          <w:tcPr>
            <w:tcW w:w="567" w:type="dxa"/>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2013</w:t>
            </w:r>
          </w:p>
        </w:tc>
        <w:tc>
          <w:tcPr>
            <w:tcW w:w="567" w:type="dxa"/>
            <w:tcBorders>
              <w:top w:val="single" w:sz="4" w:space="0" w:color="00000A"/>
              <w:left w:val="single" w:sz="4" w:space="0" w:color="00000A"/>
              <w:bottom w:val="single" w:sz="4" w:space="0" w:color="00000A"/>
              <w:right w:val="single" w:sz="4" w:space="0" w:color="00000A"/>
            </w:tcBorders>
            <w:shd w:val="clear" w:color="auto" w:fill="D3D3D3"/>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16"/>
                <w:szCs w:val="16"/>
                <w:lang w:eastAsia="pl-PL"/>
              </w:rPr>
              <w:t>2014</w:t>
            </w:r>
          </w:p>
        </w:tc>
      </w:tr>
      <w:tr w:rsidR="00C805FC" w:rsidTr="00C805FC">
        <w:tblPrEx>
          <w:tblCellMar>
            <w:top w:w="0" w:type="dxa"/>
            <w:bottom w:w="0" w:type="dxa"/>
          </w:tblCellMar>
        </w:tblPrEx>
        <w:trPr>
          <w:trHeight w:val="286"/>
        </w:trPr>
        <w:tc>
          <w:tcPr>
            <w:tcW w:w="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16"/>
                <w:szCs w:val="16"/>
                <w:lang w:eastAsia="pl-PL"/>
              </w:rPr>
              <w:t>Powiat kołobrzeski</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3 680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3 507</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3 308</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3 673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3 208</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2 490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1 928</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1 733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1 640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1 883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1 594</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1 193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1 752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1 774</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1 668</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1 790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1 614</w:t>
            </w:r>
          </w:p>
        </w:tc>
      </w:tr>
      <w:tr w:rsidR="00C805FC" w:rsidTr="00C805FC">
        <w:tblPrEx>
          <w:tblCellMar>
            <w:top w:w="0" w:type="dxa"/>
            <w:bottom w:w="0" w:type="dxa"/>
          </w:tblCellMar>
        </w:tblPrEx>
        <w:trPr>
          <w:trHeight w:val="286"/>
        </w:trPr>
        <w:tc>
          <w:tcPr>
            <w:tcW w:w="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16"/>
                <w:szCs w:val="16"/>
                <w:lang w:eastAsia="pl-PL"/>
              </w:rPr>
              <w:t>Kołobrzeg gmina miejska</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1 801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1 777</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1 685</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1 963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1 674</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1 301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970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900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871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1 034</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858</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656</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831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877</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814</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929</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816</w:t>
            </w:r>
          </w:p>
        </w:tc>
      </w:tr>
      <w:tr w:rsidR="00C805FC" w:rsidTr="00C805FC">
        <w:tblPrEx>
          <w:tblCellMar>
            <w:top w:w="0" w:type="dxa"/>
            <w:bottom w:w="0" w:type="dxa"/>
          </w:tblCellMar>
        </w:tblPrEx>
        <w:trPr>
          <w:trHeight w:val="286"/>
        </w:trPr>
        <w:tc>
          <w:tcPr>
            <w:tcW w:w="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16"/>
                <w:szCs w:val="16"/>
                <w:lang w:eastAsia="pl-PL"/>
              </w:rPr>
              <w:t>Dygowo</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339</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340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283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306</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262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195</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177</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171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132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148</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131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85</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162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169</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151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158</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131</w:t>
            </w:r>
          </w:p>
        </w:tc>
      </w:tr>
      <w:tr w:rsidR="00C805FC" w:rsidTr="00C805FC">
        <w:tblPrEx>
          <w:tblCellMar>
            <w:top w:w="0" w:type="dxa"/>
            <w:bottom w:w="0" w:type="dxa"/>
          </w:tblCellMar>
        </w:tblPrEx>
        <w:trPr>
          <w:trHeight w:val="286"/>
        </w:trPr>
        <w:tc>
          <w:tcPr>
            <w:tcW w:w="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16"/>
                <w:szCs w:val="16"/>
                <w:lang w:eastAsia="pl-PL"/>
              </w:rPr>
              <w:t>Gościno</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249</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211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235</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273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243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190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127</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92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102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133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117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center"/>
            </w:pPr>
            <w:r>
              <w:rPr>
                <w:rFonts w:ascii="Times New Roman" w:hAnsi="Times New Roman"/>
                <w:sz w:val="16"/>
                <w:szCs w:val="16"/>
                <w:lang w:eastAsia="pl-PL"/>
              </w:rPr>
              <w:t>88</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122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119</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133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140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126</w:t>
            </w:r>
          </w:p>
        </w:tc>
      </w:tr>
      <w:tr w:rsidR="00C805FC" w:rsidTr="00C805FC">
        <w:tblPrEx>
          <w:tblCellMar>
            <w:top w:w="0" w:type="dxa"/>
            <w:bottom w:w="0" w:type="dxa"/>
          </w:tblCellMar>
        </w:tblPrEx>
        <w:trPr>
          <w:trHeight w:val="286"/>
        </w:trPr>
        <w:tc>
          <w:tcPr>
            <w:tcW w:w="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16"/>
                <w:szCs w:val="16"/>
                <w:lang w:eastAsia="pl-PL"/>
              </w:rPr>
              <w:t>Kołobrzeg  Gmina wiejska</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409</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418</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452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473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438</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346</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213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204</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240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256</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207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159</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196</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214</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212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217</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231</w:t>
            </w:r>
          </w:p>
        </w:tc>
      </w:tr>
      <w:tr w:rsidR="00C805FC" w:rsidTr="00C805FC">
        <w:tblPrEx>
          <w:tblCellMar>
            <w:top w:w="0" w:type="dxa"/>
            <w:bottom w:w="0" w:type="dxa"/>
          </w:tblCellMar>
        </w:tblPrEx>
        <w:trPr>
          <w:trHeight w:val="286"/>
        </w:trPr>
        <w:tc>
          <w:tcPr>
            <w:tcW w:w="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16"/>
                <w:szCs w:val="16"/>
                <w:lang w:eastAsia="pl-PL"/>
              </w:rPr>
              <w:t>Rymań</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426</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433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264</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239</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238</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178</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217</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209</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109</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118</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117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79</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209</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224</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155</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121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121</w:t>
            </w:r>
          </w:p>
        </w:tc>
      </w:tr>
      <w:tr w:rsidR="00C805FC" w:rsidTr="00C805FC">
        <w:tblPrEx>
          <w:tblCellMar>
            <w:top w:w="0" w:type="dxa"/>
            <w:bottom w:w="0" w:type="dxa"/>
          </w:tblCellMar>
        </w:tblPrEx>
        <w:trPr>
          <w:trHeight w:val="286"/>
        </w:trPr>
        <w:tc>
          <w:tcPr>
            <w:tcW w:w="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16"/>
                <w:szCs w:val="16"/>
                <w:lang w:eastAsia="pl-PL"/>
              </w:rPr>
              <w:t>Siemyśl</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230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145</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182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197</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178</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121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124</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78</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90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94</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91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center"/>
            </w:pPr>
            <w:r>
              <w:rPr>
                <w:rFonts w:ascii="Times New Roman" w:hAnsi="Times New Roman"/>
                <w:sz w:val="16"/>
                <w:szCs w:val="16"/>
                <w:lang w:eastAsia="pl-PL"/>
              </w:rPr>
              <w:t>54</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106</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67</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92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103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87</w:t>
            </w:r>
          </w:p>
        </w:tc>
      </w:tr>
      <w:tr w:rsidR="00C805FC" w:rsidTr="00C805FC">
        <w:tblPrEx>
          <w:tblCellMar>
            <w:top w:w="0" w:type="dxa"/>
            <w:bottom w:w="0" w:type="dxa"/>
          </w:tblCellMar>
        </w:tblPrEx>
        <w:trPr>
          <w:trHeight w:val="286"/>
        </w:trPr>
        <w:tc>
          <w:tcPr>
            <w:tcW w:w="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16"/>
                <w:szCs w:val="16"/>
                <w:lang w:eastAsia="pl-PL"/>
              </w:rPr>
              <w:t>Ustronie Morskie</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226</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183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207</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222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175</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159</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100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79</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96</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100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73</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center"/>
            </w:pPr>
            <w:r>
              <w:rPr>
                <w:rFonts w:ascii="Times New Roman" w:hAnsi="Times New Roman"/>
                <w:sz w:val="16"/>
                <w:szCs w:val="16"/>
                <w:lang w:eastAsia="pl-PL"/>
              </w:rPr>
              <w:t>72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126</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104</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111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122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16"/>
                <w:szCs w:val="16"/>
                <w:lang w:eastAsia="pl-PL"/>
              </w:rPr>
              <w:t>102</w:t>
            </w:r>
          </w:p>
        </w:tc>
      </w:tr>
    </w:tbl>
    <w:p w:rsidR="00C805FC" w:rsidRDefault="007D4C22">
      <w:pPr>
        <w:pStyle w:val="Standard"/>
        <w:spacing w:line="360" w:lineRule="auto"/>
        <w:ind w:firstLine="0"/>
        <w:jc w:val="both"/>
        <w:rPr>
          <w:rFonts w:ascii="Times New Roman" w:hAnsi="Times New Roman"/>
          <w:sz w:val="24"/>
          <w:szCs w:val="24"/>
          <w:lang w:val="pl-PL"/>
        </w:rPr>
      </w:pPr>
      <w:r>
        <w:rPr>
          <w:rFonts w:ascii="Times New Roman" w:hAnsi="Times New Roman"/>
          <w:sz w:val="24"/>
          <w:szCs w:val="24"/>
          <w:lang w:val="pl-PL"/>
        </w:rPr>
        <w:t>Źródło: Bank Danych Lokalnych, https://bdl.stat.gov.pl/BDL/dane/podgrup/tablica</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ind w:firstLine="706"/>
        <w:jc w:val="both"/>
        <w:rPr>
          <w:rFonts w:ascii="Times New Roman" w:hAnsi="Times New Roman"/>
          <w:sz w:val="24"/>
          <w:szCs w:val="24"/>
          <w:lang w:val="pl-PL"/>
        </w:rPr>
      </w:pPr>
      <w:r>
        <w:rPr>
          <w:rFonts w:ascii="Times New Roman" w:hAnsi="Times New Roman"/>
          <w:sz w:val="24"/>
          <w:szCs w:val="24"/>
          <w:lang w:val="pl-PL"/>
        </w:rPr>
        <w:t>Zaprezentowane w tabeli dane potwierdzają polepszającą się sytuację rynku pracy we wszystkich gminach powiatu kołobrzeskiego. Ogólną tendencją jest również lepsza sytuacja na rynku pracy mężczyzn niż kobiet.</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Pozycja gminy Ustronie Morskie w powiecie kołobrzeskim pod względem liczby osób bezrobotnych zarejestrowanych została przedstawiona w tabeli (Tabela 45).</w:t>
      </w:r>
    </w:p>
    <w:p w:rsidR="00C805FC" w:rsidRDefault="00C805FC">
      <w:pPr>
        <w:pStyle w:val="Table"/>
        <w:keepNext/>
        <w:rPr>
          <w:rFonts w:ascii="Times New Roman" w:hAnsi="Times New Roman"/>
          <w:lang w:val="pl-PL"/>
        </w:rPr>
      </w:pPr>
    </w:p>
    <w:p w:rsidR="00C805FC" w:rsidRDefault="00C805FC">
      <w:pPr>
        <w:pStyle w:val="Legenda"/>
        <w:keepNext/>
        <w:ind w:firstLine="0"/>
        <w:rPr>
          <w:rFonts w:ascii="Times New Roman" w:hAnsi="Times New Roman"/>
          <w:b w:val="0"/>
          <w:sz w:val="24"/>
          <w:szCs w:val="24"/>
          <w:lang w:val="pl-PL"/>
        </w:rPr>
      </w:pPr>
    </w:p>
    <w:p w:rsidR="00C805FC" w:rsidRDefault="007D4C22">
      <w:pPr>
        <w:pStyle w:val="Legenda"/>
        <w:keepNext/>
        <w:ind w:firstLine="0"/>
      </w:pPr>
      <w:bookmarkStart w:id="227" w:name="_Toc461655496"/>
      <w:r>
        <w:rPr>
          <w:rFonts w:ascii="Times New Roman" w:hAnsi="Times New Roman"/>
          <w:b w:val="0"/>
          <w:sz w:val="24"/>
          <w:szCs w:val="24"/>
          <w:lang w:val="pl-PL"/>
        </w:rPr>
        <w:t>Tabela 45. Bezrobotni zarejestrowani wg płci w Gminie Ustronie Morskie (pozycja w powiecie).</w:t>
      </w:r>
      <w:bookmarkEnd w:id="227"/>
    </w:p>
    <w:tbl>
      <w:tblPr>
        <w:tblW w:w="9644" w:type="dxa"/>
        <w:tblLayout w:type="fixed"/>
        <w:tblCellMar>
          <w:left w:w="10" w:type="dxa"/>
          <w:right w:w="10" w:type="dxa"/>
        </w:tblCellMar>
        <w:tblLook w:val="0000"/>
      </w:tblPr>
      <w:tblGrid>
        <w:gridCol w:w="1650"/>
        <w:gridCol w:w="696"/>
        <w:gridCol w:w="559"/>
        <w:gridCol w:w="560"/>
        <w:gridCol w:w="558"/>
        <w:gridCol w:w="559"/>
        <w:gridCol w:w="560"/>
        <w:gridCol w:w="559"/>
        <w:gridCol w:w="559"/>
        <w:gridCol w:w="559"/>
        <w:gridCol w:w="560"/>
        <w:gridCol w:w="558"/>
        <w:gridCol w:w="560"/>
        <w:gridCol w:w="1147"/>
      </w:tblGrid>
      <w:tr w:rsidR="00C805FC" w:rsidTr="00C805FC">
        <w:tblPrEx>
          <w:tblCellMar>
            <w:top w:w="0" w:type="dxa"/>
            <w:bottom w:w="0" w:type="dxa"/>
          </w:tblCellMar>
        </w:tblPrEx>
        <w:trPr>
          <w:trHeight w:val="266"/>
        </w:trPr>
        <w:tc>
          <w:tcPr>
            <w:tcW w:w="1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b/>
              </w:rPr>
            </w:pPr>
            <w:r>
              <w:rPr>
                <w:rFonts w:ascii="Times New Roman" w:eastAsia="Verdana" w:hAnsi="Times New Roman"/>
                <w:b/>
              </w:rPr>
              <w:t>Bezrobocie rejestrowane</w:t>
            </w:r>
          </w:p>
        </w:tc>
        <w:tc>
          <w:tcPr>
            <w:tcW w:w="125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center"/>
              <w:rPr>
                <w:rFonts w:ascii="Times New Roman" w:eastAsia="Verdana" w:hAnsi="Times New Roman"/>
                <w:b/>
              </w:rPr>
            </w:pPr>
            <w:r>
              <w:rPr>
                <w:rFonts w:ascii="Times New Roman" w:eastAsia="Verdana" w:hAnsi="Times New Roman"/>
                <w:b/>
              </w:rPr>
              <w:t>2008</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center"/>
              <w:rPr>
                <w:rFonts w:ascii="Times New Roman" w:eastAsia="Verdana" w:hAnsi="Times New Roman"/>
                <w:b/>
              </w:rPr>
            </w:pPr>
            <w:r>
              <w:rPr>
                <w:rFonts w:ascii="Times New Roman" w:eastAsia="Verdana" w:hAnsi="Times New Roman"/>
                <w:b/>
              </w:rPr>
              <w:t>2009</w:t>
            </w:r>
          </w:p>
        </w:tc>
        <w:tc>
          <w:tcPr>
            <w:tcW w:w="111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center"/>
              <w:rPr>
                <w:rFonts w:ascii="Times New Roman" w:eastAsia="Verdana" w:hAnsi="Times New Roman"/>
                <w:b/>
              </w:rPr>
            </w:pPr>
            <w:r>
              <w:rPr>
                <w:rFonts w:ascii="Times New Roman" w:eastAsia="Verdana" w:hAnsi="Times New Roman"/>
                <w:b/>
              </w:rPr>
              <w:t>2010</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center"/>
              <w:rPr>
                <w:rFonts w:ascii="Times New Roman" w:eastAsia="Verdana" w:hAnsi="Times New Roman"/>
                <w:b/>
              </w:rPr>
            </w:pPr>
            <w:r>
              <w:rPr>
                <w:rFonts w:ascii="Times New Roman" w:eastAsia="Verdana" w:hAnsi="Times New Roman"/>
                <w:b/>
              </w:rPr>
              <w:t>2011</w:t>
            </w:r>
          </w:p>
        </w:tc>
        <w:tc>
          <w:tcPr>
            <w:tcW w:w="111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center"/>
              <w:rPr>
                <w:rFonts w:ascii="Times New Roman" w:eastAsia="Verdana" w:hAnsi="Times New Roman"/>
                <w:b/>
              </w:rPr>
            </w:pPr>
            <w:r>
              <w:rPr>
                <w:rFonts w:ascii="Times New Roman" w:eastAsia="Verdana" w:hAnsi="Times New Roman"/>
                <w:b/>
              </w:rPr>
              <w:t>2012</w:t>
            </w:r>
          </w:p>
        </w:tc>
        <w:tc>
          <w:tcPr>
            <w:tcW w:w="111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center"/>
              <w:rPr>
                <w:rFonts w:ascii="Times New Roman" w:eastAsia="Verdana" w:hAnsi="Times New Roman"/>
                <w:b/>
              </w:rPr>
            </w:pPr>
            <w:r>
              <w:rPr>
                <w:rFonts w:ascii="Times New Roman" w:eastAsia="Verdana" w:hAnsi="Times New Roman"/>
                <w:b/>
              </w:rPr>
              <w:t>2013</w:t>
            </w:r>
          </w:p>
        </w:tc>
        <w:tc>
          <w:tcPr>
            <w:tcW w:w="114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jc w:val="center"/>
              <w:rPr>
                <w:rFonts w:ascii="Times New Roman" w:eastAsia="Verdana" w:hAnsi="Times New Roman"/>
                <w:b/>
              </w:rPr>
            </w:pPr>
            <w:r>
              <w:rPr>
                <w:rFonts w:ascii="Times New Roman" w:eastAsia="Verdana" w:hAnsi="Times New Roman"/>
                <w:b/>
              </w:rPr>
              <w:t>2014</w:t>
            </w:r>
          </w:p>
        </w:tc>
      </w:tr>
      <w:tr w:rsidR="00C805FC" w:rsidTr="00C805FC">
        <w:tblPrEx>
          <w:tblCellMar>
            <w:top w:w="0" w:type="dxa"/>
            <w:bottom w:w="0" w:type="dxa"/>
          </w:tblCellMar>
        </w:tblPrEx>
        <w:trPr>
          <w:trHeight w:val="318"/>
        </w:trPr>
        <w:tc>
          <w:tcPr>
            <w:tcW w:w="1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C805FC">
            <w:pPr>
              <w:pStyle w:val="Standard"/>
              <w:spacing w:line="360" w:lineRule="auto"/>
              <w:rPr>
                <w:rFonts w:ascii="Times New Roman" w:hAnsi="Times New Roman"/>
              </w:rPr>
            </w:pPr>
          </w:p>
        </w:tc>
        <w:tc>
          <w:tcPr>
            <w:tcW w:w="69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Poz.</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Wartość</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Poz.</w:t>
            </w:r>
          </w:p>
        </w:tc>
        <w:tc>
          <w:tcPr>
            <w:tcW w:w="55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Wartość</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Poz.</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Wartość</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Poz.</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Wartość</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Poz.</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Wartość</w:t>
            </w:r>
          </w:p>
        </w:tc>
        <w:tc>
          <w:tcPr>
            <w:tcW w:w="55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Poz.</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Wartość</w:t>
            </w:r>
          </w:p>
        </w:tc>
        <w:tc>
          <w:tcPr>
            <w:tcW w:w="114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Poz.</w:t>
            </w:r>
          </w:p>
        </w:tc>
      </w:tr>
      <w:tr w:rsidR="00C805FC" w:rsidTr="00C805FC">
        <w:tblPrEx>
          <w:tblCellMar>
            <w:top w:w="0" w:type="dxa"/>
            <w:bottom w:w="0" w:type="dxa"/>
          </w:tblCellMar>
        </w:tblPrEx>
        <w:trPr>
          <w:trHeight w:val="320"/>
        </w:trPr>
        <w:tc>
          <w:tcPr>
            <w:tcW w:w="1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left="59"/>
              <w:rPr>
                <w:rFonts w:ascii="Times New Roman" w:eastAsia="Verdana" w:hAnsi="Times New Roman"/>
              </w:rPr>
            </w:pPr>
            <w:r>
              <w:rPr>
                <w:rFonts w:ascii="Times New Roman" w:eastAsia="Verdana" w:hAnsi="Times New Roman"/>
              </w:rPr>
              <w:t>ogółem</w:t>
            </w:r>
          </w:p>
        </w:tc>
        <w:tc>
          <w:tcPr>
            <w:tcW w:w="69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center"/>
              <w:rPr>
                <w:rFonts w:ascii="Times New Roman" w:eastAsia="Verdana" w:hAnsi="Times New Roman"/>
              </w:rPr>
            </w:pPr>
            <w:r>
              <w:rPr>
                <w:rFonts w:ascii="Times New Roman" w:eastAsia="Verdana" w:hAnsi="Times New Roman"/>
              </w:rPr>
              <w:t>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241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5</w:t>
            </w:r>
          </w:p>
        </w:tc>
        <w:tc>
          <w:tcPr>
            <w:tcW w:w="55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226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183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207</w:t>
            </w:r>
          </w:p>
        </w:tc>
        <w:tc>
          <w:tcPr>
            <w:tcW w:w="55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222</w:t>
            </w:r>
          </w:p>
        </w:tc>
        <w:tc>
          <w:tcPr>
            <w:tcW w:w="114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7</w:t>
            </w:r>
          </w:p>
        </w:tc>
      </w:tr>
      <w:tr w:rsidR="00C805FC" w:rsidTr="00C805FC">
        <w:tblPrEx>
          <w:tblCellMar>
            <w:top w:w="0" w:type="dxa"/>
            <w:bottom w:w="0" w:type="dxa"/>
          </w:tblCellMar>
        </w:tblPrEx>
        <w:trPr>
          <w:trHeight w:val="320"/>
        </w:trPr>
        <w:tc>
          <w:tcPr>
            <w:tcW w:w="1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left="59"/>
              <w:rPr>
                <w:rFonts w:ascii="Times New Roman" w:eastAsia="Verdana" w:hAnsi="Times New Roman"/>
              </w:rPr>
            </w:pPr>
            <w:r>
              <w:rPr>
                <w:rFonts w:ascii="Times New Roman" w:eastAsia="Verdana" w:hAnsi="Times New Roman"/>
              </w:rPr>
              <w:t>mężczyźni</w:t>
            </w:r>
          </w:p>
        </w:tc>
        <w:tc>
          <w:tcPr>
            <w:tcW w:w="69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109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5</w:t>
            </w:r>
          </w:p>
        </w:tc>
        <w:tc>
          <w:tcPr>
            <w:tcW w:w="55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123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79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rPr>
                <w:rFonts w:ascii="Times New Roman" w:eastAsia="Verdana" w:hAnsi="Times New Roman"/>
              </w:rPr>
            </w:pPr>
            <w:r>
              <w:rPr>
                <w:rFonts w:ascii="Times New Roman" w:eastAsia="Verdana" w:hAnsi="Times New Roman"/>
              </w:rPr>
              <w:t>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96</w:t>
            </w:r>
          </w:p>
        </w:tc>
        <w:tc>
          <w:tcPr>
            <w:tcW w:w="55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rPr>
            </w:pPr>
            <w:r>
              <w:rPr>
                <w:rFonts w:ascii="Times New Roman" w:eastAsia="Verdana" w:hAnsi="Times New Roman"/>
              </w:rPr>
              <w:t>100</w:t>
            </w:r>
          </w:p>
        </w:tc>
        <w:tc>
          <w:tcPr>
            <w:tcW w:w="114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rPr>
            </w:pPr>
            <w:r>
              <w:rPr>
                <w:rFonts w:ascii="Times New Roman" w:eastAsia="Verdana" w:hAnsi="Times New Roman"/>
              </w:rPr>
              <w:t>7</w:t>
            </w:r>
          </w:p>
        </w:tc>
      </w:tr>
      <w:tr w:rsidR="00C805FC" w:rsidTr="00C805FC">
        <w:tblPrEx>
          <w:tblCellMar>
            <w:top w:w="0" w:type="dxa"/>
            <w:bottom w:w="0" w:type="dxa"/>
          </w:tblCellMar>
        </w:tblPrEx>
        <w:trPr>
          <w:trHeight w:val="320"/>
        </w:trPr>
        <w:tc>
          <w:tcPr>
            <w:tcW w:w="1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left="59"/>
              <w:rPr>
                <w:rFonts w:ascii="Times New Roman" w:eastAsia="Verdana" w:hAnsi="Times New Roman"/>
                <w:i/>
              </w:rPr>
            </w:pPr>
            <w:r>
              <w:rPr>
                <w:rFonts w:ascii="Times New Roman" w:eastAsia="Verdana" w:hAnsi="Times New Roman"/>
                <w:i/>
              </w:rPr>
              <w:t>kobiety</w:t>
            </w:r>
          </w:p>
        </w:tc>
        <w:tc>
          <w:tcPr>
            <w:tcW w:w="69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i/>
              </w:rPr>
            </w:pPr>
            <w:r>
              <w:rPr>
                <w:rFonts w:ascii="Times New Roman" w:eastAsia="Verdana" w:hAnsi="Times New Roman"/>
                <w:i/>
              </w:rPr>
              <w:t>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i/>
              </w:rPr>
            </w:pPr>
            <w:r>
              <w:rPr>
                <w:rFonts w:ascii="Times New Roman" w:eastAsia="Verdana" w:hAnsi="Times New Roman"/>
                <w:i/>
              </w:rPr>
              <w:t>132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i/>
              </w:rPr>
            </w:pPr>
            <w:r>
              <w:rPr>
                <w:rFonts w:ascii="Times New Roman" w:eastAsia="Verdana" w:hAnsi="Times New Roman"/>
                <w:i/>
              </w:rPr>
              <w:t>5</w:t>
            </w:r>
          </w:p>
        </w:tc>
        <w:tc>
          <w:tcPr>
            <w:tcW w:w="55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i/>
              </w:rPr>
            </w:pPr>
            <w:r>
              <w:rPr>
                <w:rFonts w:ascii="Times New Roman" w:eastAsia="Verdana" w:hAnsi="Times New Roman"/>
                <w:i/>
              </w:rPr>
              <w:t>121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i/>
              </w:rPr>
            </w:pPr>
            <w:r>
              <w:rPr>
                <w:rFonts w:ascii="Times New Roman" w:eastAsia="Verdana" w:hAnsi="Times New Roman"/>
                <w:i/>
              </w:rPr>
              <w:t>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i/>
              </w:rPr>
            </w:pPr>
            <w:r>
              <w:rPr>
                <w:rFonts w:ascii="Times New Roman" w:eastAsia="Verdana" w:hAnsi="Times New Roman"/>
                <w:i/>
              </w:rPr>
              <w:t>126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i/>
              </w:rPr>
            </w:pPr>
            <w:r>
              <w:rPr>
                <w:rFonts w:ascii="Times New Roman" w:eastAsia="Verdana" w:hAnsi="Times New Roman"/>
                <w:i/>
              </w:rPr>
              <w:t>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i/>
              </w:rPr>
            </w:pPr>
            <w:r>
              <w:rPr>
                <w:rFonts w:ascii="Times New Roman" w:eastAsia="Verdana" w:hAnsi="Times New Roman"/>
                <w:i/>
              </w:rPr>
              <w:t>104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i/>
              </w:rPr>
            </w:pPr>
            <w:r>
              <w:rPr>
                <w:rFonts w:ascii="Times New Roman" w:eastAsia="Verdana" w:hAnsi="Times New Roman"/>
                <w:i/>
              </w:rPr>
              <w:t>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i/>
              </w:rPr>
            </w:pPr>
            <w:r>
              <w:rPr>
                <w:rFonts w:ascii="Times New Roman" w:eastAsia="Verdana" w:hAnsi="Times New Roman"/>
                <w:i/>
              </w:rPr>
              <w:t>111</w:t>
            </w:r>
          </w:p>
        </w:tc>
        <w:tc>
          <w:tcPr>
            <w:tcW w:w="55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i/>
              </w:rPr>
            </w:pPr>
            <w:r>
              <w:rPr>
                <w:rFonts w:ascii="Times New Roman" w:eastAsia="Verdana" w:hAnsi="Times New Roman"/>
                <w:i/>
              </w:rPr>
              <w:t>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ind w:firstLine="0"/>
              <w:rPr>
                <w:rFonts w:ascii="Times New Roman" w:eastAsia="Verdana" w:hAnsi="Times New Roman"/>
                <w:i/>
              </w:rPr>
            </w:pPr>
            <w:r>
              <w:rPr>
                <w:rFonts w:ascii="Times New Roman" w:eastAsia="Verdana" w:hAnsi="Times New Roman"/>
                <w:i/>
              </w:rPr>
              <w:t>122</w:t>
            </w:r>
          </w:p>
        </w:tc>
        <w:tc>
          <w:tcPr>
            <w:tcW w:w="114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spacing w:line="360" w:lineRule="auto"/>
              <w:jc w:val="right"/>
              <w:rPr>
                <w:rFonts w:ascii="Times New Roman" w:eastAsia="Verdana" w:hAnsi="Times New Roman"/>
                <w:i/>
              </w:rPr>
            </w:pPr>
            <w:r>
              <w:rPr>
                <w:rFonts w:ascii="Times New Roman" w:eastAsia="Verdana" w:hAnsi="Times New Roman"/>
                <w:i/>
              </w:rPr>
              <w:t>6</w:t>
            </w:r>
          </w:p>
        </w:tc>
      </w:tr>
    </w:tbl>
    <w:p w:rsidR="00C805FC" w:rsidRDefault="007D4C22">
      <w:pPr>
        <w:pStyle w:val="Standard"/>
        <w:spacing w:line="360" w:lineRule="auto"/>
        <w:rPr>
          <w:rFonts w:ascii="Times New Roman" w:eastAsia="Verdana" w:hAnsi="Times New Roman"/>
          <w:color w:val="000000"/>
          <w:lang w:val="pl-PL"/>
        </w:rPr>
      </w:pPr>
      <w:r>
        <w:rPr>
          <w:rFonts w:ascii="Times New Roman" w:eastAsia="Verdana" w:hAnsi="Times New Roman"/>
          <w:color w:val="000000"/>
          <w:lang w:val="pl-PL"/>
        </w:rPr>
        <w:t>Źródło: Bank Danych Lokalnych, http://swaid.stat.gov.pl/Dashboards/Dane%20dla%20jednostki%20podziału%20terytorialnego.aspx</w:t>
      </w:r>
    </w:p>
    <w:p w:rsidR="00C805FC" w:rsidRDefault="00C805FC">
      <w:pPr>
        <w:pStyle w:val="Standard"/>
        <w:spacing w:line="360" w:lineRule="auto"/>
        <w:jc w:val="both"/>
        <w:rPr>
          <w:rFonts w:ascii="Times New Roman" w:hAnsi="Times New Roman"/>
          <w:color w:val="FF0000"/>
          <w:sz w:val="24"/>
          <w:szCs w:val="24"/>
          <w:lang w:val="pl-PL"/>
        </w:rPr>
      </w:pPr>
    </w:p>
    <w:p w:rsidR="00C805FC" w:rsidRDefault="007D4C22">
      <w:pPr>
        <w:pStyle w:val="Standard"/>
        <w:spacing w:line="360" w:lineRule="auto"/>
        <w:ind w:firstLine="706"/>
        <w:jc w:val="both"/>
        <w:rPr>
          <w:rFonts w:ascii="Times New Roman" w:hAnsi="Times New Roman"/>
          <w:sz w:val="24"/>
          <w:szCs w:val="24"/>
          <w:lang w:val="pl-PL"/>
        </w:rPr>
      </w:pPr>
      <w:r>
        <w:rPr>
          <w:rFonts w:ascii="Times New Roman" w:hAnsi="Times New Roman"/>
          <w:sz w:val="24"/>
          <w:szCs w:val="24"/>
          <w:lang w:val="pl-PL"/>
        </w:rPr>
        <w:t>W gminie Ustronie Morskie na tle gmin powiatu kołobrzeskiego liczba osób bezrobotnych zarejestrowanych ogółem na dzień 31 XII 2014 była najniższa – 7 pozycja na siedem gmin (tak samo gdy uwzględnimy płeć – liczba bezrobotnych zarejestrowanych mężczyzn również osiągnęła najniższa wartość). W przypadku kobiet gmina Ustronie Morskie zajmowała 6 pozycję – jedynie w gminie Siemyśl mniej kobiet pozostawało bez pracy niż w gminie Ustronie Morskie. Ocenę sytuacji w gminie zmienia analiza jej pozycji w powiecie pod względem udziału bezrobotnych zarejestrowanych  w liczbie ludności w wieku produkcyjnym</w:t>
      </w:r>
    </w:p>
    <w:p w:rsidR="00C805FC" w:rsidRDefault="00C805FC">
      <w:pPr>
        <w:pStyle w:val="Standard"/>
        <w:spacing w:line="360" w:lineRule="auto"/>
        <w:ind w:firstLine="706"/>
        <w:jc w:val="both"/>
        <w:rPr>
          <w:rFonts w:ascii="Times New Roman" w:hAnsi="Times New Roman"/>
          <w:sz w:val="24"/>
          <w:szCs w:val="24"/>
          <w:lang w:val="pl-PL"/>
        </w:rPr>
      </w:pPr>
    </w:p>
    <w:p w:rsidR="00C805FC" w:rsidRDefault="007D4C22">
      <w:pPr>
        <w:pStyle w:val="Legenda"/>
        <w:keepNext/>
        <w:ind w:firstLine="0"/>
      </w:pPr>
      <w:bookmarkStart w:id="228" w:name="_Toc461655497"/>
      <w:r>
        <w:rPr>
          <w:rFonts w:ascii="Times New Roman" w:hAnsi="Times New Roman"/>
          <w:b w:val="0"/>
          <w:sz w:val="24"/>
          <w:szCs w:val="24"/>
          <w:lang w:val="pl-PL"/>
        </w:rPr>
        <w:t>Tabela 46.  Udział bezrobotnych zarejestrowanych w liczbie ludności w wieku produkcyjnym wg płci w latach 2008-2014 w gminie Ustronie Morskie – pozycja gminy w powiecie kołobrzeskim.</w:t>
      </w:r>
      <w:bookmarkEnd w:id="228"/>
    </w:p>
    <w:tbl>
      <w:tblPr>
        <w:tblW w:w="9209" w:type="dxa"/>
        <w:tblLayout w:type="fixed"/>
        <w:tblCellMar>
          <w:left w:w="10" w:type="dxa"/>
          <w:right w:w="10" w:type="dxa"/>
        </w:tblCellMar>
        <w:tblLook w:val="0000"/>
      </w:tblPr>
      <w:tblGrid>
        <w:gridCol w:w="1260"/>
        <w:gridCol w:w="611"/>
        <w:gridCol w:w="611"/>
        <w:gridCol w:w="610"/>
        <w:gridCol w:w="612"/>
        <w:gridCol w:w="610"/>
        <w:gridCol w:w="613"/>
        <w:gridCol w:w="609"/>
        <w:gridCol w:w="612"/>
        <w:gridCol w:w="609"/>
        <w:gridCol w:w="614"/>
        <w:gridCol w:w="608"/>
        <w:gridCol w:w="614"/>
        <w:gridCol w:w="616"/>
      </w:tblGrid>
      <w:tr w:rsidR="00C805FC" w:rsidTr="00C805FC">
        <w:tblPrEx>
          <w:tblCellMar>
            <w:top w:w="0" w:type="dxa"/>
            <w:bottom w:w="0" w:type="dxa"/>
          </w:tblCellMar>
        </w:tblPrEx>
        <w:trPr>
          <w:trHeight w:val="265"/>
        </w:trPr>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pPr>
            <w:r>
              <w:rPr>
                <w:rFonts w:ascii="Times New Roman" w:eastAsia="Verdana" w:hAnsi="Times New Roman"/>
                <w:b/>
                <w:sz w:val="16"/>
                <w:szCs w:val="16"/>
                <w:lang w:val="pl-PL"/>
              </w:rPr>
              <w:t>Udział bezrobotnych zarejestrowanych w liczbie ludności w wieku produkcyjnym wg płci (%)</w:t>
            </w:r>
          </w:p>
        </w:tc>
        <w:tc>
          <w:tcPr>
            <w:tcW w:w="122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b/>
                <w:sz w:val="16"/>
                <w:szCs w:val="16"/>
              </w:rPr>
            </w:pPr>
            <w:r>
              <w:rPr>
                <w:rFonts w:ascii="Times New Roman" w:eastAsia="Verdana" w:hAnsi="Times New Roman"/>
                <w:b/>
                <w:sz w:val="16"/>
                <w:szCs w:val="16"/>
              </w:rPr>
              <w:t>2008</w:t>
            </w:r>
          </w:p>
        </w:tc>
        <w:tc>
          <w:tcPr>
            <w:tcW w:w="122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b/>
                <w:sz w:val="16"/>
                <w:szCs w:val="16"/>
              </w:rPr>
            </w:pPr>
            <w:r>
              <w:rPr>
                <w:rFonts w:ascii="Times New Roman" w:eastAsia="Verdana" w:hAnsi="Times New Roman"/>
                <w:b/>
                <w:sz w:val="16"/>
                <w:szCs w:val="16"/>
              </w:rPr>
              <w:t>2009</w:t>
            </w:r>
          </w:p>
        </w:tc>
        <w:tc>
          <w:tcPr>
            <w:tcW w:w="122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b/>
                <w:sz w:val="16"/>
                <w:szCs w:val="16"/>
              </w:rPr>
            </w:pPr>
            <w:r>
              <w:rPr>
                <w:rFonts w:ascii="Times New Roman" w:eastAsia="Verdana" w:hAnsi="Times New Roman"/>
                <w:b/>
                <w:sz w:val="16"/>
                <w:szCs w:val="16"/>
              </w:rPr>
              <w:t>2010</w:t>
            </w:r>
          </w:p>
        </w:tc>
        <w:tc>
          <w:tcPr>
            <w:tcW w:w="122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b/>
                <w:sz w:val="16"/>
                <w:szCs w:val="16"/>
              </w:rPr>
            </w:pPr>
            <w:r>
              <w:rPr>
                <w:rFonts w:ascii="Times New Roman" w:eastAsia="Verdana" w:hAnsi="Times New Roman"/>
                <w:b/>
                <w:sz w:val="16"/>
                <w:szCs w:val="16"/>
              </w:rPr>
              <w:t>2011</w:t>
            </w:r>
          </w:p>
        </w:tc>
        <w:tc>
          <w:tcPr>
            <w:tcW w:w="122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b/>
                <w:sz w:val="16"/>
                <w:szCs w:val="16"/>
              </w:rPr>
            </w:pPr>
            <w:r>
              <w:rPr>
                <w:rFonts w:ascii="Times New Roman" w:eastAsia="Verdana" w:hAnsi="Times New Roman"/>
                <w:b/>
                <w:sz w:val="16"/>
                <w:szCs w:val="16"/>
              </w:rPr>
              <w:t>2012</w:t>
            </w:r>
          </w:p>
        </w:tc>
        <w:tc>
          <w:tcPr>
            <w:tcW w:w="122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b/>
                <w:sz w:val="16"/>
                <w:szCs w:val="16"/>
              </w:rPr>
            </w:pPr>
            <w:r>
              <w:rPr>
                <w:rFonts w:ascii="Times New Roman" w:eastAsia="Verdana" w:hAnsi="Times New Roman"/>
                <w:b/>
                <w:sz w:val="16"/>
                <w:szCs w:val="16"/>
              </w:rPr>
              <w:t>2013</w:t>
            </w:r>
          </w:p>
        </w:tc>
        <w:tc>
          <w:tcPr>
            <w:tcW w:w="61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b/>
                <w:sz w:val="16"/>
                <w:szCs w:val="16"/>
              </w:rPr>
            </w:pPr>
            <w:r>
              <w:rPr>
                <w:rFonts w:ascii="Times New Roman" w:eastAsia="Verdana" w:hAnsi="Times New Roman"/>
                <w:b/>
                <w:sz w:val="16"/>
                <w:szCs w:val="16"/>
              </w:rPr>
              <w:t>2014</w:t>
            </w:r>
          </w:p>
        </w:tc>
      </w:tr>
      <w:tr w:rsidR="00C805FC" w:rsidTr="00C805FC">
        <w:tblPrEx>
          <w:tblCellMar>
            <w:top w:w="0" w:type="dxa"/>
            <w:bottom w:w="0" w:type="dxa"/>
          </w:tblCellMar>
        </w:tblPrEx>
        <w:trPr>
          <w:trHeight w:val="316"/>
        </w:trPr>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C805FC">
            <w:pPr>
              <w:pStyle w:val="Standard"/>
              <w:rPr>
                <w:rFonts w:ascii="Times New Roman" w:hAnsi="Times New Roman"/>
                <w:sz w:val="16"/>
                <w:szCs w:val="16"/>
              </w:rPr>
            </w:pPr>
          </w:p>
        </w:tc>
        <w:tc>
          <w:tcPr>
            <w:tcW w:w="611"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sz w:val="16"/>
                <w:szCs w:val="16"/>
              </w:rPr>
            </w:pPr>
            <w:r>
              <w:rPr>
                <w:rFonts w:ascii="Times New Roman" w:eastAsia="Verdana" w:hAnsi="Times New Roman"/>
                <w:sz w:val="16"/>
                <w:szCs w:val="16"/>
              </w:rPr>
              <w:t>Poz.</w:t>
            </w:r>
          </w:p>
        </w:tc>
        <w:tc>
          <w:tcPr>
            <w:tcW w:w="611"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sz w:val="16"/>
                <w:szCs w:val="16"/>
              </w:rPr>
            </w:pPr>
            <w:r>
              <w:rPr>
                <w:rFonts w:ascii="Times New Roman" w:eastAsia="Verdana" w:hAnsi="Times New Roman"/>
                <w:sz w:val="16"/>
                <w:szCs w:val="16"/>
              </w:rPr>
              <w:t>Wartość</w:t>
            </w:r>
          </w:p>
        </w:tc>
        <w:tc>
          <w:tcPr>
            <w:tcW w:w="6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sz w:val="16"/>
                <w:szCs w:val="16"/>
              </w:rPr>
            </w:pPr>
            <w:r>
              <w:rPr>
                <w:rFonts w:ascii="Times New Roman" w:eastAsia="Verdana" w:hAnsi="Times New Roman"/>
                <w:sz w:val="16"/>
                <w:szCs w:val="16"/>
              </w:rPr>
              <w:t>Poz.</w:t>
            </w:r>
          </w:p>
        </w:tc>
        <w:tc>
          <w:tcPr>
            <w:tcW w:w="61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sz w:val="16"/>
                <w:szCs w:val="16"/>
              </w:rPr>
            </w:pPr>
            <w:r>
              <w:rPr>
                <w:rFonts w:ascii="Times New Roman" w:eastAsia="Verdana" w:hAnsi="Times New Roman"/>
                <w:sz w:val="16"/>
                <w:szCs w:val="16"/>
              </w:rPr>
              <w:t>Wartość</w:t>
            </w:r>
          </w:p>
        </w:tc>
        <w:tc>
          <w:tcPr>
            <w:tcW w:w="6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sz w:val="16"/>
                <w:szCs w:val="16"/>
              </w:rPr>
            </w:pPr>
            <w:r>
              <w:rPr>
                <w:rFonts w:ascii="Times New Roman" w:eastAsia="Verdana" w:hAnsi="Times New Roman"/>
                <w:sz w:val="16"/>
                <w:szCs w:val="16"/>
              </w:rPr>
              <w:t>Poz.</w:t>
            </w:r>
          </w:p>
        </w:tc>
        <w:tc>
          <w:tcPr>
            <w:tcW w:w="61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sz w:val="16"/>
                <w:szCs w:val="16"/>
              </w:rPr>
            </w:pPr>
            <w:r>
              <w:rPr>
                <w:rFonts w:ascii="Times New Roman" w:eastAsia="Verdana" w:hAnsi="Times New Roman"/>
                <w:sz w:val="16"/>
                <w:szCs w:val="16"/>
              </w:rPr>
              <w:t>Wartość</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sz w:val="16"/>
                <w:szCs w:val="16"/>
              </w:rPr>
            </w:pPr>
            <w:r>
              <w:rPr>
                <w:rFonts w:ascii="Times New Roman" w:eastAsia="Verdana" w:hAnsi="Times New Roman"/>
                <w:sz w:val="16"/>
                <w:szCs w:val="16"/>
              </w:rPr>
              <w:t>Poz.</w:t>
            </w:r>
          </w:p>
        </w:tc>
        <w:tc>
          <w:tcPr>
            <w:tcW w:w="61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sz w:val="16"/>
                <w:szCs w:val="16"/>
              </w:rPr>
            </w:pPr>
            <w:r>
              <w:rPr>
                <w:rFonts w:ascii="Times New Roman" w:eastAsia="Verdana" w:hAnsi="Times New Roman"/>
                <w:sz w:val="16"/>
                <w:szCs w:val="16"/>
              </w:rPr>
              <w:t>Wartość</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sz w:val="16"/>
                <w:szCs w:val="16"/>
              </w:rPr>
            </w:pPr>
            <w:r>
              <w:rPr>
                <w:rFonts w:ascii="Times New Roman" w:eastAsia="Verdana" w:hAnsi="Times New Roman"/>
                <w:sz w:val="16"/>
                <w:szCs w:val="16"/>
              </w:rPr>
              <w:t>Poz.</w:t>
            </w: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sz w:val="16"/>
                <w:szCs w:val="16"/>
              </w:rPr>
            </w:pPr>
            <w:r>
              <w:rPr>
                <w:rFonts w:ascii="Times New Roman" w:eastAsia="Verdana" w:hAnsi="Times New Roman"/>
                <w:sz w:val="16"/>
                <w:szCs w:val="16"/>
              </w:rPr>
              <w:t>Wartość</w:t>
            </w:r>
          </w:p>
        </w:tc>
        <w:tc>
          <w:tcPr>
            <w:tcW w:w="60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sz w:val="16"/>
                <w:szCs w:val="16"/>
              </w:rPr>
            </w:pPr>
            <w:r>
              <w:rPr>
                <w:rFonts w:ascii="Times New Roman" w:eastAsia="Verdana" w:hAnsi="Times New Roman"/>
                <w:sz w:val="16"/>
                <w:szCs w:val="16"/>
              </w:rPr>
              <w:t>Poz.</w:t>
            </w: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sz w:val="16"/>
                <w:szCs w:val="16"/>
              </w:rPr>
            </w:pPr>
            <w:r>
              <w:rPr>
                <w:rFonts w:ascii="Times New Roman" w:eastAsia="Verdana" w:hAnsi="Times New Roman"/>
                <w:sz w:val="16"/>
                <w:szCs w:val="16"/>
              </w:rPr>
              <w:t>Wartość</w:t>
            </w:r>
          </w:p>
        </w:tc>
        <w:tc>
          <w:tcPr>
            <w:tcW w:w="61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center"/>
              <w:rPr>
                <w:rFonts w:ascii="Times New Roman" w:eastAsia="Verdana" w:hAnsi="Times New Roman"/>
                <w:sz w:val="16"/>
                <w:szCs w:val="16"/>
              </w:rPr>
            </w:pPr>
            <w:r>
              <w:rPr>
                <w:rFonts w:ascii="Times New Roman" w:eastAsia="Verdana" w:hAnsi="Times New Roman"/>
                <w:sz w:val="16"/>
                <w:szCs w:val="16"/>
              </w:rPr>
              <w:t>Poz.</w:t>
            </w:r>
          </w:p>
        </w:tc>
      </w:tr>
      <w:tr w:rsidR="00C805FC" w:rsidTr="00C805FC">
        <w:tblPrEx>
          <w:tblCellMar>
            <w:top w:w="0" w:type="dxa"/>
            <w:bottom w:w="0" w:type="dxa"/>
          </w:tblCellMar>
        </w:tblPrEx>
        <w:trPr>
          <w:trHeight w:val="319"/>
        </w:trPr>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59"/>
              <w:rPr>
                <w:rFonts w:ascii="Times New Roman" w:eastAsia="Verdana" w:hAnsi="Times New Roman"/>
                <w:sz w:val="16"/>
                <w:szCs w:val="16"/>
              </w:rPr>
            </w:pPr>
            <w:r>
              <w:rPr>
                <w:rFonts w:ascii="Times New Roman" w:eastAsia="Verdana" w:hAnsi="Times New Roman"/>
                <w:sz w:val="16"/>
                <w:szCs w:val="16"/>
              </w:rPr>
              <w:t>ogółem</w:t>
            </w:r>
          </w:p>
        </w:tc>
        <w:tc>
          <w:tcPr>
            <w:tcW w:w="611"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hAnsi="Times New Roman"/>
                <w:sz w:val="16"/>
                <w:szCs w:val="16"/>
              </w:rPr>
            </w:pPr>
            <w:r>
              <w:rPr>
                <w:rFonts w:ascii="Times New Roman" w:hAnsi="Times New Roman"/>
                <w:sz w:val="16"/>
                <w:szCs w:val="16"/>
              </w:rPr>
              <w:t>2</w:t>
            </w:r>
          </w:p>
        </w:tc>
        <w:tc>
          <w:tcPr>
            <w:tcW w:w="611"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10,1</w:t>
            </w:r>
          </w:p>
        </w:tc>
        <w:tc>
          <w:tcPr>
            <w:tcW w:w="6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w:t>
            </w:r>
          </w:p>
        </w:tc>
        <w:tc>
          <w:tcPr>
            <w:tcW w:w="61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10,2</w:t>
            </w:r>
          </w:p>
        </w:tc>
        <w:tc>
          <w:tcPr>
            <w:tcW w:w="6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4</w:t>
            </w:r>
          </w:p>
        </w:tc>
        <w:tc>
          <w:tcPr>
            <w:tcW w:w="61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9,2</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w:t>
            </w:r>
          </w:p>
        </w:tc>
        <w:tc>
          <w:tcPr>
            <w:tcW w:w="61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7,5</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w:t>
            </w: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8,4</w:t>
            </w:r>
          </w:p>
        </w:tc>
        <w:tc>
          <w:tcPr>
            <w:tcW w:w="60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w:t>
            </w: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9,0</w:t>
            </w:r>
          </w:p>
        </w:tc>
        <w:tc>
          <w:tcPr>
            <w:tcW w:w="61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w:t>
            </w:r>
          </w:p>
        </w:tc>
      </w:tr>
      <w:tr w:rsidR="00C805FC" w:rsidTr="00C805FC">
        <w:tblPrEx>
          <w:tblCellMar>
            <w:top w:w="0" w:type="dxa"/>
            <w:bottom w:w="0" w:type="dxa"/>
          </w:tblCellMar>
        </w:tblPrEx>
        <w:trPr>
          <w:trHeight w:val="319"/>
        </w:trPr>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59"/>
              <w:rPr>
                <w:rFonts w:ascii="Times New Roman" w:eastAsia="Verdana" w:hAnsi="Times New Roman"/>
                <w:sz w:val="16"/>
                <w:szCs w:val="16"/>
              </w:rPr>
            </w:pPr>
            <w:r>
              <w:rPr>
                <w:rFonts w:ascii="Times New Roman" w:eastAsia="Verdana" w:hAnsi="Times New Roman"/>
                <w:sz w:val="16"/>
                <w:szCs w:val="16"/>
              </w:rPr>
              <w:t>mężczyźni</w:t>
            </w:r>
          </w:p>
        </w:tc>
        <w:tc>
          <w:tcPr>
            <w:tcW w:w="611"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hAnsi="Times New Roman"/>
                <w:sz w:val="16"/>
                <w:szCs w:val="16"/>
              </w:rPr>
            </w:pPr>
            <w:r>
              <w:rPr>
                <w:rFonts w:ascii="Times New Roman" w:hAnsi="Times New Roman"/>
                <w:sz w:val="16"/>
                <w:szCs w:val="16"/>
              </w:rPr>
              <w:t>1</w:t>
            </w:r>
          </w:p>
        </w:tc>
        <w:tc>
          <w:tcPr>
            <w:tcW w:w="611"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9,0</w:t>
            </w:r>
          </w:p>
        </w:tc>
        <w:tc>
          <w:tcPr>
            <w:tcW w:w="6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w:t>
            </w:r>
          </w:p>
        </w:tc>
        <w:tc>
          <w:tcPr>
            <w:tcW w:w="61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10,0</w:t>
            </w:r>
          </w:p>
        </w:tc>
        <w:tc>
          <w:tcPr>
            <w:tcW w:w="6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4</w:t>
            </w:r>
          </w:p>
        </w:tc>
        <w:tc>
          <w:tcPr>
            <w:tcW w:w="61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7,7</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w:t>
            </w:r>
          </w:p>
        </w:tc>
        <w:tc>
          <w:tcPr>
            <w:tcW w:w="61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6,1</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w:t>
            </w: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7,4</w:t>
            </w:r>
          </w:p>
        </w:tc>
        <w:tc>
          <w:tcPr>
            <w:tcW w:w="60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w:t>
            </w: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7,8</w:t>
            </w:r>
          </w:p>
        </w:tc>
        <w:tc>
          <w:tcPr>
            <w:tcW w:w="61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5</w:t>
            </w:r>
          </w:p>
        </w:tc>
      </w:tr>
      <w:tr w:rsidR="00C805FC" w:rsidTr="00C805FC">
        <w:tblPrEx>
          <w:tblCellMar>
            <w:top w:w="0" w:type="dxa"/>
            <w:bottom w:w="0" w:type="dxa"/>
          </w:tblCellMar>
        </w:tblPrEx>
        <w:trPr>
          <w:trHeight w:val="319"/>
        </w:trPr>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59"/>
              <w:rPr>
                <w:rFonts w:ascii="Times New Roman" w:eastAsia="Verdana" w:hAnsi="Times New Roman"/>
                <w:sz w:val="16"/>
                <w:szCs w:val="16"/>
              </w:rPr>
            </w:pPr>
            <w:r>
              <w:rPr>
                <w:rFonts w:ascii="Times New Roman" w:eastAsia="Verdana" w:hAnsi="Times New Roman"/>
                <w:sz w:val="16"/>
                <w:szCs w:val="16"/>
              </w:rPr>
              <w:t>kobiety</w:t>
            </w:r>
          </w:p>
        </w:tc>
        <w:tc>
          <w:tcPr>
            <w:tcW w:w="611"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hAnsi="Times New Roman"/>
                <w:sz w:val="16"/>
                <w:szCs w:val="16"/>
              </w:rPr>
            </w:pPr>
            <w:r>
              <w:rPr>
                <w:rFonts w:ascii="Times New Roman" w:hAnsi="Times New Roman"/>
                <w:sz w:val="16"/>
                <w:szCs w:val="16"/>
              </w:rPr>
              <w:t>2</w:t>
            </w:r>
          </w:p>
        </w:tc>
        <w:tc>
          <w:tcPr>
            <w:tcW w:w="611"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11,4</w:t>
            </w:r>
          </w:p>
        </w:tc>
        <w:tc>
          <w:tcPr>
            <w:tcW w:w="6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w:t>
            </w:r>
          </w:p>
        </w:tc>
        <w:tc>
          <w:tcPr>
            <w:tcW w:w="61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10,5</w:t>
            </w:r>
          </w:p>
        </w:tc>
        <w:tc>
          <w:tcPr>
            <w:tcW w:w="6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w:t>
            </w:r>
          </w:p>
        </w:tc>
        <w:tc>
          <w:tcPr>
            <w:tcW w:w="61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10,9</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w:t>
            </w:r>
          </w:p>
        </w:tc>
        <w:tc>
          <w:tcPr>
            <w:tcW w:w="61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9,0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w:t>
            </w: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9,6</w:t>
            </w:r>
          </w:p>
        </w:tc>
        <w:tc>
          <w:tcPr>
            <w:tcW w:w="60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w:t>
            </w: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10,4</w:t>
            </w:r>
          </w:p>
        </w:tc>
        <w:tc>
          <w:tcPr>
            <w:tcW w:w="61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w:t>
            </w:r>
          </w:p>
        </w:tc>
      </w:tr>
    </w:tbl>
    <w:p w:rsidR="00C805FC" w:rsidRDefault="007D4C22">
      <w:pPr>
        <w:pStyle w:val="Standard"/>
        <w:rPr>
          <w:rFonts w:ascii="Times New Roman" w:eastAsia="Verdana" w:hAnsi="Times New Roman"/>
          <w:color w:val="000000"/>
          <w:sz w:val="24"/>
          <w:szCs w:val="24"/>
          <w:lang w:val="pl-PL"/>
        </w:rPr>
      </w:pPr>
      <w:r>
        <w:rPr>
          <w:rFonts w:ascii="Times New Roman" w:eastAsia="Verdana" w:hAnsi="Times New Roman"/>
          <w:color w:val="000000"/>
          <w:sz w:val="24"/>
          <w:szCs w:val="24"/>
          <w:lang w:val="pl-PL"/>
        </w:rPr>
        <w:t>Źródło: Bank Danych Lokalnych, http://swaid.stat.gov.pl/Dashboards/Dane%20dla%20jednostki%20podziału%20terytorialnego.aspx</w:t>
      </w:r>
    </w:p>
    <w:p w:rsidR="00C805FC" w:rsidRDefault="00C805FC">
      <w:pPr>
        <w:pStyle w:val="Standard"/>
        <w:spacing w:line="360" w:lineRule="auto"/>
        <w:jc w:val="both"/>
        <w:rPr>
          <w:rFonts w:ascii="Times New Roman" w:hAnsi="Times New Roman"/>
          <w:color w:val="FF0000"/>
          <w:sz w:val="24"/>
          <w:szCs w:val="24"/>
          <w:lang w:val="pl-PL"/>
        </w:rPr>
      </w:pPr>
    </w:p>
    <w:p w:rsidR="00C805FC" w:rsidRDefault="007D4C22">
      <w:pPr>
        <w:pStyle w:val="Standard"/>
        <w:spacing w:line="360" w:lineRule="auto"/>
        <w:ind w:firstLine="706"/>
        <w:jc w:val="both"/>
        <w:rPr>
          <w:rFonts w:ascii="Times New Roman" w:hAnsi="Times New Roman"/>
          <w:sz w:val="24"/>
          <w:szCs w:val="24"/>
          <w:lang w:val="pl-PL"/>
        </w:rPr>
      </w:pPr>
      <w:r>
        <w:rPr>
          <w:rFonts w:ascii="Times New Roman" w:hAnsi="Times New Roman"/>
          <w:sz w:val="24"/>
          <w:szCs w:val="24"/>
          <w:lang w:val="pl-PL"/>
        </w:rPr>
        <w:t>Pod względem udziału bezrobotnych zarejestrowanych w liczbie ludności w wieku produkcyjnym w roku 2014 gmina Ustronie Morskie plasowała się na 3 miejscu, co oznacza, że tylko dwie z siedmiu gmin znajdowały się w gorszej sytuacji. Korzystniej przedstawiała się  sytuacja mężczyzn, bowiem pod tym względem gmina zajmowała 5 miejsce. Zważywszy, że w roku 2008 sytuacja mężczyzn w gminie Ustronie Morskie była najgorsza (1 miejsce), należy podkreślić, że jest to znacząca poprawa.</w:t>
      </w:r>
    </w:p>
    <w:p w:rsidR="00C805FC" w:rsidRDefault="007D4C22">
      <w:pPr>
        <w:pStyle w:val="Standard"/>
        <w:spacing w:line="360" w:lineRule="auto"/>
        <w:ind w:firstLine="706"/>
        <w:jc w:val="both"/>
        <w:rPr>
          <w:rFonts w:ascii="Times New Roman" w:hAnsi="Times New Roman"/>
          <w:sz w:val="24"/>
          <w:szCs w:val="24"/>
          <w:lang w:val="pl-PL"/>
        </w:rPr>
      </w:pPr>
      <w:r>
        <w:rPr>
          <w:rFonts w:ascii="Times New Roman" w:hAnsi="Times New Roman"/>
          <w:sz w:val="24"/>
          <w:szCs w:val="24"/>
          <w:lang w:val="pl-PL"/>
        </w:rPr>
        <w:t>Ogólny obraz rynku pracy w województwie i powiecie charakteryzują dane Urzędu Statystycznego w Szczecinie. Według stanu na dzień 31 XII 2014 r. liczba bezrobotnych zarejestrowanych w całym województwie wyniosła 94 465, z czego 38610 to mieszkańcy wsi, natomiast w powiecie kołobrzeskim 3208, z czego na wsi mieszkało 1445 osób. Jeśli chodzi o osoby z wyższym wykształceniem to w całym województwie zachodniopomorskim pozostawało bez pracy 789 absolwentów szkół wyższych, natomiast w powiecie kołobrzeskim – 23.</w:t>
      </w:r>
    </w:p>
    <w:p w:rsidR="00C805FC" w:rsidRDefault="00C805FC">
      <w:pPr>
        <w:pStyle w:val="Table"/>
        <w:keepNext/>
        <w:rPr>
          <w:rFonts w:ascii="Times New Roman" w:hAnsi="Times New Roman"/>
          <w:lang w:val="pl-PL"/>
        </w:rPr>
      </w:pPr>
    </w:p>
    <w:p w:rsidR="00C805FC" w:rsidRDefault="007D4C22">
      <w:pPr>
        <w:pStyle w:val="Legenda"/>
        <w:keepNext/>
        <w:ind w:firstLine="0"/>
      </w:pPr>
      <w:bookmarkStart w:id="229" w:name="_Toc461655498"/>
      <w:r>
        <w:rPr>
          <w:rFonts w:ascii="Times New Roman" w:hAnsi="Times New Roman"/>
          <w:b w:val="0"/>
          <w:sz w:val="24"/>
          <w:szCs w:val="24"/>
          <w:lang w:val="pl-PL"/>
        </w:rPr>
        <w:t>Tabela 47. Stopa bezrobocia rejestrowanego w latach 2007-2015 w powiecie i województwie.</w:t>
      </w:r>
      <w:bookmarkEnd w:id="229"/>
    </w:p>
    <w:tbl>
      <w:tblPr>
        <w:tblW w:w="9212" w:type="dxa"/>
        <w:tblInd w:w="-70" w:type="dxa"/>
        <w:tblLayout w:type="fixed"/>
        <w:tblCellMar>
          <w:left w:w="10" w:type="dxa"/>
          <w:right w:w="10" w:type="dxa"/>
        </w:tblCellMar>
        <w:tblLook w:val="0000"/>
      </w:tblPr>
      <w:tblGrid>
        <w:gridCol w:w="2539"/>
        <w:gridCol w:w="744"/>
        <w:gridCol w:w="744"/>
        <w:gridCol w:w="744"/>
        <w:gridCol w:w="744"/>
        <w:gridCol w:w="744"/>
        <w:gridCol w:w="745"/>
        <w:gridCol w:w="744"/>
        <w:gridCol w:w="744"/>
        <w:gridCol w:w="720"/>
      </w:tblGrid>
      <w:tr w:rsidR="00C805FC" w:rsidTr="00C805FC">
        <w:tblPrEx>
          <w:tblCellMar>
            <w:top w:w="0" w:type="dxa"/>
            <w:bottom w:w="0" w:type="dxa"/>
          </w:tblCellMar>
        </w:tblPrEx>
        <w:trPr>
          <w:trHeight w:val="325"/>
        </w:trPr>
        <w:tc>
          <w:tcPr>
            <w:tcW w:w="2539"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pPr>
            <w:r>
              <w:rPr>
                <w:rFonts w:ascii="Times New Roman" w:hAnsi="Times New Roman"/>
                <w:b/>
                <w:color w:val="000000"/>
                <w:sz w:val="24"/>
                <w:szCs w:val="24"/>
                <w:lang w:eastAsia="pl-PL"/>
              </w:rPr>
              <w:t>Nazwa</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24"/>
                <w:szCs w:val="24"/>
                <w:lang w:eastAsia="pl-PL"/>
              </w:rPr>
              <w:t>2007</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24"/>
                <w:szCs w:val="24"/>
                <w:lang w:eastAsia="pl-PL"/>
              </w:rPr>
              <w:t>2008</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24"/>
                <w:szCs w:val="24"/>
                <w:lang w:eastAsia="pl-PL"/>
              </w:rPr>
              <w:t>2009</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24"/>
                <w:szCs w:val="24"/>
                <w:lang w:eastAsia="pl-PL"/>
              </w:rPr>
              <w:t>2010</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24"/>
                <w:szCs w:val="24"/>
                <w:lang w:eastAsia="pl-PL"/>
              </w:rPr>
              <w:t>2011</w:t>
            </w:r>
          </w:p>
        </w:tc>
        <w:tc>
          <w:tcPr>
            <w:tcW w:w="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24"/>
                <w:szCs w:val="24"/>
                <w:lang w:eastAsia="pl-PL"/>
              </w:rPr>
              <w:t>2012</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24"/>
                <w:szCs w:val="24"/>
                <w:lang w:eastAsia="pl-PL"/>
              </w:rPr>
              <w:t>2013</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24"/>
                <w:szCs w:val="24"/>
                <w:lang w:eastAsia="pl-PL"/>
              </w:rPr>
              <w:t>2014</w:t>
            </w:r>
          </w:p>
        </w:tc>
        <w:tc>
          <w:tcPr>
            <w:tcW w:w="72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24"/>
                <w:szCs w:val="24"/>
                <w:lang w:eastAsia="pl-PL"/>
              </w:rPr>
              <w:t>2015</w:t>
            </w:r>
          </w:p>
        </w:tc>
      </w:tr>
      <w:tr w:rsidR="00C805FC" w:rsidTr="00C805FC">
        <w:tblPrEx>
          <w:tblCellMar>
            <w:top w:w="0" w:type="dxa"/>
            <w:bottom w:w="0" w:type="dxa"/>
          </w:tblCellMar>
        </w:tblPrEx>
        <w:trPr>
          <w:trHeight w:val="325"/>
        </w:trPr>
        <w:tc>
          <w:tcPr>
            <w:tcW w:w="253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C805FC">
            <w:pPr>
              <w:rPr>
                <w:rFonts w:ascii="Times New Roman" w:hAnsi="Times New Roman"/>
                <w:sz w:val="24"/>
                <w:szCs w:val="24"/>
              </w:rPr>
            </w:pP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color w:val="000000"/>
                <w:sz w:val="24"/>
                <w:szCs w:val="24"/>
                <w:lang w:eastAsia="pl-PL"/>
              </w:rPr>
              <w:t>[%]</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color w:val="000000"/>
                <w:sz w:val="24"/>
                <w:szCs w:val="24"/>
                <w:lang w:eastAsia="pl-PL"/>
              </w:rPr>
              <w:t>[%]</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color w:val="000000"/>
                <w:sz w:val="24"/>
                <w:szCs w:val="24"/>
                <w:lang w:eastAsia="pl-PL"/>
              </w:rPr>
              <w:t>[%]</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color w:val="000000"/>
                <w:sz w:val="24"/>
                <w:szCs w:val="24"/>
                <w:lang w:eastAsia="pl-PL"/>
              </w:rPr>
              <w:t>[%]</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color w:val="000000"/>
                <w:sz w:val="24"/>
                <w:szCs w:val="24"/>
                <w:lang w:eastAsia="pl-PL"/>
              </w:rPr>
              <w:t>[%]</w:t>
            </w:r>
          </w:p>
        </w:tc>
        <w:tc>
          <w:tcPr>
            <w:tcW w:w="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color w:val="000000"/>
                <w:sz w:val="24"/>
                <w:szCs w:val="24"/>
                <w:lang w:eastAsia="pl-PL"/>
              </w:rPr>
              <w:t>[%]</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color w:val="000000"/>
                <w:sz w:val="24"/>
                <w:szCs w:val="24"/>
                <w:lang w:eastAsia="pl-PL"/>
              </w:rPr>
              <w:t>[%]</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color w:val="000000"/>
                <w:sz w:val="24"/>
                <w:szCs w:val="24"/>
                <w:lang w:eastAsia="pl-PL"/>
              </w:rPr>
              <w:t>[%]</w:t>
            </w:r>
          </w:p>
        </w:tc>
        <w:tc>
          <w:tcPr>
            <w:tcW w:w="72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color w:val="000000"/>
                <w:sz w:val="24"/>
                <w:szCs w:val="24"/>
                <w:lang w:eastAsia="pl-PL"/>
              </w:rPr>
              <w:t>[%]</w:t>
            </w:r>
          </w:p>
        </w:tc>
      </w:tr>
      <w:tr w:rsidR="00C805FC" w:rsidTr="00C805FC">
        <w:tblPrEx>
          <w:tblCellMar>
            <w:top w:w="0" w:type="dxa"/>
            <w:bottom w:w="0" w:type="dxa"/>
          </w:tblCellMar>
        </w:tblPrEx>
        <w:trPr>
          <w:trHeight w:val="325"/>
        </w:trPr>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ZACHODNIOPOMORSKIE</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16,4</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13,3</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17,1</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17,8</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17,6</w:t>
            </w:r>
          </w:p>
        </w:tc>
        <w:tc>
          <w:tcPr>
            <w:tcW w:w="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18,2</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18,0</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15,5</w:t>
            </w:r>
          </w:p>
        </w:tc>
        <w:tc>
          <w:tcPr>
            <w:tcW w:w="72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13,3</w:t>
            </w:r>
          </w:p>
        </w:tc>
      </w:tr>
      <w:tr w:rsidR="00C805FC" w:rsidTr="00C805FC">
        <w:tblPrEx>
          <w:tblCellMar>
            <w:top w:w="0" w:type="dxa"/>
            <w:bottom w:w="0" w:type="dxa"/>
          </w:tblCellMar>
        </w:tblPrEx>
        <w:trPr>
          <w:trHeight w:val="325"/>
        </w:trPr>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pPr>
            <w:r>
              <w:rPr>
                <w:rFonts w:ascii="Times New Roman" w:hAnsi="Times New Roman"/>
                <w:sz w:val="24"/>
                <w:szCs w:val="24"/>
                <w:lang w:eastAsia="pl-PL"/>
              </w:rPr>
              <w:t>Powiat kołobrzeski</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11,9</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9,1</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11,8</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12,5</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12,3</w:t>
            </w:r>
          </w:p>
        </w:tc>
        <w:tc>
          <w:tcPr>
            <w:tcW w:w="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11,9</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13,1</w:t>
            </w:r>
          </w:p>
        </w:tc>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11,6</w:t>
            </w:r>
          </w:p>
        </w:tc>
        <w:tc>
          <w:tcPr>
            <w:tcW w:w="72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9,2</w:t>
            </w:r>
          </w:p>
        </w:tc>
      </w:tr>
    </w:tbl>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Źródło: Bank Danych Lokalnych, https://bdl.stat.gov.pl/BDL/dane/podgrup/tablica</w:t>
      </w:r>
    </w:p>
    <w:p w:rsidR="00C805FC" w:rsidRDefault="00C805FC">
      <w:pPr>
        <w:pStyle w:val="Standard"/>
        <w:spacing w:line="360" w:lineRule="auto"/>
        <w:jc w:val="both"/>
        <w:rPr>
          <w:rFonts w:ascii="Times New Roman" w:eastAsia="Verdana" w:hAnsi="Times New Roman"/>
          <w:color w:val="000000"/>
          <w:lang w:val="pl-PL"/>
        </w:rPr>
      </w:pPr>
    </w:p>
    <w:p w:rsidR="00C805FC" w:rsidRDefault="007D4C22">
      <w:pPr>
        <w:pStyle w:val="Standard"/>
        <w:spacing w:line="360" w:lineRule="auto"/>
        <w:ind w:firstLine="706"/>
        <w:jc w:val="both"/>
      </w:pPr>
      <w:r>
        <w:rPr>
          <w:rFonts w:ascii="Times New Roman" w:hAnsi="Times New Roman"/>
          <w:sz w:val="24"/>
          <w:szCs w:val="24"/>
          <w:lang w:val="pl-PL"/>
        </w:rPr>
        <w:t>Kształtowanie się stopy bezrobocia rejestrowanego w województwie oraz w powiecie kołobrzeskim przedstawiono w tabeli powyżej. Ogólnie obserwuje się tendencję spadkową, co potwierdza tezę o poprawie sytuacji na rynku pracy. W  2007 roku stopa bezrobocia  w województwie wyniosła 16,4 i była wyższa niż stopa bezrobocia rejestrowanego w powiecie, która wyniosła 11,9%</w:t>
      </w:r>
      <w:r w:rsidRPr="00C805FC">
        <w:rPr>
          <w:rStyle w:val="Odwoanieprzypisudolnego"/>
          <w:rFonts w:ascii="Times New Roman" w:hAnsi="Times New Roman"/>
          <w:sz w:val="24"/>
          <w:szCs w:val="24"/>
        </w:rPr>
        <w:footnoteReference w:id="32"/>
      </w:r>
      <w:r>
        <w:rPr>
          <w:rFonts w:ascii="Times New Roman" w:hAnsi="Times New Roman"/>
          <w:sz w:val="24"/>
          <w:szCs w:val="24"/>
          <w:lang w:val="pl-PL"/>
        </w:rPr>
        <w:t>. Na przestrzeni analizowanego okresu bezrobocie rejestrowane zmalało o 3,1 punktu procentowego w województwie oraz o 2,7 punktu procentowego w powiecie.</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Legenda"/>
        <w:spacing w:line="360" w:lineRule="auto"/>
        <w:jc w:val="both"/>
      </w:pPr>
      <w:r>
        <w:rPr>
          <w:rFonts w:ascii="Times New Roman" w:hAnsi="Times New Roman"/>
          <w:b w:val="0"/>
          <w:color w:val="000000"/>
          <w:sz w:val="24"/>
          <w:szCs w:val="24"/>
          <w:lang w:val="pl-PL"/>
        </w:rPr>
        <w:t>Stosunkowo korzystną sytuację na rynku pracy w gminie Ustronie Morskie potwierdzają wyniki przeprowadzonych badań ankietowych.</w:t>
      </w:r>
    </w:p>
    <w:p w:rsidR="00C805FC" w:rsidRDefault="00C805FC">
      <w:pPr>
        <w:pStyle w:val="Legenda1"/>
        <w:rPr>
          <w:rFonts w:ascii="Times New Roman" w:hAnsi="Times New Roman"/>
        </w:rPr>
      </w:pPr>
    </w:p>
    <w:p w:rsidR="00C805FC" w:rsidRDefault="00C805FC">
      <w:pPr>
        <w:pStyle w:val="Legenda"/>
        <w:keepNext/>
        <w:ind w:firstLine="0"/>
        <w:rPr>
          <w:rFonts w:ascii="Times New Roman" w:hAnsi="Times New Roman"/>
          <w:lang w:val="pl-PL"/>
        </w:rPr>
      </w:pPr>
    </w:p>
    <w:p w:rsidR="00C805FC" w:rsidRDefault="007D4C22">
      <w:pPr>
        <w:pStyle w:val="Legenda"/>
        <w:keepNext/>
      </w:pPr>
      <w:bookmarkStart w:id="230" w:name="_Toc461655499"/>
      <w:r>
        <w:rPr>
          <w:rFonts w:ascii="Times New Roman" w:hAnsi="Times New Roman"/>
          <w:b w:val="0"/>
          <w:sz w:val="24"/>
          <w:szCs w:val="24"/>
          <w:lang w:val="pl-PL"/>
        </w:rPr>
        <w:t>Tabela 48. Rozkład odpowiedzi respondentów na pytanie: Jak oceniasz możliwość uzyskania zatrudnienia na terenie gminy?</w:t>
      </w:r>
      <w:bookmarkEnd w:id="230"/>
    </w:p>
    <w:tbl>
      <w:tblPr>
        <w:tblW w:w="9016" w:type="dxa"/>
        <w:tblInd w:w="55" w:type="dxa"/>
        <w:tblLayout w:type="fixed"/>
        <w:tblCellMar>
          <w:left w:w="10" w:type="dxa"/>
          <w:right w:w="10" w:type="dxa"/>
        </w:tblCellMar>
        <w:tblLook w:val="0000"/>
      </w:tblPr>
      <w:tblGrid>
        <w:gridCol w:w="4480"/>
        <w:gridCol w:w="1985"/>
        <w:gridCol w:w="2551"/>
      </w:tblGrid>
      <w:tr w:rsidR="00C805FC" w:rsidTr="00C805FC">
        <w:tblPrEx>
          <w:tblCellMar>
            <w:top w:w="0" w:type="dxa"/>
            <w:bottom w:w="0" w:type="dxa"/>
          </w:tblCellMar>
        </w:tblPrEx>
        <w:tc>
          <w:tcPr>
            <w:tcW w:w="9016"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Legenda1"/>
            </w:pPr>
            <w:r>
              <w:rPr>
                <w:rFonts w:ascii="Times New Roman" w:eastAsia="Arial" w:hAnsi="Times New Roman"/>
                <w:bCs/>
                <w:i w:val="0"/>
                <w:iCs w:val="0"/>
                <w:color w:val="auto"/>
                <w:sz w:val="24"/>
                <w:szCs w:val="24"/>
              </w:rPr>
              <w:t>Jak oceniasz możliwość uzyskania zatrudnienia na terenie gminy?</w:t>
            </w:r>
          </w:p>
        </w:tc>
      </w:tr>
      <w:tr w:rsidR="00C805FC" w:rsidTr="00C805FC">
        <w:tblPrEx>
          <w:tblCellMar>
            <w:top w:w="0" w:type="dxa"/>
            <w:bottom w:w="0" w:type="dxa"/>
          </w:tblCellMar>
        </w:tblPrEx>
        <w:tc>
          <w:tcPr>
            <w:tcW w:w="448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bCs/>
                <w:sz w:val="24"/>
              </w:rPr>
              <w:t>Odpowiedź</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bCs/>
                <w:sz w:val="24"/>
              </w:rPr>
              <w:t xml:space="preserve">Częstość </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bCs/>
                <w:sz w:val="24"/>
              </w:rPr>
              <w:t>Odsetek (%)</w:t>
            </w:r>
          </w:p>
        </w:tc>
      </w:tr>
      <w:tr w:rsidR="00C805FC" w:rsidTr="00C805FC">
        <w:tblPrEx>
          <w:tblCellMar>
            <w:top w:w="0" w:type="dxa"/>
            <w:bottom w:w="0" w:type="dxa"/>
          </w:tblCellMar>
        </w:tblPrEx>
        <w:tc>
          <w:tcPr>
            <w:tcW w:w="448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r>
              <w:rPr>
                <w:rFonts w:ascii="Times New Roman" w:eastAsia="Arial" w:hAnsi="Times New Roman"/>
                <w:sz w:val="24"/>
              </w:rPr>
              <w:t>bardzo dobrze</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26</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25</w:t>
            </w:r>
          </w:p>
        </w:tc>
      </w:tr>
      <w:tr w:rsidR="00C805FC" w:rsidTr="00C805FC">
        <w:tblPrEx>
          <w:tblCellMar>
            <w:top w:w="0" w:type="dxa"/>
            <w:bottom w:w="0" w:type="dxa"/>
          </w:tblCellMar>
        </w:tblPrEx>
        <w:tc>
          <w:tcPr>
            <w:tcW w:w="448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dobrze</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46</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44,23</w:t>
            </w:r>
          </w:p>
        </w:tc>
      </w:tr>
      <w:tr w:rsidR="00C805FC" w:rsidTr="00C805FC">
        <w:tblPrEx>
          <w:tblCellMar>
            <w:top w:w="0" w:type="dxa"/>
            <w:bottom w:w="0" w:type="dxa"/>
          </w:tblCellMar>
        </w:tblPrEx>
        <w:tc>
          <w:tcPr>
            <w:tcW w:w="448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dostatecznie</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14</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13,46</w:t>
            </w:r>
          </w:p>
        </w:tc>
      </w:tr>
      <w:tr w:rsidR="00C805FC" w:rsidTr="00C805FC">
        <w:tblPrEx>
          <w:tblCellMar>
            <w:top w:w="0" w:type="dxa"/>
            <w:bottom w:w="0" w:type="dxa"/>
          </w:tblCellMar>
        </w:tblPrEx>
        <w:tc>
          <w:tcPr>
            <w:tcW w:w="448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źle</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14</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13,46</w:t>
            </w:r>
          </w:p>
        </w:tc>
      </w:tr>
      <w:tr w:rsidR="00C805FC" w:rsidTr="00C805FC">
        <w:tblPrEx>
          <w:tblCellMar>
            <w:top w:w="0" w:type="dxa"/>
            <w:bottom w:w="0" w:type="dxa"/>
          </w:tblCellMar>
        </w:tblPrEx>
        <w:tc>
          <w:tcPr>
            <w:tcW w:w="448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bardzo źle</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4</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3,85</w:t>
            </w:r>
          </w:p>
        </w:tc>
      </w:tr>
      <w:tr w:rsidR="00C805FC" w:rsidTr="00C805FC">
        <w:tblPrEx>
          <w:tblCellMar>
            <w:top w:w="0" w:type="dxa"/>
            <w:bottom w:w="0" w:type="dxa"/>
          </w:tblCellMar>
        </w:tblPrEx>
        <w:tc>
          <w:tcPr>
            <w:tcW w:w="448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SUMA</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104</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100</w:t>
            </w:r>
          </w:p>
        </w:tc>
      </w:tr>
    </w:tbl>
    <w:p w:rsidR="00C805FC" w:rsidRDefault="007D4C22">
      <w:pPr>
        <w:pStyle w:val="Legenda1"/>
        <w:rPr>
          <w:rFonts w:ascii="Times New Roman" w:hAnsi="Times New Roman"/>
          <w:b w:val="0"/>
          <w:i w:val="0"/>
          <w:color w:val="auto"/>
          <w:sz w:val="24"/>
          <w:szCs w:val="24"/>
        </w:rPr>
      </w:pPr>
      <w:r>
        <w:rPr>
          <w:rFonts w:ascii="Times New Roman" w:hAnsi="Times New Roman"/>
          <w:b w:val="0"/>
          <w:i w:val="0"/>
          <w:color w:val="auto"/>
          <w:sz w:val="24"/>
          <w:szCs w:val="24"/>
        </w:rPr>
        <w:t xml:space="preserve">Źródło: Opracowanie własne na podstawie badań ankietowych przeprowadzonych w Gminie Ustronie Morskie. </w:t>
      </w:r>
    </w:p>
    <w:p w:rsidR="00C805FC" w:rsidRDefault="00C805FC">
      <w:pPr>
        <w:pStyle w:val="Legenda"/>
        <w:spacing w:line="360" w:lineRule="auto"/>
        <w:jc w:val="both"/>
        <w:rPr>
          <w:rFonts w:ascii="Times New Roman" w:hAnsi="Times New Roman"/>
          <w:i/>
          <w:color w:val="000000"/>
          <w:sz w:val="24"/>
          <w:szCs w:val="24"/>
          <w:lang w:val="pl-PL"/>
        </w:rPr>
      </w:pPr>
    </w:p>
    <w:p w:rsidR="00C805FC" w:rsidRDefault="007D4C22">
      <w:pPr>
        <w:pStyle w:val="Legenda"/>
        <w:spacing w:line="360" w:lineRule="auto"/>
        <w:ind w:firstLine="706"/>
        <w:jc w:val="both"/>
      </w:pPr>
      <w:r>
        <w:rPr>
          <w:rFonts w:ascii="Times New Roman" w:hAnsi="Times New Roman"/>
          <w:b w:val="0"/>
          <w:color w:val="000000"/>
          <w:sz w:val="24"/>
          <w:szCs w:val="24"/>
          <w:lang w:val="pl-PL"/>
        </w:rPr>
        <w:t>Na pytanie o ocenę</w:t>
      </w:r>
      <w:r>
        <w:rPr>
          <w:rFonts w:ascii="Times New Roman" w:eastAsia="Arial" w:hAnsi="Times New Roman"/>
          <w:b w:val="0"/>
          <w:color w:val="000000"/>
          <w:sz w:val="24"/>
          <w:szCs w:val="24"/>
          <w:lang w:val="pl-PL"/>
        </w:rPr>
        <w:t xml:space="preserve"> możliwości uzyskania zatrudnienia na terenie gminy 26 respondentów ze 104 osób ankietowanych udzieliło odpowiedzi:  „bardzo dobrze”; 46 respondentów odpowiedzi: „dobrze”; natomiast odpowiedzi: „dostatecznie” – 14 respondentów, co daje łącznie 82,69% wszystkich odpowiedzi respondentów. Wśród ankietowanych „bardzo źle” sytuację na rynku pracy oceniły tylko 4 osoby. Lepiej natomiast</w:t>
      </w:r>
      <w:r>
        <w:rPr>
          <w:rFonts w:ascii="Times New Roman" w:hAnsi="Times New Roman"/>
          <w:b w:val="0"/>
          <w:color w:val="000000"/>
          <w:sz w:val="24"/>
          <w:szCs w:val="24"/>
          <w:lang w:val="pl-PL"/>
        </w:rPr>
        <w:t xml:space="preserve"> respondenci oceniają możliwość zdobycia zawodu na ter</w:t>
      </w:r>
      <w:r>
        <w:rPr>
          <w:rFonts w:ascii="Times New Roman" w:hAnsi="Times New Roman"/>
          <w:b w:val="0"/>
          <w:color w:val="000000"/>
          <w:sz w:val="24"/>
          <w:szCs w:val="24"/>
          <w:lang w:val="pl-PL"/>
        </w:rPr>
        <w:t>e</w:t>
      </w:r>
      <w:r>
        <w:rPr>
          <w:rFonts w:ascii="Times New Roman" w:hAnsi="Times New Roman"/>
          <w:b w:val="0"/>
          <w:color w:val="000000"/>
          <w:sz w:val="24"/>
          <w:szCs w:val="24"/>
          <w:lang w:val="pl-PL"/>
        </w:rPr>
        <w:t>nie gminy Ustronie Morskie. Wyniki badań  w przedmiotowym zakresie przedstawiono w tabeli poniżej.</w:t>
      </w: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231" w:name="_Toc461655500"/>
      <w:r>
        <w:rPr>
          <w:rFonts w:ascii="Times New Roman" w:hAnsi="Times New Roman"/>
          <w:b w:val="0"/>
          <w:sz w:val="24"/>
          <w:szCs w:val="24"/>
          <w:lang w:val="pl-PL"/>
        </w:rPr>
        <w:t>Tabela 49. Rozkład odpowiedzi respondentów na pytanie: Jak oceniasz możliwość zdobycia zaw</w:t>
      </w:r>
      <w:r>
        <w:rPr>
          <w:rFonts w:ascii="Times New Roman" w:hAnsi="Times New Roman"/>
          <w:b w:val="0"/>
          <w:sz w:val="24"/>
          <w:szCs w:val="24"/>
          <w:lang w:val="pl-PL"/>
        </w:rPr>
        <w:t>o</w:t>
      </w:r>
      <w:r>
        <w:rPr>
          <w:rFonts w:ascii="Times New Roman" w:hAnsi="Times New Roman"/>
          <w:b w:val="0"/>
          <w:sz w:val="24"/>
          <w:szCs w:val="24"/>
          <w:lang w:val="pl-PL"/>
        </w:rPr>
        <w:t>du na terenie Twojej gminy?</w:t>
      </w:r>
      <w:bookmarkEnd w:id="231"/>
    </w:p>
    <w:tbl>
      <w:tblPr>
        <w:tblW w:w="8875" w:type="dxa"/>
        <w:tblInd w:w="55" w:type="dxa"/>
        <w:tblLayout w:type="fixed"/>
        <w:tblCellMar>
          <w:left w:w="10" w:type="dxa"/>
          <w:right w:w="10" w:type="dxa"/>
        </w:tblCellMar>
        <w:tblLook w:val="0000"/>
      </w:tblPr>
      <w:tblGrid>
        <w:gridCol w:w="4480"/>
        <w:gridCol w:w="1985"/>
        <w:gridCol w:w="2410"/>
      </w:tblGrid>
      <w:tr w:rsidR="00C805FC" w:rsidTr="00C805FC">
        <w:tblPrEx>
          <w:tblCellMar>
            <w:top w:w="0" w:type="dxa"/>
            <w:bottom w:w="0" w:type="dxa"/>
          </w:tblCellMar>
        </w:tblPrEx>
        <w:tc>
          <w:tcPr>
            <w:tcW w:w="8875"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Legenda1"/>
            </w:pPr>
            <w:r>
              <w:rPr>
                <w:rFonts w:ascii="Times New Roman" w:eastAsia="Arial" w:hAnsi="Times New Roman"/>
                <w:i w:val="0"/>
                <w:color w:val="auto"/>
                <w:sz w:val="24"/>
                <w:szCs w:val="24"/>
              </w:rPr>
              <w:t xml:space="preserve">Jak </w:t>
            </w:r>
            <w:r>
              <w:rPr>
                <w:rFonts w:ascii="Times New Roman" w:eastAsia="Arial" w:hAnsi="Times New Roman"/>
                <w:bCs/>
                <w:i w:val="0"/>
                <w:iCs w:val="0"/>
                <w:color w:val="auto"/>
                <w:sz w:val="24"/>
                <w:szCs w:val="24"/>
              </w:rPr>
              <w:t>oceniasz możliwość zdobycia zawodu na terenie Twojej gminy?</w:t>
            </w:r>
          </w:p>
        </w:tc>
      </w:tr>
      <w:tr w:rsidR="00C805FC" w:rsidTr="00C805FC">
        <w:tblPrEx>
          <w:tblCellMar>
            <w:top w:w="0" w:type="dxa"/>
            <w:bottom w:w="0" w:type="dxa"/>
          </w:tblCellMar>
        </w:tblPrEx>
        <w:tc>
          <w:tcPr>
            <w:tcW w:w="448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bCs/>
                <w:sz w:val="24"/>
              </w:rPr>
              <w:t>Odpowiedź</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bCs/>
                <w:sz w:val="24"/>
              </w:rPr>
              <w:t xml:space="preserve">Częstość </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bCs/>
                <w:sz w:val="24"/>
              </w:rPr>
              <w:t>Odsetek (%)</w:t>
            </w:r>
          </w:p>
        </w:tc>
      </w:tr>
      <w:tr w:rsidR="00C805FC" w:rsidTr="00C805FC">
        <w:tblPrEx>
          <w:tblCellMar>
            <w:top w:w="0" w:type="dxa"/>
            <w:bottom w:w="0" w:type="dxa"/>
          </w:tblCellMar>
        </w:tblPrEx>
        <w:tc>
          <w:tcPr>
            <w:tcW w:w="448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r>
              <w:rPr>
                <w:rFonts w:ascii="Times New Roman" w:eastAsia="Arial" w:hAnsi="Times New Roman"/>
                <w:sz w:val="24"/>
              </w:rPr>
              <w:t>bardzo dobrze</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32</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30,77</w:t>
            </w:r>
          </w:p>
        </w:tc>
      </w:tr>
      <w:tr w:rsidR="00C805FC" w:rsidTr="00C805FC">
        <w:tblPrEx>
          <w:tblCellMar>
            <w:top w:w="0" w:type="dxa"/>
            <w:bottom w:w="0" w:type="dxa"/>
          </w:tblCellMar>
        </w:tblPrEx>
        <w:tc>
          <w:tcPr>
            <w:tcW w:w="448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dobrze</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46</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44,23</w:t>
            </w:r>
          </w:p>
        </w:tc>
      </w:tr>
      <w:tr w:rsidR="00C805FC" w:rsidTr="00C805FC">
        <w:tblPrEx>
          <w:tblCellMar>
            <w:top w:w="0" w:type="dxa"/>
            <w:bottom w:w="0" w:type="dxa"/>
          </w:tblCellMar>
        </w:tblPrEx>
        <w:tc>
          <w:tcPr>
            <w:tcW w:w="448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dostatecznie</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16</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15,38</w:t>
            </w:r>
          </w:p>
        </w:tc>
      </w:tr>
      <w:tr w:rsidR="00C805FC" w:rsidTr="00C805FC">
        <w:tblPrEx>
          <w:tblCellMar>
            <w:top w:w="0" w:type="dxa"/>
            <w:bottom w:w="0" w:type="dxa"/>
          </w:tblCellMar>
        </w:tblPrEx>
        <w:tc>
          <w:tcPr>
            <w:tcW w:w="448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źle</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8</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7,69</w:t>
            </w:r>
          </w:p>
        </w:tc>
      </w:tr>
      <w:tr w:rsidR="00C805FC" w:rsidTr="00C805FC">
        <w:tblPrEx>
          <w:tblCellMar>
            <w:top w:w="0" w:type="dxa"/>
            <w:bottom w:w="0" w:type="dxa"/>
          </w:tblCellMar>
        </w:tblPrEx>
        <w:tc>
          <w:tcPr>
            <w:tcW w:w="448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bardzo źle</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2</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1,92</w:t>
            </w:r>
          </w:p>
        </w:tc>
      </w:tr>
      <w:tr w:rsidR="00C805FC" w:rsidTr="00C805FC">
        <w:tblPrEx>
          <w:tblCellMar>
            <w:top w:w="0" w:type="dxa"/>
            <w:bottom w:w="0" w:type="dxa"/>
          </w:tblCellMar>
        </w:tblPrEx>
        <w:tc>
          <w:tcPr>
            <w:tcW w:w="448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SUMA</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104</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100</w:t>
            </w:r>
          </w:p>
        </w:tc>
      </w:tr>
    </w:tbl>
    <w:p w:rsidR="00C805FC" w:rsidRDefault="007D4C22">
      <w:pPr>
        <w:pStyle w:val="Legenda1"/>
        <w:rPr>
          <w:rFonts w:ascii="Times New Roman" w:hAnsi="Times New Roman"/>
          <w:b w:val="0"/>
          <w:i w:val="0"/>
          <w:color w:val="auto"/>
          <w:sz w:val="24"/>
          <w:szCs w:val="24"/>
        </w:rPr>
      </w:pPr>
      <w:r>
        <w:rPr>
          <w:rFonts w:ascii="Times New Roman" w:hAnsi="Times New Roman"/>
          <w:b w:val="0"/>
          <w:i w:val="0"/>
          <w:color w:val="auto"/>
          <w:sz w:val="24"/>
          <w:szCs w:val="24"/>
        </w:rPr>
        <w:t xml:space="preserve">Źródło: Opracowanie własne na podstawie badań ankietowych przeprowadzonych w Gminie Ustronie Morskie. </w:t>
      </w:r>
    </w:p>
    <w:p w:rsidR="00C805FC" w:rsidRDefault="00C805FC">
      <w:pPr>
        <w:pStyle w:val="Standard"/>
        <w:spacing w:line="360" w:lineRule="auto"/>
        <w:jc w:val="both"/>
        <w:rPr>
          <w:rFonts w:ascii="Times New Roman" w:hAnsi="Times New Roman"/>
          <w:color w:val="000000"/>
          <w:lang w:val="pl-PL"/>
        </w:rPr>
      </w:pPr>
    </w:p>
    <w:bookmarkEnd w:id="224"/>
    <w:p w:rsidR="00C805FC" w:rsidRDefault="007D4C22">
      <w:pPr>
        <w:pStyle w:val="Legenda"/>
        <w:spacing w:line="360" w:lineRule="auto"/>
        <w:jc w:val="both"/>
      </w:pPr>
      <w:r>
        <w:rPr>
          <w:rFonts w:ascii="Times New Roman" w:eastAsia="Arial" w:hAnsi="Times New Roman"/>
          <w:b w:val="0"/>
          <w:color w:val="000000"/>
          <w:sz w:val="24"/>
          <w:szCs w:val="24"/>
          <w:lang w:val="pl-PL"/>
        </w:rPr>
        <w:t>Na 104 ankietowane osoby odpowiedzi:  „bardzo dobrze” udzieliło 32 respondentów; odpowi</w:t>
      </w:r>
      <w:r>
        <w:rPr>
          <w:rFonts w:ascii="Times New Roman" w:eastAsia="Arial" w:hAnsi="Times New Roman"/>
          <w:b w:val="0"/>
          <w:color w:val="000000"/>
          <w:sz w:val="24"/>
          <w:szCs w:val="24"/>
          <w:lang w:val="pl-PL"/>
        </w:rPr>
        <w:t>e</w:t>
      </w:r>
      <w:r>
        <w:rPr>
          <w:rFonts w:ascii="Times New Roman" w:eastAsia="Arial" w:hAnsi="Times New Roman"/>
          <w:b w:val="0"/>
          <w:color w:val="000000"/>
          <w:sz w:val="24"/>
          <w:szCs w:val="24"/>
          <w:lang w:val="pl-PL"/>
        </w:rPr>
        <w:t>dzi: „dobrze” – 46 respondentów; natomiast odpowiedzi: „dostatecznie” – 16 respondentów, co daje łącznie 90,38 % wszystkich udzielnych odpowiedzi. W przypadku ocen negatywnych odpowiedzi: „źle” i „bardzo źle” udzieliło łącznie 10 respondentów. W świetle wyników badań ankietowych sytuację odnośnie możliwości</w:t>
      </w:r>
      <w:bookmarkStart w:id="232" w:name="_GoBack1"/>
      <w:bookmarkEnd w:id="232"/>
      <w:r>
        <w:rPr>
          <w:rFonts w:ascii="Times New Roman" w:eastAsia="Arial" w:hAnsi="Times New Roman"/>
          <w:b w:val="0"/>
          <w:color w:val="000000"/>
          <w:sz w:val="24"/>
          <w:szCs w:val="24"/>
          <w:lang w:val="pl-PL"/>
        </w:rPr>
        <w:t xml:space="preserve"> zdobycia zawodu na terenie gminy można ocenić pozytywnie.</w:t>
      </w:r>
    </w:p>
    <w:p w:rsidR="00C805FC" w:rsidRDefault="00C805FC">
      <w:pPr>
        <w:pStyle w:val="Standard"/>
        <w:spacing w:line="360" w:lineRule="auto"/>
        <w:jc w:val="both"/>
        <w:rPr>
          <w:rFonts w:ascii="Times New Roman" w:hAnsi="Times New Roman"/>
          <w:b/>
          <w:lang w:val="pl-PL"/>
        </w:rPr>
      </w:pPr>
    </w:p>
    <w:p w:rsidR="00C805FC" w:rsidRDefault="007D4C22">
      <w:pPr>
        <w:pStyle w:val="Nagwek3"/>
        <w:rPr>
          <w:lang w:val="pl-PL"/>
        </w:rPr>
      </w:pPr>
      <w:bookmarkStart w:id="233" w:name="_Toc461656284"/>
      <w:r>
        <w:rPr>
          <w:lang w:val="pl-PL"/>
        </w:rPr>
        <w:t>Sytuacja finansowa gminy Ustronie Morskie</w:t>
      </w:r>
      <w:bookmarkEnd w:id="233"/>
    </w:p>
    <w:p w:rsidR="00C805FC" w:rsidRDefault="00C805FC">
      <w:pPr>
        <w:rPr>
          <w:lang w:val="pl-PL"/>
        </w:rPr>
      </w:pPr>
    </w:p>
    <w:p w:rsidR="00C805FC" w:rsidRDefault="007D4C22">
      <w:pPr>
        <w:pStyle w:val="Standard"/>
        <w:spacing w:line="360" w:lineRule="auto"/>
        <w:ind w:firstLine="567"/>
        <w:jc w:val="both"/>
      </w:pPr>
      <w:r>
        <w:rPr>
          <w:rFonts w:ascii="Times New Roman" w:hAnsi="Times New Roman"/>
          <w:sz w:val="24"/>
          <w:szCs w:val="24"/>
          <w:lang w:val="pl-PL"/>
        </w:rPr>
        <w:t>Podstawą gospodarki finansowej gminy jest corocznie opracowywany przez wójta, (burmistrza lub prezydenta miasta) oraz uchwalany przez radę gminy i opiniowany przez regionalną izbę obrachunkową budżet. Stanowi on sprecyzowane zestawienie celów i zadań oraz służy koordynowaniu zasobów, które są niezbędne do ich osiągnięcia. Powinien być instrumentem realizacji strategicznych zamierzeń i programów, które opisują średnio- i długookresową politykę rozwoju gminy.</w:t>
      </w:r>
      <w:r w:rsidRPr="00C805FC">
        <w:rPr>
          <w:rStyle w:val="Odwoanieprzypisudolnego"/>
          <w:rFonts w:ascii="Times New Roman" w:hAnsi="Times New Roman"/>
          <w:sz w:val="24"/>
          <w:szCs w:val="24"/>
        </w:rPr>
        <w:footnoteReference w:id="33"/>
      </w:r>
    </w:p>
    <w:p w:rsidR="00C805FC" w:rsidRDefault="007D4C22">
      <w:pPr>
        <w:pStyle w:val="Standard"/>
        <w:spacing w:line="360" w:lineRule="auto"/>
        <w:ind w:firstLine="567"/>
        <w:jc w:val="both"/>
      </w:pPr>
      <w:r>
        <w:rPr>
          <w:rFonts w:ascii="Times New Roman" w:hAnsi="Times New Roman"/>
          <w:sz w:val="24"/>
          <w:szCs w:val="24"/>
          <w:lang w:val="pl-PL"/>
        </w:rPr>
        <w:t>Oprócz rocznych planów budżetowych gmina posiada również Wieloletnią Prognozę Finansową (WPF), która jest stosunkowo nowym instrumentem zarządzania finansami lokalnymi. Obecnie obowiązująca WPF w gminie obejmuje lata 2015-2025 i została podjęta uchwałą Rady Gminy Ustronie Morskie Nr</w:t>
      </w:r>
      <w:r>
        <w:rPr>
          <w:rFonts w:ascii="Times New Roman" w:hAnsi="Times New Roman"/>
          <w:bCs/>
          <w:sz w:val="24"/>
          <w:szCs w:val="24"/>
          <w:lang w:val="pl-PL"/>
        </w:rPr>
        <w:t xml:space="preserve"> III/10/2014 </w:t>
      </w:r>
      <w:r>
        <w:rPr>
          <w:rFonts w:ascii="Times New Roman" w:hAnsi="Times New Roman"/>
          <w:sz w:val="24"/>
          <w:szCs w:val="24"/>
          <w:lang w:val="pl-PL"/>
        </w:rPr>
        <w:t xml:space="preserve">z dnia 29 grudnia 2014 r. </w:t>
      </w:r>
      <w:r>
        <w:rPr>
          <w:rFonts w:ascii="Times New Roman" w:hAnsi="Times New Roman"/>
          <w:bCs/>
          <w:sz w:val="24"/>
          <w:szCs w:val="24"/>
          <w:lang w:val="pl-PL"/>
        </w:rPr>
        <w:t>w sprawie uchwalenia wieloletniej prognozy finansowej Gminy Ustronie Morskie na lata 2015-2025.</w:t>
      </w: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W ostatnich latach gmina osiągała rosnące dochody ogółem, które wrosły z poziomu 18 249 599,54 zł w roku 2010 do 30 547 474,17 zł w 2015 roku, co oznacza przyrost o 69,38% (w cenach bieżących), ponosząc jednocześnie wydatki przekraczające poziom dochodów we wszystkich latach oprócz 2012 i 2013, kiedy budżet zamknięto nadwyżką. Wśród dochodów osiąganych przez gminę dominowały dochody bieżące (czyli dochody budżetowe niebędące dochodami majątkowymi), których udział w dochodach ogółem w ostatnim roku budżetowym (2015) kształtował się na poziomie przekraczającym 84,1%. Poziom dochodów, wydatków oraz deficytu/nadwyżki budżetowej w latach 2010-2015 zaprezentowano w tabeli (50).</w:t>
      </w:r>
      <w:bookmarkStart w:id="234" w:name="_Ref425236297"/>
      <w:bookmarkEnd w:id="234"/>
    </w:p>
    <w:p w:rsidR="00C805FC" w:rsidRDefault="00C805FC">
      <w:pPr>
        <w:pStyle w:val="Table"/>
        <w:keepNext/>
        <w:rPr>
          <w:rFonts w:ascii="Times New Roman" w:hAnsi="Times New Roman"/>
          <w:lang w:val="pl-PL"/>
        </w:rPr>
      </w:pPr>
    </w:p>
    <w:p w:rsidR="00C805FC" w:rsidRDefault="00C805FC">
      <w:pPr>
        <w:pStyle w:val="Legenda"/>
        <w:keepNext/>
        <w:ind w:firstLine="0"/>
        <w:rPr>
          <w:rFonts w:ascii="Times New Roman" w:hAnsi="Times New Roman"/>
          <w:b w:val="0"/>
          <w:sz w:val="24"/>
          <w:szCs w:val="24"/>
          <w:lang w:val="pl-PL"/>
        </w:rPr>
      </w:pPr>
    </w:p>
    <w:p w:rsidR="00C805FC" w:rsidRDefault="007D4C22">
      <w:pPr>
        <w:pStyle w:val="Legenda"/>
        <w:keepNext/>
        <w:ind w:firstLine="0"/>
      </w:pPr>
      <w:bookmarkStart w:id="235" w:name="_Toc461655501"/>
      <w:r>
        <w:rPr>
          <w:rFonts w:ascii="Times New Roman" w:hAnsi="Times New Roman"/>
          <w:b w:val="0"/>
          <w:sz w:val="24"/>
          <w:szCs w:val="24"/>
          <w:lang w:val="pl-PL"/>
        </w:rPr>
        <w:t>Tabela 50. Dochody, wydatki oraz deficyt/nadwyżka budżetowa gminy Ustronie Morskie w latach 2010-2015 (w PLN).</w:t>
      </w:r>
      <w:bookmarkEnd w:id="235"/>
    </w:p>
    <w:tbl>
      <w:tblPr>
        <w:tblW w:w="8952" w:type="dxa"/>
        <w:tblInd w:w="1" w:type="dxa"/>
        <w:tblLayout w:type="fixed"/>
        <w:tblCellMar>
          <w:left w:w="10" w:type="dxa"/>
          <w:right w:w="10" w:type="dxa"/>
        </w:tblCellMar>
        <w:tblLook w:val="0000"/>
      </w:tblPr>
      <w:tblGrid>
        <w:gridCol w:w="1445"/>
        <w:gridCol w:w="1386"/>
        <w:gridCol w:w="1224"/>
        <w:gridCol w:w="1223"/>
        <w:gridCol w:w="1224"/>
        <w:gridCol w:w="1224"/>
        <w:gridCol w:w="1226"/>
      </w:tblGrid>
      <w:tr w:rsidR="00C805FC" w:rsidTr="00C805FC">
        <w:tblPrEx>
          <w:tblCellMar>
            <w:top w:w="0" w:type="dxa"/>
            <w:bottom w:w="0" w:type="dxa"/>
          </w:tblCellMar>
        </w:tblPrEx>
        <w:tc>
          <w:tcPr>
            <w:tcW w:w="14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jc w:val="both"/>
              <w:rPr>
                <w:rFonts w:ascii="Times New Roman" w:hAnsi="Times New Roman"/>
                <w:b/>
                <w:sz w:val="16"/>
                <w:szCs w:val="16"/>
                <w:lang w:val="pl-PL"/>
              </w:rPr>
            </w:pPr>
            <w:r>
              <w:rPr>
                <w:rFonts w:ascii="Times New Roman" w:hAnsi="Times New Roman"/>
                <w:b/>
                <w:sz w:val="16"/>
                <w:szCs w:val="16"/>
                <w:lang w:val="pl-PL"/>
              </w:rPr>
              <w:t> </w:t>
            </w:r>
          </w:p>
        </w:tc>
        <w:tc>
          <w:tcPr>
            <w:tcW w:w="13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jc w:val="center"/>
              <w:rPr>
                <w:rFonts w:ascii="Times New Roman" w:hAnsi="Times New Roman"/>
                <w:b/>
                <w:sz w:val="16"/>
                <w:szCs w:val="16"/>
              </w:rPr>
            </w:pPr>
            <w:r>
              <w:rPr>
                <w:rFonts w:ascii="Times New Roman" w:hAnsi="Times New Roman"/>
                <w:b/>
                <w:sz w:val="16"/>
                <w:szCs w:val="16"/>
              </w:rPr>
              <w:t>2010</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jc w:val="center"/>
              <w:rPr>
                <w:rFonts w:ascii="Times New Roman" w:hAnsi="Times New Roman"/>
                <w:b/>
                <w:sz w:val="16"/>
                <w:szCs w:val="16"/>
              </w:rPr>
            </w:pPr>
            <w:r>
              <w:rPr>
                <w:rFonts w:ascii="Times New Roman" w:hAnsi="Times New Roman"/>
                <w:b/>
                <w:sz w:val="16"/>
                <w:szCs w:val="16"/>
              </w:rPr>
              <w:t>2011</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jc w:val="center"/>
              <w:rPr>
                <w:rFonts w:ascii="Times New Roman" w:hAnsi="Times New Roman"/>
                <w:b/>
                <w:sz w:val="16"/>
                <w:szCs w:val="16"/>
              </w:rPr>
            </w:pPr>
            <w:r>
              <w:rPr>
                <w:rFonts w:ascii="Times New Roman" w:hAnsi="Times New Roman"/>
                <w:b/>
                <w:sz w:val="16"/>
                <w:szCs w:val="16"/>
              </w:rPr>
              <w:t>2012</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jc w:val="center"/>
              <w:rPr>
                <w:rFonts w:ascii="Times New Roman" w:hAnsi="Times New Roman"/>
                <w:b/>
                <w:sz w:val="16"/>
                <w:szCs w:val="16"/>
              </w:rPr>
            </w:pPr>
            <w:r>
              <w:rPr>
                <w:rFonts w:ascii="Times New Roman" w:hAnsi="Times New Roman"/>
                <w:b/>
                <w:sz w:val="16"/>
                <w:szCs w:val="16"/>
              </w:rPr>
              <w:t>2013</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jc w:val="center"/>
              <w:rPr>
                <w:rFonts w:ascii="Times New Roman" w:hAnsi="Times New Roman"/>
                <w:b/>
                <w:sz w:val="16"/>
                <w:szCs w:val="16"/>
              </w:rPr>
            </w:pPr>
            <w:r>
              <w:rPr>
                <w:rFonts w:ascii="Times New Roman" w:hAnsi="Times New Roman"/>
                <w:b/>
                <w:sz w:val="16"/>
                <w:szCs w:val="16"/>
              </w:rPr>
              <w:t>2014</w:t>
            </w:r>
          </w:p>
        </w:tc>
        <w:tc>
          <w:tcPr>
            <w:tcW w:w="12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jc w:val="center"/>
              <w:rPr>
                <w:rFonts w:ascii="Times New Roman" w:hAnsi="Times New Roman"/>
                <w:b/>
                <w:sz w:val="16"/>
                <w:szCs w:val="16"/>
              </w:rPr>
            </w:pPr>
            <w:r>
              <w:rPr>
                <w:rFonts w:ascii="Times New Roman" w:hAnsi="Times New Roman"/>
                <w:b/>
                <w:sz w:val="16"/>
                <w:szCs w:val="16"/>
              </w:rPr>
              <w:t>2015</w:t>
            </w:r>
          </w:p>
        </w:tc>
      </w:tr>
      <w:tr w:rsidR="00C805FC" w:rsidTr="00C805FC">
        <w:tblPrEx>
          <w:tblCellMar>
            <w:top w:w="0" w:type="dxa"/>
            <w:bottom w:w="0" w:type="dxa"/>
          </w:tblCellMar>
        </w:tblPrEx>
        <w:tc>
          <w:tcPr>
            <w:tcW w:w="14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jc w:val="both"/>
              <w:rPr>
                <w:rFonts w:ascii="Times New Roman" w:hAnsi="Times New Roman"/>
                <w:sz w:val="16"/>
                <w:szCs w:val="16"/>
              </w:rPr>
            </w:pPr>
            <w:r>
              <w:rPr>
                <w:rFonts w:ascii="Times New Roman" w:hAnsi="Times New Roman"/>
                <w:sz w:val="16"/>
                <w:szCs w:val="16"/>
              </w:rPr>
              <w:t>Dochody ogółem</w:t>
            </w:r>
          </w:p>
        </w:tc>
        <w:tc>
          <w:tcPr>
            <w:tcW w:w="13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rPr>
                <w:rFonts w:ascii="Times New Roman" w:hAnsi="Times New Roman"/>
                <w:sz w:val="16"/>
                <w:szCs w:val="16"/>
              </w:rPr>
            </w:pPr>
            <w:r>
              <w:rPr>
                <w:rFonts w:ascii="Times New Roman" w:hAnsi="Times New Roman"/>
                <w:sz w:val="16"/>
                <w:szCs w:val="16"/>
              </w:rPr>
              <w:t>18 249 599,54</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rPr>
                <w:rFonts w:ascii="Times New Roman" w:hAnsi="Times New Roman"/>
                <w:sz w:val="16"/>
                <w:szCs w:val="16"/>
              </w:rPr>
            </w:pPr>
            <w:r>
              <w:rPr>
                <w:rFonts w:ascii="Times New Roman" w:hAnsi="Times New Roman"/>
                <w:sz w:val="16"/>
                <w:szCs w:val="16"/>
              </w:rPr>
              <w:t>24 368 647,82</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rPr>
                <w:rFonts w:ascii="Times New Roman" w:hAnsi="Times New Roman"/>
                <w:sz w:val="16"/>
                <w:szCs w:val="16"/>
              </w:rPr>
            </w:pPr>
            <w:r>
              <w:rPr>
                <w:rFonts w:ascii="Times New Roman" w:hAnsi="Times New Roman"/>
                <w:sz w:val="16"/>
                <w:szCs w:val="16"/>
              </w:rPr>
              <w:t>23 564 416,27</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rPr>
                <w:rFonts w:ascii="Times New Roman" w:hAnsi="Times New Roman"/>
                <w:sz w:val="16"/>
                <w:szCs w:val="16"/>
              </w:rPr>
            </w:pPr>
            <w:r>
              <w:rPr>
                <w:rFonts w:ascii="Times New Roman" w:hAnsi="Times New Roman"/>
                <w:sz w:val="16"/>
                <w:szCs w:val="16"/>
              </w:rPr>
              <w:t>27 857 278,74</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rPr>
                <w:rFonts w:ascii="Times New Roman" w:hAnsi="Times New Roman"/>
                <w:sz w:val="16"/>
                <w:szCs w:val="16"/>
              </w:rPr>
            </w:pPr>
            <w:r>
              <w:rPr>
                <w:rFonts w:ascii="Times New Roman" w:hAnsi="Times New Roman"/>
                <w:sz w:val="16"/>
                <w:szCs w:val="16"/>
              </w:rPr>
              <w:t>21 931 564,73</w:t>
            </w:r>
          </w:p>
        </w:tc>
        <w:tc>
          <w:tcPr>
            <w:tcW w:w="12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rPr>
                <w:rFonts w:ascii="Times New Roman" w:hAnsi="Times New Roman"/>
                <w:sz w:val="16"/>
                <w:szCs w:val="16"/>
              </w:rPr>
            </w:pPr>
            <w:r>
              <w:rPr>
                <w:rFonts w:ascii="Times New Roman" w:hAnsi="Times New Roman"/>
                <w:sz w:val="16"/>
                <w:szCs w:val="16"/>
              </w:rPr>
              <w:t>30 547 474,17</w:t>
            </w:r>
          </w:p>
        </w:tc>
      </w:tr>
      <w:tr w:rsidR="00C805FC" w:rsidTr="00C805FC">
        <w:tblPrEx>
          <w:tblCellMar>
            <w:top w:w="0" w:type="dxa"/>
            <w:bottom w:w="0" w:type="dxa"/>
          </w:tblCellMar>
        </w:tblPrEx>
        <w:tc>
          <w:tcPr>
            <w:tcW w:w="14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jc w:val="both"/>
              <w:rPr>
                <w:rFonts w:ascii="Times New Roman" w:hAnsi="Times New Roman"/>
                <w:sz w:val="16"/>
                <w:szCs w:val="16"/>
              </w:rPr>
            </w:pPr>
            <w:r>
              <w:rPr>
                <w:rFonts w:ascii="Times New Roman" w:hAnsi="Times New Roman"/>
                <w:sz w:val="16"/>
                <w:szCs w:val="16"/>
              </w:rPr>
              <w:t>Wydatki ogółem</w:t>
            </w:r>
          </w:p>
        </w:tc>
        <w:tc>
          <w:tcPr>
            <w:tcW w:w="13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rPr>
                <w:rFonts w:ascii="Times New Roman" w:hAnsi="Times New Roman"/>
                <w:sz w:val="16"/>
                <w:szCs w:val="16"/>
              </w:rPr>
            </w:pPr>
            <w:r>
              <w:rPr>
                <w:rFonts w:ascii="Times New Roman" w:hAnsi="Times New Roman"/>
                <w:sz w:val="16"/>
                <w:szCs w:val="16"/>
              </w:rPr>
              <w:t>29 264 108,60</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rPr>
                <w:rFonts w:ascii="Times New Roman" w:hAnsi="Times New Roman"/>
                <w:sz w:val="16"/>
                <w:szCs w:val="16"/>
              </w:rPr>
            </w:pPr>
            <w:r>
              <w:rPr>
                <w:rFonts w:ascii="Times New Roman" w:hAnsi="Times New Roman"/>
                <w:sz w:val="16"/>
                <w:szCs w:val="16"/>
              </w:rPr>
              <w:t>28 771 140,46</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rPr>
                <w:rFonts w:ascii="Times New Roman" w:hAnsi="Times New Roman"/>
                <w:sz w:val="16"/>
                <w:szCs w:val="16"/>
              </w:rPr>
            </w:pPr>
            <w:r>
              <w:rPr>
                <w:rFonts w:ascii="Times New Roman" w:hAnsi="Times New Roman"/>
                <w:sz w:val="16"/>
                <w:szCs w:val="16"/>
              </w:rPr>
              <w:t>22 715 181,82</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rPr>
                <w:rFonts w:ascii="Times New Roman" w:hAnsi="Times New Roman"/>
                <w:sz w:val="16"/>
                <w:szCs w:val="16"/>
              </w:rPr>
            </w:pPr>
            <w:r>
              <w:rPr>
                <w:rFonts w:ascii="Times New Roman" w:hAnsi="Times New Roman"/>
                <w:sz w:val="16"/>
                <w:szCs w:val="16"/>
              </w:rPr>
              <w:t>23 818 702,51</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rPr>
                <w:rFonts w:ascii="Times New Roman" w:hAnsi="Times New Roman"/>
                <w:sz w:val="16"/>
                <w:szCs w:val="16"/>
              </w:rPr>
            </w:pPr>
            <w:r>
              <w:rPr>
                <w:rFonts w:ascii="Times New Roman" w:hAnsi="Times New Roman"/>
                <w:sz w:val="16"/>
                <w:szCs w:val="16"/>
              </w:rPr>
              <w:t>23 171 806,37</w:t>
            </w:r>
          </w:p>
        </w:tc>
        <w:tc>
          <w:tcPr>
            <w:tcW w:w="12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rPr>
                <w:rFonts w:ascii="Times New Roman" w:hAnsi="Times New Roman"/>
                <w:sz w:val="16"/>
                <w:szCs w:val="16"/>
              </w:rPr>
            </w:pPr>
            <w:r>
              <w:rPr>
                <w:rFonts w:ascii="Times New Roman" w:hAnsi="Times New Roman"/>
                <w:sz w:val="16"/>
                <w:szCs w:val="16"/>
              </w:rPr>
              <w:t>32 119 656,47</w:t>
            </w:r>
          </w:p>
        </w:tc>
      </w:tr>
      <w:tr w:rsidR="00C805FC" w:rsidTr="00C805FC">
        <w:tblPrEx>
          <w:tblCellMar>
            <w:top w:w="0" w:type="dxa"/>
            <w:bottom w:w="0" w:type="dxa"/>
          </w:tblCellMar>
        </w:tblPrEx>
        <w:tc>
          <w:tcPr>
            <w:tcW w:w="14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jc w:val="both"/>
              <w:rPr>
                <w:rFonts w:ascii="Times New Roman" w:hAnsi="Times New Roman"/>
                <w:sz w:val="16"/>
                <w:szCs w:val="16"/>
              </w:rPr>
            </w:pPr>
            <w:r>
              <w:rPr>
                <w:rFonts w:ascii="Times New Roman" w:hAnsi="Times New Roman"/>
                <w:sz w:val="16"/>
                <w:szCs w:val="16"/>
              </w:rPr>
              <w:t>Deficyt/nadwyżka</w:t>
            </w:r>
          </w:p>
        </w:tc>
        <w:tc>
          <w:tcPr>
            <w:tcW w:w="13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rPr>
                <w:rFonts w:ascii="Times New Roman" w:hAnsi="Times New Roman"/>
                <w:sz w:val="16"/>
                <w:szCs w:val="16"/>
              </w:rPr>
            </w:pPr>
            <w:r>
              <w:rPr>
                <w:rFonts w:ascii="Times New Roman" w:hAnsi="Times New Roman"/>
                <w:sz w:val="16"/>
                <w:szCs w:val="16"/>
              </w:rPr>
              <w:t>-11 014 509,06</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rPr>
                <w:rFonts w:ascii="Times New Roman" w:hAnsi="Times New Roman"/>
                <w:sz w:val="16"/>
                <w:szCs w:val="16"/>
              </w:rPr>
            </w:pPr>
            <w:r>
              <w:rPr>
                <w:rFonts w:ascii="Times New Roman" w:hAnsi="Times New Roman"/>
                <w:sz w:val="16"/>
                <w:szCs w:val="16"/>
              </w:rPr>
              <w:t>-4 402 492,64</w:t>
            </w:r>
          </w:p>
        </w:tc>
        <w:tc>
          <w:tcPr>
            <w:tcW w:w="12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rPr>
                <w:rFonts w:ascii="Times New Roman" w:hAnsi="Times New Roman"/>
                <w:sz w:val="16"/>
                <w:szCs w:val="16"/>
              </w:rPr>
            </w:pPr>
            <w:r>
              <w:rPr>
                <w:rFonts w:ascii="Times New Roman" w:hAnsi="Times New Roman"/>
                <w:sz w:val="16"/>
                <w:szCs w:val="16"/>
              </w:rPr>
              <w:t>849 234,45</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rPr>
                <w:rFonts w:ascii="Times New Roman" w:hAnsi="Times New Roman"/>
                <w:sz w:val="16"/>
                <w:szCs w:val="16"/>
              </w:rPr>
            </w:pPr>
            <w:r>
              <w:rPr>
                <w:rFonts w:ascii="Times New Roman" w:hAnsi="Times New Roman"/>
                <w:sz w:val="16"/>
                <w:szCs w:val="16"/>
              </w:rPr>
              <w:t>4 038 576,23</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rPr>
                <w:rFonts w:ascii="Times New Roman" w:hAnsi="Times New Roman"/>
                <w:sz w:val="16"/>
                <w:szCs w:val="16"/>
              </w:rPr>
            </w:pPr>
            <w:r>
              <w:rPr>
                <w:rFonts w:ascii="Times New Roman" w:hAnsi="Times New Roman"/>
                <w:sz w:val="16"/>
                <w:szCs w:val="16"/>
              </w:rPr>
              <w:t>-1 240 241,64</w:t>
            </w:r>
          </w:p>
        </w:tc>
        <w:tc>
          <w:tcPr>
            <w:tcW w:w="12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805FC" w:rsidRDefault="007D4C22">
            <w:pPr>
              <w:pStyle w:val="Standard"/>
              <w:spacing w:line="480" w:lineRule="auto"/>
              <w:ind w:firstLine="0"/>
              <w:rPr>
                <w:rFonts w:ascii="Times New Roman" w:hAnsi="Times New Roman"/>
                <w:sz w:val="16"/>
                <w:szCs w:val="16"/>
              </w:rPr>
            </w:pPr>
            <w:r>
              <w:rPr>
                <w:rFonts w:ascii="Times New Roman" w:hAnsi="Times New Roman"/>
                <w:sz w:val="16"/>
                <w:szCs w:val="16"/>
              </w:rPr>
              <w:t>-1 572 182,30</w:t>
            </w:r>
          </w:p>
        </w:tc>
      </w:tr>
    </w:tbl>
    <w:p w:rsidR="00C805FC" w:rsidRDefault="007D4C22">
      <w:pPr>
        <w:pStyle w:val="Legenda"/>
        <w:ind w:firstLine="0"/>
      </w:pPr>
      <w:r>
        <w:rPr>
          <w:rFonts w:ascii="Times New Roman" w:hAnsi="Times New Roman"/>
          <w:b w:val="0"/>
          <w:color w:val="00000A"/>
          <w:sz w:val="24"/>
          <w:szCs w:val="24"/>
          <w:lang w:val="pl-PL"/>
        </w:rPr>
        <w:t>Źródło: Bank Danych lokalnych, http://swaid.stat.gov.pl/Dashboards/Dane%20dla%20jednostki%20podziału%20terytorialnego</w:t>
      </w:r>
    </w:p>
    <w:p w:rsidR="00C805FC" w:rsidRDefault="00C805FC">
      <w:pPr>
        <w:pStyle w:val="Standard"/>
        <w:rPr>
          <w:rFonts w:ascii="Times New Roman" w:hAnsi="Times New Roman"/>
          <w:i/>
          <w:lang w:val="pl-PL"/>
        </w:rPr>
      </w:pPr>
    </w:p>
    <w:p w:rsidR="00C805FC" w:rsidRDefault="007D4C22">
      <w:pPr>
        <w:pStyle w:val="Standard"/>
        <w:rPr>
          <w:rFonts w:ascii="Times New Roman" w:hAnsi="Times New Roman"/>
          <w:sz w:val="24"/>
          <w:szCs w:val="24"/>
          <w:lang w:val="pl-PL"/>
        </w:rPr>
      </w:pPr>
      <w:r>
        <w:rPr>
          <w:rFonts w:ascii="Times New Roman" w:hAnsi="Times New Roman"/>
          <w:sz w:val="24"/>
          <w:szCs w:val="24"/>
          <w:lang w:val="pl-PL"/>
        </w:rPr>
        <w:t>Sprawozdanie z wykonania budżetu gminy za 2015 r.</w:t>
      </w:r>
    </w:p>
    <w:p w:rsidR="00C805FC" w:rsidRDefault="00C805FC">
      <w:pPr>
        <w:pStyle w:val="Standard"/>
        <w:spacing w:line="360" w:lineRule="auto"/>
        <w:ind w:firstLine="567"/>
        <w:jc w:val="both"/>
        <w:rPr>
          <w:rFonts w:ascii="Times New Roman" w:hAnsi="Times New Roman"/>
          <w:sz w:val="24"/>
          <w:szCs w:val="24"/>
          <w:lang w:val="pl-PL"/>
        </w:rPr>
      </w:pP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Wydatki bieżące (czyli wydatki niebędące wydatkami majątkowymi) w analizowanym okresie wahały się od poziomu 56% do poziomu blisko 92% w wydatkach ogółem, co świadczy o podejmowaniu przez gminę zróżnicowanej aktywności inwestycyjnej. Najwyższy poziom aktywności inwestycyjnej (w ujęciu względnym) odnotowano w latach 2010-211 oraz w ostatnim roku budżetowym. Natomiast najwyższe wydatki bieżące, pod względem ich udziału w wydatkach ogółem zrealizowano w roku 2014.</w:t>
      </w:r>
    </w:p>
    <w:p w:rsidR="00C805FC" w:rsidRDefault="00C805FC">
      <w:pPr>
        <w:pStyle w:val="Table"/>
        <w:keepNext/>
        <w:ind w:firstLine="0"/>
        <w:rPr>
          <w:rFonts w:ascii="Times New Roman" w:hAnsi="Times New Roman"/>
          <w:lang w:val="pl-PL"/>
        </w:rPr>
      </w:pPr>
    </w:p>
    <w:p w:rsidR="00C805FC" w:rsidRDefault="00C805FC">
      <w:pPr>
        <w:pStyle w:val="Legenda"/>
        <w:keepNext/>
        <w:ind w:firstLine="0"/>
        <w:rPr>
          <w:rFonts w:ascii="Times New Roman" w:hAnsi="Times New Roman"/>
          <w:b w:val="0"/>
          <w:sz w:val="24"/>
          <w:szCs w:val="24"/>
          <w:lang w:val="pl-PL"/>
        </w:rPr>
      </w:pPr>
    </w:p>
    <w:p w:rsidR="00C805FC" w:rsidRDefault="007D4C22">
      <w:pPr>
        <w:pStyle w:val="Legenda"/>
        <w:keepNext/>
        <w:ind w:firstLine="0"/>
      </w:pPr>
      <w:bookmarkStart w:id="236" w:name="_Toc461655502"/>
      <w:r>
        <w:rPr>
          <w:rFonts w:ascii="Times New Roman" w:hAnsi="Times New Roman"/>
          <w:b w:val="0"/>
          <w:sz w:val="24"/>
          <w:szCs w:val="24"/>
          <w:lang w:val="pl-PL"/>
        </w:rPr>
        <w:t>Tabela 51. Udział wydatków bieżących w wydatkach ogółem gminy Ustronie Morskie w latach 2010-2015.</w:t>
      </w:r>
      <w:bookmarkEnd w:id="236"/>
    </w:p>
    <w:tbl>
      <w:tblPr>
        <w:tblW w:w="9101" w:type="dxa"/>
        <w:tblInd w:w="1" w:type="dxa"/>
        <w:tblLayout w:type="fixed"/>
        <w:tblCellMar>
          <w:left w:w="10" w:type="dxa"/>
          <w:right w:w="10" w:type="dxa"/>
        </w:tblCellMar>
        <w:tblLook w:val="0000"/>
      </w:tblPr>
      <w:tblGrid>
        <w:gridCol w:w="1446"/>
        <w:gridCol w:w="1274"/>
        <w:gridCol w:w="1276"/>
        <w:gridCol w:w="1276"/>
        <w:gridCol w:w="1276"/>
        <w:gridCol w:w="1274"/>
        <w:gridCol w:w="1279"/>
      </w:tblGrid>
      <w:tr w:rsidR="00C805FC" w:rsidTr="00C805FC">
        <w:tblPrEx>
          <w:tblCellMar>
            <w:top w:w="0" w:type="dxa"/>
            <w:bottom w:w="0" w:type="dxa"/>
          </w:tblCellMar>
        </w:tblPrEx>
        <w:trPr>
          <w:trHeight w:val="237"/>
        </w:trPr>
        <w:tc>
          <w:tcPr>
            <w:tcW w:w="1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C805FC">
            <w:pPr>
              <w:pStyle w:val="Standard"/>
              <w:jc w:val="both"/>
              <w:rPr>
                <w:rFonts w:ascii="Times New Roman" w:hAnsi="Times New Roman"/>
                <w:sz w:val="16"/>
                <w:szCs w:val="16"/>
                <w:lang w:val="pl-PL"/>
              </w:rPr>
            </w:pPr>
          </w:p>
        </w:tc>
        <w:tc>
          <w:tcPr>
            <w:tcW w:w="12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b/>
                <w:sz w:val="16"/>
                <w:szCs w:val="16"/>
              </w:rPr>
            </w:pPr>
            <w:r>
              <w:rPr>
                <w:rFonts w:ascii="Times New Roman" w:hAnsi="Times New Roman"/>
                <w:b/>
                <w:sz w:val="16"/>
                <w:szCs w:val="16"/>
              </w:rPr>
              <w:t>2010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b/>
                <w:sz w:val="16"/>
                <w:szCs w:val="16"/>
              </w:rPr>
            </w:pPr>
            <w:r>
              <w:rPr>
                <w:rFonts w:ascii="Times New Roman" w:hAnsi="Times New Roman"/>
                <w:b/>
                <w:sz w:val="16"/>
                <w:szCs w:val="16"/>
              </w:rPr>
              <w:t>2011</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b/>
                <w:sz w:val="16"/>
                <w:szCs w:val="16"/>
              </w:rPr>
            </w:pPr>
            <w:r>
              <w:rPr>
                <w:rFonts w:ascii="Times New Roman" w:hAnsi="Times New Roman"/>
                <w:b/>
                <w:sz w:val="16"/>
                <w:szCs w:val="16"/>
              </w:rPr>
              <w:t>2012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b/>
                <w:sz w:val="16"/>
                <w:szCs w:val="16"/>
              </w:rPr>
            </w:pPr>
            <w:r>
              <w:rPr>
                <w:rFonts w:ascii="Times New Roman" w:hAnsi="Times New Roman"/>
                <w:b/>
                <w:sz w:val="16"/>
                <w:szCs w:val="16"/>
              </w:rPr>
              <w:t>2013</w:t>
            </w:r>
          </w:p>
        </w:tc>
        <w:tc>
          <w:tcPr>
            <w:tcW w:w="12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b/>
                <w:sz w:val="16"/>
                <w:szCs w:val="16"/>
              </w:rPr>
            </w:pPr>
            <w:r>
              <w:rPr>
                <w:rFonts w:ascii="Times New Roman" w:hAnsi="Times New Roman"/>
                <w:b/>
                <w:sz w:val="16"/>
                <w:szCs w:val="16"/>
              </w:rPr>
              <w:t>2014</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b/>
                <w:sz w:val="16"/>
                <w:szCs w:val="16"/>
              </w:rPr>
            </w:pPr>
            <w:r>
              <w:rPr>
                <w:rFonts w:ascii="Times New Roman" w:hAnsi="Times New Roman"/>
                <w:b/>
                <w:sz w:val="16"/>
                <w:szCs w:val="16"/>
              </w:rPr>
              <w:t>2015</w:t>
            </w:r>
          </w:p>
        </w:tc>
      </w:tr>
      <w:tr w:rsidR="00C805FC" w:rsidTr="00C805FC">
        <w:tblPrEx>
          <w:tblCellMar>
            <w:top w:w="0" w:type="dxa"/>
            <w:bottom w:w="0" w:type="dxa"/>
          </w:tblCellMar>
        </w:tblPrEx>
        <w:trPr>
          <w:trHeight w:val="268"/>
        </w:trPr>
        <w:tc>
          <w:tcPr>
            <w:tcW w:w="1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both"/>
              <w:rPr>
                <w:rFonts w:ascii="Times New Roman" w:hAnsi="Times New Roman"/>
                <w:sz w:val="16"/>
                <w:szCs w:val="16"/>
              </w:rPr>
            </w:pPr>
            <w:r>
              <w:rPr>
                <w:rFonts w:ascii="Times New Roman" w:hAnsi="Times New Roman"/>
                <w:sz w:val="16"/>
                <w:szCs w:val="16"/>
              </w:rPr>
              <w:t>Wydatki ogółem</w:t>
            </w:r>
          </w:p>
          <w:p w:rsidR="00C805FC" w:rsidRDefault="007D4C22">
            <w:pPr>
              <w:pStyle w:val="Standard"/>
              <w:jc w:val="both"/>
              <w:rPr>
                <w:rFonts w:ascii="Times New Roman" w:hAnsi="Times New Roman"/>
                <w:sz w:val="16"/>
                <w:szCs w:val="16"/>
              </w:rPr>
            </w:pPr>
            <w:r>
              <w:rPr>
                <w:rFonts w:ascii="Times New Roman" w:hAnsi="Times New Roman"/>
                <w:sz w:val="16"/>
                <w:szCs w:val="16"/>
              </w:rPr>
              <w:t>(PLN)</w:t>
            </w:r>
          </w:p>
        </w:tc>
        <w:tc>
          <w:tcPr>
            <w:tcW w:w="12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center"/>
              <w:rPr>
                <w:rFonts w:ascii="Times New Roman" w:hAnsi="Times New Roman"/>
                <w:sz w:val="16"/>
                <w:szCs w:val="16"/>
              </w:rPr>
            </w:pPr>
            <w:r>
              <w:rPr>
                <w:rFonts w:ascii="Times New Roman" w:hAnsi="Times New Roman"/>
                <w:sz w:val="16"/>
                <w:szCs w:val="16"/>
              </w:rPr>
              <w:t>29 264 108,60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center"/>
              <w:rPr>
                <w:rFonts w:ascii="Times New Roman" w:hAnsi="Times New Roman"/>
                <w:sz w:val="16"/>
                <w:szCs w:val="16"/>
              </w:rPr>
            </w:pPr>
            <w:r>
              <w:rPr>
                <w:rFonts w:ascii="Times New Roman" w:hAnsi="Times New Roman"/>
                <w:sz w:val="16"/>
                <w:szCs w:val="16"/>
              </w:rPr>
              <w:t>28 771 140,46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center"/>
              <w:rPr>
                <w:rFonts w:ascii="Times New Roman" w:hAnsi="Times New Roman"/>
                <w:sz w:val="16"/>
                <w:szCs w:val="16"/>
              </w:rPr>
            </w:pPr>
            <w:r>
              <w:rPr>
                <w:rFonts w:ascii="Times New Roman" w:hAnsi="Times New Roman"/>
                <w:sz w:val="16"/>
                <w:szCs w:val="16"/>
              </w:rPr>
              <w:t>22 715 181,82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center"/>
              <w:rPr>
                <w:rFonts w:ascii="Times New Roman" w:hAnsi="Times New Roman"/>
                <w:sz w:val="16"/>
                <w:szCs w:val="16"/>
              </w:rPr>
            </w:pPr>
            <w:r>
              <w:rPr>
                <w:rFonts w:ascii="Times New Roman" w:hAnsi="Times New Roman"/>
                <w:sz w:val="16"/>
                <w:szCs w:val="16"/>
              </w:rPr>
              <w:t>23 818 702,51</w:t>
            </w:r>
          </w:p>
          <w:p w:rsidR="00C805FC" w:rsidRDefault="00C805FC">
            <w:pPr>
              <w:pStyle w:val="Standard"/>
              <w:jc w:val="center"/>
              <w:rPr>
                <w:rFonts w:ascii="Times New Roman" w:hAnsi="Times New Roman"/>
                <w:sz w:val="16"/>
                <w:szCs w:val="16"/>
              </w:rPr>
            </w:pPr>
          </w:p>
        </w:tc>
        <w:tc>
          <w:tcPr>
            <w:tcW w:w="12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center"/>
              <w:rPr>
                <w:rFonts w:ascii="Times New Roman" w:hAnsi="Times New Roman"/>
                <w:sz w:val="16"/>
                <w:szCs w:val="16"/>
              </w:rPr>
            </w:pPr>
            <w:r>
              <w:rPr>
                <w:rFonts w:ascii="Times New Roman" w:hAnsi="Times New Roman"/>
                <w:sz w:val="16"/>
                <w:szCs w:val="16"/>
              </w:rPr>
              <w:t>23 171 806,37</w:t>
            </w:r>
          </w:p>
          <w:p w:rsidR="00C805FC" w:rsidRDefault="00C805FC">
            <w:pPr>
              <w:pStyle w:val="Standard"/>
              <w:jc w:val="center"/>
              <w:rPr>
                <w:rFonts w:ascii="Times New Roman" w:hAnsi="Times New Roman"/>
                <w:sz w:val="16"/>
                <w:szCs w:val="16"/>
              </w:rPr>
            </w:pP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center"/>
              <w:rPr>
                <w:rFonts w:ascii="Times New Roman" w:hAnsi="Times New Roman"/>
                <w:sz w:val="16"/>
                <w:szCs w:val="16"/>
              </w:rPr>
            </w:pPr>
            <w:r>
              <w:rPr>
                <w:rFonts w:ascii="Times New Roman" w:hAnsi="Times New Roman"/>
                <w:sz w:val="16"/>
                <w:szCs w:val="16"/>
              </w:rPr>
              <w:t>32 119 656,47</w:t>
            </w:r>
          </w:p>
          <w:p w:rsidR="00C805FC" w:rsidRDefault="00C805FC">
            <w:pPr>
              <w:pStyle w:val="Standard"/>
              <w:jc w:val="center"/>
              <w:rPr>
                <w:rFonts w:ascii="Times New Roman" w:hAnsi="Times New Roman"/>
                <w:sz w:val="16"/>
                <w:szCs w:val="16"/>
              </w:rPr>
            </w:pPr>
          </w:p>
        </w:tc>
      </w:tr>
      <w:tr w:rsidR="00C805FC" w:rsidTr="00C805FC">
        <w:tblPrEx>
          <w:tblCellMar>
            <w:top w:w="0" w:type="dxa"/>
            <w:bottom w:w="0" w:type="dxa"/>
          </w:tblCellMar>
        </w:tblPrEx>
        <w:trPr>
          <w:trHeight w:val="316"/>
        </w:trPr>
        <w:tc>
          <w:tcPr>
            <w:tcW w:w="1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both"/>
              <w:rPr>
                <w:rFonts w:ascii="Times New Roman" w:hAnsi="Times New Roman"/>
                <w:sz w:val="16"/>
                <w:szCs w:val="16"/>
              </w:rPr>
            </w:pPr>
            <w:r>
              <w:rPr>
                <w:rFonts w:ascii="Times New Roman" w:hAnsi="Times New Roman"/>
                <w:sz w:val="16"/>
                <w:szCs w:val="16"/>
              </w:rPr>
              <w:t>Wydatki bieżące</w:t>
            </w:r>
          </w:p>
          <w:p w:rsidR="00C805FC" w:rsidRDefault="007D4C22">
            <w:pPr>
              <w:pStyle w:val="Standard"/>
              <w:jc w:val="both"/>
              <w:rPr>
                <w:rFonts w:ascii="Times New Roman" w:hAnsi="Times New Roman"/>
                <w:sz w:val="16"/>
                <w:szCs w:val="16"/>
              </w:rPr>
            </w:pPr>
            <w:r>
              <w:rPr>
                <w:rFonts w:ascii="Times New Roman" w:hAnsi="Times New Roman"/>
                <w:sz w:val="16"/>
                <w:szCs w:val="16"/>
              </w:rPr>
              <w:t>(PLN)</w:t>
            </w:r>
          </w:p>
        </w:tc>
        <w:tc>
          <w:tcPr>
            <w:tcW w:w="12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center"/>
              <w:rPr>
                <w:rFonts w:ascii="Times New Roman" w:hAnsi="Times New Roman"/>
                <w:sz w:val="16"/>
                <w:szCs w:val="16"/>
              </w:rPr>
            </w:pPr>
            <w:r>
              <w:rPr>
                <w:rFonts w:ascii="Times New Roman" w:hAnsi="Times New Roman"/>
                <w:sz w:val="16"/>
                <w:szCs w:val="16"/>
              </w:rPr>
              <w:t>16386452,33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center"/>
              <w:rPr>
                <w:rFonts w:ascii="Times New Roman" w:hAnsi="Times New Roman"/>
                <w:sz w:val="16"/>
                <w:szCs w:val="16"/>
              </w:rPr>
            </w:pPr>
            <w:r>
              <w:rPr>
                <w:rFonts w:ascii="Times New Roman" w:hAnsi="Times New Roman"/>
                <w:sz w:val="16"/>
                <w:szCs w:val="16"/>
              </w:rPr>
              <w:t>18175172,70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center"/>
              <w:rPr>
                <w:rFonts w:ascii="Times New Roman" w:hAnsi="Times New Roman"/>
                <w:sz w:val="16"/>
                <w:szCs w:val="16"/>
              </w:rPr>
            </w:pPr>
            <w:r>
              <w:rPr>
                <w:rFonts w:ascii="Times New Roman" w:hAnsi="Times New Roman"/>
                <w:sz w:val="16"/>
                <w:szCs w:val="16"/>
              </w:rPr>
              <w:t>19436069,84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center"/>
              <w:rPr>
                <w:rFonts w:ascii="Times New Roman" w:hAnsi="Times New Roman"/>
                <w:sz w:val="16"/>
                <w:szCs w:val="16"/>
              </w:rPr>
            </w:pPr>
            <w:r>
              <w:rPr>
                <w:rFonts w:ascii="Times New Roman" w:hAnsi="Times New Roman"/>
                <w:sz w:val="16"/>
                <w:szCs w:val="16"/>
              </w:rPr>
              <w:t>21113397,96</w:t>
            </w:r>
          </w:p>
        </w:tc>
        <w:tc>
          <w:tcPr>
            <w:tcW w:w="12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center"/>
              <w:rPr>
                <w:rFonts w:ascii="Times New Roman" w:hAnsi="Times New Roman"/>
                <w:sz w:val="16"/>
                <w:szCs w:val="16"/>
              </w:rPr>
            </w:pPr>
            <w:r>
              <w:rPr>
                <w:rFonts w:ascii="Times New Roman" w:hAnsi="Times New Roman"/>
                <w:sz w:val="16"/>
                <w:szCs w:val="16"/>
              </w:rPr>
              <w:t>21213013,08</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center"/>
              <w:rPr>
                <w:rFonts w:ascii="Times New Roman" w:hAnsi="Times New Roman"/>
                <w:sz w:val="16"/>
                <w:szCs w:val="16"/>
              </w:rPr>
            </w:pPr>
            <w:r>
              <w:rPr>
                <w:rFonts w:ascii="Times New Roman" w:hAnsi="Times New Roman"/>
                <w:sz w:val="16"/>
                <w:szCs w:val="16"/>
              </w:rPr>
              <w:t>21929491,05</w:t>
            </w:r>
          </w:p>
        </w:tc>
      </w:tr>
      <w:tr w:rsidR="00C805FC" w:rsidTr="00C805FC">
        <w:tblPrEx>
          <w:tblCellMar>
            <w:top w:w="0" w:type="dxa"/>
            <w:bottom w:w="0" w:type="dxa"/>
          </w:tblCellMar>
        </w:tblPrEx>
        <w:trPr>
          <w:trHeight w:val="789"/>
        </w:trPr>
        <w:tc>
          <w:tcPr>
            <w:tcW w:w="1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16"/>
                <w:szCs w:val="16"/>
                <w:lang w:val="pl-PL"/>
              </w:rPr>
            </w:pPr>
            <w:r>
              <w:rPr>
                <w:rFonts w:ascii="Times New Roman" w:hAnsi="Times New Roman"/>
                <w:sz w:val="16"/>
                <w:szCs w:val="16"/>
                <w:lang w:val="pl-PL"/>
              </w:rPr>
              <w:t>Udział wydatków bieżących w wydatkach ogółem (%)</w:t>
            </w:r>
          </w:p>
        </w:tc>
        <w:tc>
          <w:tcPr>
            <w:tcW w:w="12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jc w:val="center"/>
              <w:rPr>
                <w:rFonts w:ascii="Times New Roman" w:hAnsi="Times New Roman"/>
                <w:color w:val="000000"/>
                <w:sz w:val="16"/>
                <w:szCs w:val="16"/>
              </w:rPr>
            </w:pPr>
            <w:r>
              <w:rPr>
                <w:rFonts w:ascii="Times New Roman" w:hAnsi="Times New Roman"/>
                <w:color w:val="000000"/>
                <w:sz w:val="16"/>
                <w:szCs w:val="16"/>
              </w:rPr>
              <w:t>56%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jc w:val="center"/>
              <w:rPr>
                <w:rFonts w:ascii="Times New Roman" w:hAnsi="Times New Roman"/>
                <w:color w:val="000000"/>
                <w:sz w:val="16"/>
                <w:szCs w:val="16"/>
              </w:rPr>
            </w:pPr>
            <w:r>
              <w:rPr>
                <w:rFonts w:ascii="Times New Roman" w:hAnsi="Times New Roman"/>
                <w:color w:val="000000"/>
                <w:sz w:val="16"/>
                <w:szCs w:val="16"/>
              </w:rPr>
              <w:t>63,17%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jc w:val="center"/>
              <w:rPr>
                <w:rFonts w:ascii="Times New Roman" w:hAnsi="Times New Roman"/>
                <w:color w:val="000000"/>
                <w:sz w:val="16"/>
                <w:szCs w:val="16"/>
              </w:rPr>
            </w:pPr>
            <w:r>
              <w:rPr>
                <w:rFonts w:ascii="Times New Roman" w:hAnsi="Times New Roman"/>
                <w:color w:val="000000"/>
                <w:sz w:val="16"/>
                <w:szCs w:val="16"/>
              </w:rPr>
              <w:t>85,56%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jc w:val="center"/>
              <w:rPr>
                <w:rFonts w:ascii="Times New Roman" w:hAnsi="Times New Roman"/>
                <w:color w:val="000000"/>
                <w:sz w:val="16"/>
                <w:szCs w:val="16"/>
              </w:rPr>
            </w:pPr>
            <w:r>
              <w:rPr>
                <w:rFonts w:ascii="Times New Roman" w:hAnsi="Times New Roman"/>
                <w:color w:val="000000"/>
                <w:sz w:val="16"/>
                <w:szCs w:val="16"/>
              </w:rPr>
              <w:t>88,64%</w:t>
            </w:r>
          </w:p>
        </w:tc>
        <w:tc>
          <w:tcPr>
            <w:tcW w:w="12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jc w:val="center"/>
              <w:rPr>
                <w:rFonts w:ascii="Times New Roman" w:hAnsi="Times New Roman"/>
                <w:color w:val="000000"/>
                <w:sz w:val="16"/>
                <w:szCs w:val="16"/>
              </w:rPr>
            </w:pPr>
            <w:r>
              <w:rPr>
                <w:rFonts w:ascii="Times New Roman" w:hAnsi="Times New Roman"/>
                <w:color w:val="000000"/>
                <w:sz w:val="16"/>
                <w:szCs w:val="16"/>
              </w:rPr>
              <w:t>91,55%</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jc w:val="center"/>
              <w:rPr>
                <w:rFonts w:ascii="Times New Roman" w:hAnsi="Times New Roman"/>
                <w:color w:val="000000"/>
                <w:sz w:val="16"/>
                <w:szCs w:val="16"/>
              </w:rPr>
            </w:pPr>
            <w:r>
              <w:rPr>
                <w:rFonts w:ascii="Times New Roman" w:hAnsi="Times New Roman"/>
                <w:color w:val="000000"/>
                <w:sz w:val="16"/>
                <w:szCs w:val="16"/>
              </w:rPr>
              <w:t>68,27%</w:t>
            </w:r>
          </w:p>
        </w:tc>
      </w:tr>
    </w:tbl>
    <w:p w:rsidR="00C805FC" w:rsidRDefault="007D4C22">
      <w:pPr>
        <w:pStyle w:val="Standard"/>
        <w:jc w:val="both"/>
      </w:pPr>
      <w:r>
        <w:rPr>
          <w:rFonts w:ascii="Times New Roman" w:hAnsi="Times New Roman"/>
          <w:sz w:val="24"/>
          <w:szCs w:val="24"/>
          <w:lang w:val="pl-PL"/>
        </w:rPr>
        <w:t xml:space="preserve">Źródło: Obliczenia własne na podstawie: </w:t>
      </w:r>
      <w:r>
        <w:rPr>
          <w:rFonts w:ascii="Times New Roman" w:hAnsi="Times New Roman"/>
          <w:i/>
          <w:sz w:val="24"/>
          <w:szCs w:val="24"/>
          <w:lang w:val="pl-PL"/>
        </w:rPr>
        <w:t>Bank Danych lokalnych, Sprawozdanie z wykonania budżetu gminy Ustronie Morskie za 2015 r.</w:t>
      </w:r>
    </w:p>
    <w:p w:rsidR="00C805FC" w:rsidRDefault="00C805FC">
      <w:pPr>
        <w:pStyle w:val="Standard"/>
        <w:spacing w:line="360" w:lineRule="auto"/>
        <w:ind w:firstLine="567"/>
        <w:jc w:val="both"/>
        <w:rPr>
          <w:rFonts w:ascii="Times New Roman" w:hAnsi="Times New Roman"/>
          <w:sz w:val="24"/>
          <w:szCs w:val="24"/>
          <w:lang w:val="pl-PL"/>
        </w:rPr>
      </w:pPr>
    </w:p>
    <w:p w:rsidR="00C805FC" w:rsidRDefault="007D4C22">
      <w:pPr>
        <w:pStyle w:val="Standard"/>
        <w:spacing w:line="360" w:lineRule="auto"/>
        <w:ind w:firstLine="567"/>
        <w:jc w:val="both"/>
      </w:pPr>
      <w:r>
        <w:rPr>
          <w:rFonts w:ascii="Times New Roman" w:hAnsi="Times New Roman"/>
          <w:sz w:val="24"/>
          <w:szCs w:val="24"/>
          <w:lang w:val="pl-PL"/>
        </w:rPr>
        <w:t>W gminie Ustronie Morskie w ciągu ostatnich sześciu lat czterokrotnie budżet zamknął się deficytem, co skutkowało koniecznością zaciągania zobowiązań zwrotnych. W latach 2010-2014 można zaobserwować znaczący udział zaciągniętych zobowiązań w dochodach ogółem, który kształtował się na poziomie:  59,1% w 2010 r.; 59,4% w 2011 r.; 55,8% w 2012 r.; 42,9% w 2013 r. oraz 48,9% w 2014 r. Ogólną tendencją jest jednak zmniejszenie się obciążenia dochodów gminy długiem.</w:t>
      </w:r>
      <w:r w:rsidRPr="00C805FC">
        <w:rPr>
          <w:rStyle w:val="Odwoanieprzypisudolnego"/>
          <w:rFonts w:ascii="Times New Roman" w:hAnsi="Times New Roman"/>
          <w:sz w:val="24"/>
          <w:szCs w:val="24"/>
        </w:rPr>
        <w:footnoteReference w:id="34"/>
      </w:r>
      <w:r>
        <w:rPr>
          <w:rFonts w:ascii="Times New Roman" w:hAnsi="Times New Roman"/>
          <w:sz w:val="24"/>
          <w:szCs w:val="24"/>
          <w:lang w:val="pl-PL"/>
        </w:rPr>
        <w:t xml:space="preserve"> Poziom obciążenia dochodów ogółem wydatkami na obsługę zadłużenia w analizowanym okresie wyniósł  natomiast: w 2010 r. – 1,7%; w 2011 r. – 6,3%; w 2012 r. – 9,4%, w 2013 r. – 6,8%, a w 2014 – 7,7%, co stanowi dosyć istotne obciążenie finansowe dla gminy.</w:t>
      </w:r>
      <w:r w:rsidRPr="00C805FC">
        <w:rPr>
          <w:rStyle w:val="Odwoanieprzypisudolnego"/>
          <w:rFonts w:ascii="Times New Roman" w:hAnsi="Times New Roman"/>
          <w:sz w:val="24"/>
          <w:szCs w:val="24"/>
        </w:rPr>
        <w:footnoteReference w:id="35"/>
      </w:r>
    </w:p>
    <w:p w:rsidR="00C805FC" w:rsidRDefault="007D4C22">
      <w:pPr>
        <w:pStyle w:val="Standard"/>
        <w:spacing w:line="360" w:lineRule="auto"/>
        <w:ind w:firstLine="567"/>
        <w:jc w:val="both"/>
      </w:pPr>
      <w:r>
        <w:rPr>
          <w:rFonts w:ascii="Times New Roman" w:hAnsi="Times New Roman"/>
          <w:sz w:val="24"/>
          <w:szCs w:val="24"/>
          <w:lang w:val="pl-PL"/>
        </w:rPr>
        <w:t>Jednym z najistotniejszym wskaźników sytuacji finansowej gminy jest wynik budżetu operacyjnego (nadwyżka operacyjna, bądź deficyt operacyjny), dając obraz możliwości pokrycia wydatków bieżących wydatkami bieżącymi. Jeśli wydatki bieżące przekraczają dochody bieżące oznacza to, że finansowanie zadań bieżących odbywa się kosztem sprzedaży majątku, bądź na skutek zaciągania nowych zobowiązań. Jeśli jednostka budżetowa dysponuje nadwyżką operacyjną może finansować nowe inwestycje lub spłacać wcześniej zaciągnięte zobowiązania.</w:t>
      </w:r>
      <w:r w:rsidRPr="00C805FC">
        <w:rPr>
          <w:rStyle w:val="Odwoanieprzypisudolnego"/>
          <w:rFonts w:ascii="Times New Roman" w:hAnsi="Times New Roman"/>
          <w:sz w:val="24"/>
          <w:szCs w:val="24"/>
        </w:rPr>
        <w:footnoteReference w:id="36"/>
      </w:r>
      <w:r>
        <w:rPr>
          <w:rFonts w:ascii="Times New Roman" w:hAnsi="Times New Roman"/>
          <w:sz w:val="24"/>
          <w:szCs w:val="24"/>
          <w:lang w:val="pl-PL"/>
        </w:rPr>
        <w:t xml:space="preserve"> Kształtowanie się wyniku </w:t>
      </w:r>
      <w:bookmarkStart w:id="237" w:name="_Ref425236341"/>
      <w:r>
        <w:rPr>
          <w:rFonts w:ascii="Times New Roman" w:hAnsi="Times New Roman"/>
          <w:sz w:val="24"/>
          <w:szCs w:val="24"/>
          <w:lang w:val="pl-PL"/>
        </w:rPr>
        <w:t>operacyjnego w gminie Ustronie Morskie przedstawiono w tabeli.</w:t>
      </w:r>
      <w:bookmarkEnd w:id="237"/>
    </w:p>
    <w:p w:rsidR="00C805FC" w:rsidRDefault="00C805FC">
      <w:pPr>
        <w:pStyle w:val="Table"/>
        <w:keepNext/>
        <w:rPr>
          <w:rFonts w:ascii="Times New Roman" w:hAnsi="Times New Roman"/>
          <w:lang w:val="pl-PL"/>
        </w:rPr>
      </w:pPr>
    </w:p>
    <w:p w:rsidR="00C805FC" w:rsidRDefault="00C805FC">
      <w:pPr>
        <w:pStyle w:val="Legenda"/>
        <w:keepNext/>
        <w:rPr>
          <w:rFonts w:ascii="Times New Roman" w:hAnsi="Times New Roman"/>
          <w:lang w:val="pl-PL"/>
        </w:rPr>
      </w:pPr>
    </w:p>
    <w:p w:rsidR="00C805FC" w:rsidRDefault="007D4C22">
      <w:pPr>
        <w:pStyle w:val="Legenda"/>
        <w:keepNext/>
        <w:ind w:firstLine="0"/>
      </w:pPr>
      <w:bookmarkStart w:id="238" w:name="_Toc461655503"/>
      <w:r>
        <w:rPr>
          <w:rFonts w:ascii="Times New Roman" w:hAnsi="Times New Roman"/>
          <w:b w:val="0"/>
          <w:sz w:val="24"/>
          <w:szCs w:val="24"/>
          <w:lang w:val="pl-PL"/>
        </w:rPr>
        <w:t>Tabela 52. Dochody i wydatki bieżące, deficyt/nadwyżka operacyjna w gminie Ustronie Morskie w latach 2010-2015 (w PLN).</w:t>
      </w:r>
      <w:bookmarkEnd w:id="238"/>
    </w:p>
    <w:tbl>
      <w:tblPr>
        <w:tblW w:w="8952" w:type="dxa"/>
        <w:tblInd w:w="1" w:type="dxa"/>
        <w:tblLayout w:type="fixed"/>
        <w:tblCellMar>
          <w:left w:w="10" w:type="dxa"/>
          <w:right w:w="10" w:type="dxa"/>
        </w:tblCellMar>
        <w:tblLook w:val="0000"/>
      </w:tblPr>
      <w:tblGrid>
        <w:gridCol w:w="1580"/>
        <w:gridCol w:w="1213"/>
        <w:gridCol w:w="1212"/>
        <w:gridCol w:w="1212"/>
        <w:gridCol w:w="1212"/>
        <w:gridCol w:w="1315"/>
        <w:gridCol w:w="1208"/>
      </w:tblGrid>
      <w:tr w:rsidR="00C805FC" w:rsidTr="00C805FC">
        <w:tblPrEx>
          <w:tblCellMar>
            <w:top w:w="0" w:type="dxa"/>
            <w:bottom w:w="0" w:type="dxa"/>
          </w:tblCellMar>
        </w:tblPrEx>
        <w:tc>
          <w:tcPr>
            <w:tcW w:w="15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C805FC">
            <w:pPr>
              <w:pStyle w:val="Standard"/>
              <w:spacing w:line="360" w:lineRule="auto"/>
              <w:jc w:val="both"/>
              <w:rPr>
                <w:rFonts w:ascii="Times New Roman" w:hAnsi="Times New Roman"/>
                <w:sz w:val="18"/>
                <w:szCs w:val="18"/>
                <w:lang w:val="pl-PL"/>
              </w:rPr>
            </w:pPr>
          </w:p>
        </w:tc>
        <w:tc>
          <w:tcPr>
            <w:tcW w:w="12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jc w:val="center"/>
              <w:rPr>
                <w:rFonts w:ascii="Times New Roman" w:hAnsi="Times New Roman"/>
                <w:b/>
                <w:sz w:val="18"/>
                <w:szCs w:val="18"/>
              </w:rPr>
            </w:pPr>
            <w:r>
              <w:rPr>
                <w:rFonts w:ascii="Times New Roman" w:hAnsi="Times New Roman"/>
                <w:b/>
                <w:sz w:val="18"/>
                <w:szCs w:val="18"/>
              </w:rPr>
              <w:t>2010</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jc w:val="center"/>
              <w:rPr>
                <w:rFonts w:ascii="Times New Roman" w:hAnsi="Times New Roman"/>
                <w:b/>
                <w:sz w:val="18"/>
                <w:szCs w:val="18"/>
              </w:rPr>
            </w:pPr>
            <w:r>
              <w:rPr>
                <w:rFonts w:ascii="Times New Roman" w:hAnsi="Times New Roman"/>
                <w:b/>
                <w:sz w:val="18"/>
                <w:szCs w:val="18"/>
              </w:rPr>
              <w:t>2011</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jc w:val="center"/>
              <w:rPr>
                <w:rFonts w:ascii="Times New Roman" w:hAnsi="Times New Roman"/>
                <w:b/>
                <w:sz w:val="18"/>
                <w:szCs w:val="18"/>
              </w:rPr>
            </w:pPr>
            <w:r>
              <w:rPr>
                <w:rFonts w:ascii="Times New Roman" w:hAnsi="Times New Roman"/>
                <w:b/>
                <w:sz w:val="18"/>
                <w:szCs w:val="18"/>
              </w:rPr>
              <w:t>2012</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jc w:val="center"/>
              <w:rPr>
                <w:rFonts w:ascii="Times New Roman" w:hAnsi="Times New Roman"/>
                <w:b/>
                <w:sz w:val="18"/>
                <w:szCs w:val="18"/>
              </w:rPr>
            </w:pPr>
            <w:r>
              <w:rPr>
                <w:rFonts w:ascii="Times New Roman" w:hAnsi="Times New Roman"/>
                <w:b/>
                <w:sz w:val="18"/>
                <w:szCs w:val="18"/>
              </w:rPr>
              <w:t>2013</w:t>
            </w:r>
          </w:p>
        </w:tc>
        <w:tc>
          <w:tcPr>
            <w:tcW w:w="13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jc w:val="center"/>
              <w:rPr>
                <w:rFonts w:ascii="Times New Roman" w:hAnsi="Times New Roman"/>
                <w:b/>
                <w:sz w:val="18"/>
                <w:szCs w:val="18"/>
              </w:rPr>
            </w:pPr>
            <w:r>
              <w:rPr>
                <w:rFonts w:ascii="Times New Roman" w:hAnsi="Times New Roman"/>
                <w:b/>
                <w:sz w:val="18"/>
                <w:szCs w:val="18"/>
              </w:rPr>
              <w:t>2014</w:t>
            </w: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jc w:val="center"/>
              <w:rPr>
                <w:rFonts w:ascii="Times New Roman" w:hAnsi="Times New Roman"/>
                <w:b/>
                <w:sz w:val="18"/>
                <w:szCs w:val="18"/>
              </w:rPr>
            </w:pPr>
            <w:r>
              <w:rPr>
                <w:rFonts w:ascii="Times New Roman" w:hAnsi="Times New Roman"/>
                <w:b/>
                <w:sz w:val="18"/>
                <w:szCs w:val="18"/>
              </w:rPr>
              <w:t>2015</w:t>
            </w:r>
          </w:p>
        </w:tc>
      </w:tr>
      <w:tr w:rsidR="00C805FC" w:rsidTr="00C805FC">
        <w:tblPrEx>
          <w:tblCellMar>
            <w:top w:w="0" w:type="dxa"/>
            <w:bottom w:w="0" w:type="dxa"/>
          </w:tblCellMar>
        </w:tblPrEx>
        <w:trPr>
          <w:trHeight w:val="270"/>
        </w:trPr>
        <w:tc>
          <w:tcPr>
            <w:tcW w:w="15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jc w:val="both"/>
              <w:rPr>
                <w:rFonts w:ascii="Times New Roman" w:hAnsi="Times New Roman"/>
                <w:sz w:val="18"/>
                <w:szCs w:val="18"/>
              </w:rPr>
            </w:pPr>
            <w:r>
              <w:rPr>
                <w:rFonts w:ascii="Times New Roman" w:hAnsi="Times New Roman"/>
                <w:sz w:val="18"/>
                <w:szCs w:val="18"/>
              </w:rPr>
              <w:t>Dochody bieżące</w:t>
            </w:r>
          </w:p>
        </w:tc>
        <w:tc>
          <w:tcPr>
            <w:tcW w:w="12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rPr>
                <w:rFonts w:ascii="Times New Roman" w:hAnsi="Times New Roman"/>
                <w:sz w:val="18"/>
                <w:szCs w:val="18"/>
              </w:rPr>
            </w:pPr>
            <w:r>
              <w:rPr>
                <w:rFonts w:ascii="Times New Roman" w:hAnsi="Times New Roman"/>
                <w:sz w:val="18"/>
                <w:szCs w:val="18"/>
              </w:rPr>
              <w:t>16560132,76</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rPr>
                <w:rFonts w:ascii="Times New Roman" w:hAnsi="Times New Roman"/>
                <w:sz w:val="18"/>
                <w:szCs w:val="18"/>
              </w:rPr>
            </w:pPr>
            <w:r>
              <w:rPr>
                <w:rFonts w:ascii="Times New Roman" w:hAnsi="Times New Roman"/>
                <w:sz w:val="18"/>
                <w:szCs w:val="18"/>
              </w:rPr>
              <w:t>20232988,70</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rPr>
                <w:rFonts w:ascii="Times New Roman" w:hAnsi="Times New Roman"/>
                <w:sz w:val="18"/>
                <w:szCs w:val="18"/>
              </w:rPr>
            </w:pPr>
            <w:r>
              <w:rPr>
                <w:rFonts w:ascii="Times New Roman" w:hAnsi="Times New Roman"/>
                <w:sz w:val="18"/>
                <w:szCs w:val="18"/>
              </w:rPr>
              <w:t>20046689,40</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rPr>
                <w:rFonts w:ascii="Times New Roman" w:hAnsi="Times New Roman"/>
                <w:sz w:val="18"/>
                <w:szCs w:val="18"/>
              </w:rPr>
            </w:pPr>
            <w:r>
              <w:rPr>
                <w:rFonts w:ascii="Times New Roman" w:hAnsi="Times New Roman"/>
                <w:sz w:val="18"/>
                <w:szCs w:val="18"/>
              </w:rPr>
              <w:t>22416807,58</w:t>
            </w:r>
          </w:p>
        </w:tc>
        <w:tc>
          <w:tcPr>
            <w:tcW w:w="13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rPr>
                <w:rFonts w:ascii="Times New Roman" w:hAnsi="Times New Roman"/>
                <w:sz w:val="18"/>
                <w:szCs w:val="18"/>
              </w:rPr>
            </w:pPr>
            <w:r>
              <w:rPr>
                <w:rFonts w:ascii="Times New Roman" w:hAnsi="Times New Roman"/>
                <w:sz w:val="18"/>
                <w:szCs w:val="18"/>
              </w:rPr>
              <w:t>19685537,63</w:t>
            </w: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rPr>
                <w:rFonts w:ascii="Times New Roman" w:hAnsi="Times New Roman"/>
                <w:sz w:val="18"/>
                <w:szCs w:val="18"/>
              </w:rPr>
            </w:pPr>
            <w:r>
              <w:rPr>
                <w:rFonts w:ascii="Times New Roman" w:hAnsi="Times New Roman"/>
                <w:sz w:val="18"/>
                <w:szCs w:val="18"/>
              </w:rPr>
              <w:t>25681744,73</w:t>
            </w:r>
          </w:p>
        </w:tc>
      </w:tr>
      <w:tr w:rsidR="00C805FC" w:rsidTr="00C805FC">
        <w:tblPrEx>
          <w:tblCellMar>
            <w:top w:w="0" w:type="dxa"/>
            <w:bottom w:w="0" w:type="dxa"/>
          </w:tblCellMar>
        </w:tblPrEx>
        <w:tc>
          <w:tcPr>
            <w:tcW w:w="15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jc w:val="both"/>
              <w:rPr>
                <w:rFonts w:ascii="Times New Roman" w:hAnsi="Times New Roman"/>
                <w:sz w:val="18"/>
                <w:szCs w:val="18"/>
              </w:rPr>
            </w:pPr>
            <w:r>
              <w:rPr>
                <w:rFonts w:ascii="Times New Roman" w:hAnsi="Times New Roman"/>
                <w:sz w:val="18"/>
                <w:szCs w:val="18"/>
              </w:rPr>
              <w:t>Wydatki bieżące</w:t>
            </w:r>
          </w:p>
        </w:tc>
        <w:tc>
          <w:tcPr>
            <w:tcW w:w="12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rPr>
                <w:rFonts w:ascii="Times New Roman" w:hAnsi="Times New Roman"/>
                <w:sz w:val="18"/>
                <w:szCs w:val="18"/>
              </w:rPr>
            </w:pPr>
            <w:r>
              <w:rPr>
                <w:rFonts w:ascii="Times New Roman" w:hAnsi="Times New Roman"/>
                <w:sz w:val="18"/>
                <w:szCs w:val="18"/>
              </w:rPr>
              <w:t>16386452,33</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rPr>
                <w:rFonts w:ascii="Times New Roman" w:hAnsi="Times New Roman"/>
                <w:sz w:val="18"/>
                <w:szCs w:val="18"/>
              </w:rPr>
            </w:pPr>
            <w:r>
              <w:rPr>
                <w:rFonts w:ascii="Times New Roman" w:hAnsi="Times New Roman"/>
                <w:sz w:val="18"/>
                <w:szCs w:val="18"/>
              </w:rPr>
              <w:t>18175172,70</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rPr>
                <w:rFonts w:ascii="Times New Roman" w:hAnsi="Times New Roman"/>
                <w:sz w:val="18"/>
                <w:szCs w:val="18"/>
              </w:rPr>
            </w:pPr>
            <w:r>
              <w:rPr>
                <w:rFonts w:ascii="Times New Roman" w:hAnsi="Times New Roman"/>
                <w:sz w:val="18"/>
                <w:szCs w:val="18"/>
              </w:rPr>
              <w:t>19436069,84</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rPr>
                <w:rFonts w:ascii="Times New Roman" w:hAnsi="Times New Roman"/>
                <w:sz w:val="18"/>
                <w:szCs w:val="18"/>
              </w:rPr>
            </w:pPr>
            <w:r>
              <w:rPr>
                <w:rFonts w:ascii="Times New Roman" w:hAnsi="Times New Roman"/>
                <w:sz w:val="18"/>
                <w:szCs w:val="18"/>
              </w:rPr>
              <w:t>21113397,96</w:t>
            </w:r>
          </w:p>
        </w:tc>
        <w:tc>
          <w:tcPr>
            <w:tcW w:w="13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rPr>
                <w:rFonts w:ascii="Times New Roman" w:hAnsi="Times New Roman"/>
                <w:sz w:val="18"/>
                <w:szCs w:val="18"/>
              </w:rPr>
            </w:pPr>
            <w:r>
              <w:rPr>
                <w:rFonts w:ascii="Times New Roman" w:hAnsi="Times New Roman"/>
                <w:sz w:val="18"/>
                <w:szCs w:val="18"/>
              </w:rPr>
              <w:t>21213013,08</w:t>
            </w: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rPr>
                <w:rFonts w:ascii="Times New Roman" w:hAnsi="Times New Roman"/>
                <w:sz w:val="18"/>
                <w:szCs w:val="18"/>
              </w:rPr>
            </w:pPr>
            <w:r>
              <w:rPr>
                <w:rFonts w:ascii="Times New Roman" w:hAnsi="Times New Roman"/>
                <w:sz w:val="18"/>
                <w:szCs w:val="18"/>
              </w:rPr>
              <w:t>21929491,05</w:t>
            </w:r>
          </w:p>
        </w:tc>
      </w:tr>
      <w:tr w:rsidR="00C805FC" w:rsidTr="00C805FC">
        <w:tblPrEx>
          <w:tblCellMar>
            <w:top w:w="0" w:type="dxa"/>
            <w:bottom w:w="0" w:type="dxa"/>
          </w:tblCellMar>
        </w:tblPrEx>
        <w:tc>
          <w:tcPr>
            <w:tcW w:w="15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jc w:val="both"/>
              <w:rPr>
                <w:rFonts w:ascii="Times New Roman" w:hAnsi="Times New Roman"/>
                <w:sz w:val="18"/>
                <w:szCs w:val="18"/>
              </w:rPr>
            </w:pPr>
            <w:r>
              <w:rPr>
                <w:rFonts w:ascii="Times New Roman" w:hAnsi="Times New Roman"/>
                <w:sz w:val="18"/>
                <w:szCs w:val="18"/>
              </w:rPr>
              <w:t>Deficyt/nadwyżka operacyjna</w:t>
            </w:r>
          </w:p>
        </w:tc>
        <w:tc>
          <w:tcPr>
            <w:tcW w:w="12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rPr>
                <w:rFonts w:ascii="Times New Roman" w:hAnsi="Times New Roman"/>
                <w:sz w:val="18"/>
                <w:szCs w:val="18"/>
              </w:rPr>
            </w:pPr>
            <w:r>
              <w:rPr>
                <w:rFonts w:ascii="Times New Roman" w:hAnsi="Times New Roman"/>
                <w:sz w:val="18"/>
                <w:szCs w:val="18"/>
              </w:rPr>
              <w:t>173680,43</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rPr>
                <w:rFonts w:ascii="Times New Roman" w:hAnsi="Times New Roman"/>
                <w:sz w:val="18"/>
                <w:szCs w:val="18"/>
              </w:rPr>
            </w:pPr>
            <w:r>
              <w:rPr>
                <w:rFonts w:ascii="Times New Roman" w:hAnsi="Times New Roman"/>
                <w:sz w:val="18"/>
                <w:szCs w:val="18"/>
              </w:rPr>
              <w:t>2057816,00</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rPr>
                <w:rFonts w:ascii="Times New Roman" w:hAnsi="Times New Roman"/>
                <w:sz w:val="18"/>
                <w:szCs w:val="18"/>
              </w:rPr>
            </w:pPr>
            <w:r>
              <w:rPr>
                <w:rFonts w:ascii="Times New Roman" w:hAnsi="Times New Roman"/>
                <w:sz w:val="18"/>
                <w:szCs w:val="18"/>
              </w:rPr>
              <w:t>610619,56</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rPr>
                <w:rFonts w:ascii="Times New Roman" w:hAnsi="Times New Roman"/>
                <w:sz w:val="18"/>
                <w:szCs w:val="18"/>
              </w:rPr>
            </w:pPr>
            <w:r>
              <w:rPr>
                <w:rFonts w:ascii="Times New Roman" w:hAnsi="Times New Roman"/>
                <w:sz w:val="18"/>
                <w:szCs w:val="18"/>
              </w:rPr>
              <w:t>1303409,62</w:t>
            </w:r>
          </w:p>
        </w:tc>
        <w:tc>
          <w:tcPr>
            <w:tcW w:w="13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rPr>
                <w:rFonts w:ascii="Times New Roman" w:hAnsi="Times New Roman"/>
                <w:sz w:val="18"/>
                <w:szCs w:val="18"/>
              </w:rPr>
            </w:pPr>
            <w:r>
              <w:rPr>
                <w:rFonts w:ascii="Times New Roman" w:hAnsi="Times New Roman"/>
                <w:sz w:val="18"/>
                <w:szCs w:val="18"/>
              </w:rPr>
              <w:t>-1527475,45</w:t>
            </w: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ind w:firstLine="0"/>
              <w:rPr>
                <w:rFonts w:ascii="Times New Roman" w:hAnsi="Times New Roman"/>
                <w:sz w:val="18"/>
                <w:szCs w:val="18"/>
              </w:rPr>
            </w:pPr>
            <w:r>
              <w:rPr>
                <w:rFonts w:ascii="Times New Roman" w:hAnsi="Times New Roman"/>
                <w:sz w:val="18"/>
                <w:szCs w:val="18"/>
              </w:rPr>
              <w:t>3752253,68</w:t>
            </w:r>
          </w:p>
        </w:tc>
      </w:tr>
    </w:tbl>
    <w:p w:rsidR="00C805FC" w:rsidRDefault="007D4C22">
      <w:pPr>
        <w:pStyle w:val="Standard"/>
        <w:spacing w:line="360" w:lineRule="auto"/>
        <w:ind w:firstLine="0"/>
        <w:jc w:val="both"/>
        <w:rPr>
          <w:rFonts w:ascii="Times New Roman" w:hAnsi="Times New Roman"/>
          <w:sz w:val="24"/>
          <w:szCs w:val="24"/>
          <w:lang w:val="pl-PL"/>
        </w:rPr>
      </w:pPr>
      <w:r>
        <w:rPr>
          <w:rFonts w:ascii="Times New Roman" w:hAnsi="Times New Roman"/>
          <w:sz w:val="24"/>
          <w:szCs w:val="24"/>
          <w:lang w:val="pl-PL"/>
        </w:rPr>
        <w:t>Źródło: Sprawozdania z wykonania budżetu gminy Ustronie Morskie za lata 2010,2011, 2012, 2013, 2014, 2015.</w:t>
      </w:r>
    </w:p>
    <w:p w:rsidR="00C805FC" w:rsidRDefault="00C805FC">
      <w:pPr>
        <w:pStyle w:val="Standard"/>
        <w:spacing w:line="360" w:lineRule="auto"/>
        <w:ind w:firstLine="567"/>
        <w:jc w:val="both"/>
        <w:rPr>
          <w:rFonts w:ascii="Times New Roman" w:hAnsi="Times New Roman"/>
          <w:lang w:val="pl-PL"/>
        </w:rPr>
      </w:pPr>
    </w:p>
    <w:p w:rsidR="00C805FC" w:rsidRDefault="007D4C22">
      <w:pPr>
        <w:pStyle w:val="Standard"/>
        <w:spacing w:line="360" w:lineRule="auto"/>
        <w:ind w:firstLine="567"/>
        <w:jc w:val="both"/>
      </w:pPr>
      <w:r>
        <w:rPr>
          <w:rFonts w:ascii="Times New Roman" w:hAnsi="Times New Roman"/>
          <w:sz w:val="24"/>
          <w:szCs w:val="24"/>
          <w:lang w:val="pl-PL"/>
        </w:rPr>
        <w:t>Wielkość osiąganej nadwyżki operacyjnej (uwzględniającej oprócz różnicy między dochodami i wydatkami bieżącymi także wolne środki pieniężne i wielkość dochodów ze sprzedaży majątku) determinować będzie, zgodnie z art. 242 ustawy z dnia 27 sierpnia 2009 roku o finansach publicznych,</w:t>
      </w:r>
      <w:r w:rsidRPr="00C805FC">
        <w:rPr>
          <w:rStyle w:val="Odwoanieprzypisudolnego"/>
          <w:rFonts w:ascii="Times New Roman" w:hAnsi="Times New Roman"/>
          <w:sz w:val="24"/>
          <w:szCs w:val="24"/>
        </w:rPr>
        <w:footnoteReference w:id="37"/>
      </w:r>
      <w:r>
        <w:rPr>
          <w:rFonts w:ascii="Times New Roman" w:hAnsi="Times New Roman"/>
          <w:sz w:val="24"/>
          <w:szCs w:val="24"/>
          <w:lang w:val="pl-PL"/>
        </w:rPr>
        <w:t xml:space="preserve"> możliwości gminy w zakresie zadłużania się w kolejnych latach na wydatki majątkowe, co będzie również warunkowało możliwość sięgania przez gminę po środki z bezzwrotnej pomocy UE.</w:t>
      </w: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W strukturze dochodów gminy Ustronie Morskie przeważają dochody własne, które stanowiły w analizowanym okresie ok. 75-79% dochodów ogółem. W roku 2014 udział dochodów własnych w dochodach ogółem wyniósł 79,19% i był najwyższy na przestrzeni lat 2010-2014 Pozostałą część dochodów stanowią dochody transferowe. Udział dochodów własnych w dochodach ogółem przedstawiono w poniższej tabeli.</w:t>
      </w:r>
    </w:p>
    <w:p w:rsidR="00C805FC" w:rsidRDefault="00C805FC">
      <w:pPr>
        <w:pStyle w:val="Table"/>
        <w:keepNext/>
        <w:rPr>
          <w:rFonts w:ascii="Times New Roman" w:hAnsi="Times New Roman"/>
          <w:lang w:val="pl-PL"/>
        </w:rPr>
      </w:pP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239" w:name="_Toc461655504"/>
      <w:r>
        <w:rPr>
          <w:rFonts w:ascii="Times New Roman" w:hAnsi="Times New Roman"/>
          <w:b w:val="0"/>
          <w:sz w:val="24"/>
          <w:szCs w:val="24"/>
          <w:lang w:val="pl-PL"/>
        </w:rPr>
        <w:t>Tabela 53. Udział dochodów własnych w dochodach ogółem w gminie Ustronie Morskie w latach 2010-2014.</w:t>
      </w:r>
      <w:bookmarkEnd w:id="239"/>
    </w:p>
    <w:tbl>
      <w:tblPr>
        <w:tblW w:w="9173" w:type="dxa"/>
        <w:tblInd w:w="-80" w:type="dxa"/>
        <w:tblLayout w:type="fixed"/>
        <w:tblCellMar>
          <w:left w:w="10" w:type="dxa"/>
          <w:right w:w="10" w:type="dxa"/>
        </w:tblCellMar>
        <w:tblLook w:val="0000"/>
      </w:tblPr>
      <w:tblGrid>
        <w:gridCol w:w="1779"/>
        <w:gridCol w:w="1064"/>
        <w:gridCol w:w="1414"/>
        <w:gridCol w:w="1276"/>
        <w:gridCol w:w="1700"/>
        <w:gridCol w:w="1940"/>
      </w:tblGrid>
      <w:tr w:rsidR="00C805FC" w:rsidTr="00C805FC">
        <w:tblPrEx>
          <w:tblCellMar>
            <w:top w:w="0" w:type="dxa"/>
            <w:bottom w:w="0" w:type="dxa"/>
          </w:tblCellMar>
        </w:tblPrEx>
        <w:trPr>
          <w:trHeight w:val="505"/>
        </w:trPr>
        <w:tc>
          <w:tcPr>
            <w:tcW w:w="17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161"/>
            </w:pPr>
            <w:r>
              <w:rPr>
                <w:rFonts w:ascii="Times New Roman" w:hAnsi="Times New Roman"/>
                <w:b/>
                <w:sz w:val="16"/>
                <w:szCs w:val="16"/>
                <w:lang w:eastAsia="pl-PL"/>
              </w:rPr>
              <w:t>wyszczególnienie</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b/>
                <w:sz w:val="16"/>
                <w:szCs w:val="16"/>
                <w:lang w:eastAsia="pl-PL"/>
              </w:rPr>
              <w:t>2010</w:t>
            </w:r>
          </w:p>
        </w:tc>
        <w:tc>
          <w:tcPr>
            <w:tcW w:w="141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b/>
                <w:sz w:val="16"/>
                <w:szCs w:val="16"/>
                <w:lang w:eastAsia="pl-PL"/>
              </w:rPr>
              <w:t>2011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b/>
                <w:sz w:val="16"/>
                <w:szCs w:val="16"/>
                <w:lang w:eastAsia="pl-PL"/>
              </w:rPr>
              <w:t>2012</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b/>
                <w:sz w:val="16"/>
                <w:szCs w:val="16"/>
                <w:lang w:eastAsia="pl-PL"/>
              </w:rPr>
              <w:t>2013</w:t>
            </w:r>
          </w:p>
        </w:tc>
        <w:tc>
          <w:tcPr>
            <w:tcW w:w="194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b/>
                <w:sz w:val="16"/>
                <w:szCs w:val="16"/>
                <w:lang w:eastAsia="pl-PL"/>
              </w:rPr>
              <w:t>2014</w:t>
            </w:r>
          </w:p>
        </w:tc>
      </w:tr>
      <w:tr w:rsidR="00C805FC" w:rsidTr="00C805FC">
        <w:tblPrEx>
          <w:tblCellMar>
            <w:top w:w="0" w:type="dxa"/>
            <w:bottom w:w="0" w:type="dxa"/>
          </w:tblCellMar>
        </w:tblPrEx>
        <w:trPr>
          <w:trHeight w:val="487"/>
        </w:trPr>
        <w:tc>
          <w:tcPr>
            <w:tcW w:w="17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sz w:val="16"/>
                <w:szCs w:val="16"/>
                <w:lang w:eastAsia="pl-PL"/>
              </w:rPr>
              <w:t>Dochody ogółem (PLN)</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sz w:val="16"/>
                <w:szCs w:val="16"/>
                <w:lang w:eastAsia="pl-PL"/>
              </w:rPr>
              <w:t>18 249 599,54</w:t>
            </w:r>
          </w:p>
        </w:tc>
        <w:tc>
          <w:tcPr>
            <w:tcW w:w="141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sz w:val="16"/>
                <w:szCs w:val="16"/>
                <w:lang w:eastAsia="pl-PL"/>
              </w:rPr>
              <w:t>24 368 647,82</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sz w:val="16"/>
                <w:szCs w:val="16"/>
                <w:lang w:eastAsia="pl-PL"/>
              </w:rPr>
              <w:t>23 564 416,27</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pPr>
            <w:r>
              <w:rPr>
                <w:rFonts w:ascii="Times New Roman" w:hAnsi="Times New Roman"/>
                <w:sz w:val="16"/>
                <w:szCs w:val="16"/>
                <w:lang w:eastAsia="pl-PL"/>
              </w:rPr>
              <w:t>27857278,74</w:t>
            </w:r>
          </w:p>
        </w:tc>
        <w:tc>
          <w:tcPr>
            <w:tcW w:w="194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sz w:val="16"/>
                <w:szCs w:val="16"/>
                <w:lang w:eastAsia="pl-PL"/>
              </w:rPr>
              <w:t>21931564,73</w:t>
            </w:r>
          </w:p>
        </w:tc>
      </w:tr>
      <w:tr w:rsidR="00C805FC" w:rsidTr="00C805FC">
        <w:tblPrEx>
          <w:tblCellMar>
            <w:top w:w="0" w:type="dxa"/>
            <w:bottom w:w="0" w:type="dxa"/>
          </w:tblCellMar>
        </w:tblPrEx>
        <w:trPr>
          <w:trHeight w:val="368"/>
        </w:trPr>
        <w:tc>
          <w:tcPr>
            <w:tcW w:w="17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rPr>
                <w:rFonts w:ascii="Times New Roman" w:eastAsia="Verdana" w:hAnsi="Times New Roman"/>
                <w:sz w:val="16"/>
                <w:szCs w:val="16"/>
                <w:lang w:eastAsia="pl-PL"/>
              </w:rPr>
            </w:pPr>
            <w:r>
              <w:rPr>
                <w:rFonts w:ascii="Times New Roman" w:eastAsia="Verdana" w:hAnsi="Times New Roman"/>
                <w:sz w:val="16"/>
                <w:szCs w:val="16"/>
                <w:lang w:eastAsia="pl-PL"/>
              </w:rPr>
              <w:t>Dochody własne</w:t>
            </w:r>
          </w:p>
          <w:p w:rsidR="00C805FC" w:rsidRDefault="007D4C22">
            <w:pPr>
              <w:pStyle w:val="Standard"/>
              <w:rPr>
                <w:rFonts w:ascii="Times New Roman" w:eastAsia="Verdana" w:hAnsi="Times New Roman"/>
                <w:sz w:val="16"/>
                <w:szCs w:val="16"/>
                <w:lang w:eastAsia="pl-PL"/>
              </w:rPr>
            </w:pPr>
            <w:r>
              <w:rPr>
                <w:rFonts w:ascii="Times New Roman" w:eastAsia="Verdana" w:hAnsi="Times New Roman"/>
                <w:sz w:val="16"/>
                <w:szCs w:val="16"/>
                <w:lang w:eastAsia="pl-PL"/>
              </w:rPr>
              <w:t>(PLN)</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rPr>
                <w:rFonts w:ascii="Times New Roman" w:eastAsia="Verdana" w:hAnsi="Times New Roman"/>
                <w:sz w:val="16"/>
                <w:szCs w:val="16"/>
                <w:lang w:eastAsia="pl-PL"/>
              </w:rPr>
            </w:pPr>
            <w:r>
              <w:rPr>
                <w:rFonts w:ascii="Times New Roman" w:eastAsia="Verdana" w:hAnsi="Times New Roman"/>
                <w:sz w:val="16"/>
                <w:szCs w:val="16"/>
                <w:lang w:eastAsia="pl-PL"/>
              </w:rPr>
              <w:t>13672483,28</w:t>
            </w:r>
          </w:p>
        </w:tc>
        <w:tc>
          <w:tcPr>
            <w:tcW w:w="141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right"/>
              <w:rPr>
                <w:rFonts w:ascii="Times New Roman" w:eastAsia="Verdana" w:hAnsi="Times New Roman"/>
                <w:sz w:val="16"/>
                <w:szCs w:val="16"/>
                <w:lang w:eastAsia="pl-PL"/>
              </w:rPr>
            </w:pPr>
            <w:r>
              <w:rPr>
                <w:rFonts w:ascii="Times New Roman" w:eastAsia="Verdana" w:hAnsi="Times New Roman"/>
                <w:sz w:val="16"/>
                <w:szCs w:val="16"/>
                <w:lang w:eastAsia="pl-PL"/>
              </w:rPr>
              <w:t>18459345,38</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rPr>
                <w:rFonts w:ascii="Times New Roman" w:eastAsia="Verdana" w:hAnsi="Times New Roman"/>
                <w:sz w:val="16"/>
                <w:szCs w:val="16"/>
                <w:lang w:eastAsia="pl-PL"/>
              </w:rPr>
            </w:pPr>
            <w:r>
              <w:rPr>
                <w:rFonts w:ascii="Times New Roman" w:eastAsia="Verdana" w:hAnsi="Times New Roman"/>
                <w:sz w:val="16"/>
                <w:szCs w:val="16"/>
                <w:lang w:eastAsia="pl-PL"/>
              </w:rPr>
              <w:t>17730712,91</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right"/>
              <w:rPr>
                <w:rFonts w:ascii="Times New Roman" w:eastAsia="Verdana" w:hAnsi="Times New Roman"/>
                <w:sz w:val="16"/>
                <w:szCs w:val="16"/>
                <w:lang w:eastAsia="pl-PL"/>
              </w:rPr>
            </w:pPr>
            <w:r>
              <w:rPr>
                <w:rFonts w:ascii="Times New Roman" w:eastAsia="Verdana" w:hAnsi="Times New Roman"/>
                <w:sz w:val="16"/>
                <w:szCs w:val="16"/>
                <w:lang w:eastAsia="pl-PL"/>
              </w:rPr>
              <w:t>21685223,2</w:t>
            </w:r>
          </w:p>
        </w:tc>
        <w:tc>
          <w:tcPr>
            <w:tcW w:w="194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right"/>
              <w:rPr>
                <w:rFonts w:ascii="Times New Roman" w:eastAsia="Verdana" w:hAnsi="Times New Roman"/>
                <w:sz w:val="16"/>
                <w:szCs w:val="16"/>
                <w:lang w:eastAsia="pl-PL"/>
              </w:rPr>
            </w:pPr>
            <w:r>
              <w:rPr>
                <w:rFonts w:ascii="Times New Roman" w:eastAsia="Verdana" w:hAnsi="Times New Roman"/>
                <w:sz w:val="16"/>
                <w:szCs w:val="16"/>
                <w:lang w:eastAsia="pl-PL"/>
              </w:rPr>
              <w:t>17368267,73</w:t>
            </w:r>
          </w:p>
        </w:tc>
      </w:tr>
      <w:tr w:rsidR="00C805FC" w:rsidTr="00C805FC">
        <w:tblPrEx>
          <w:tblCellMar>
            <w:top w:w="0" w:type="dxa"/>
            <w:bottom w:w="0" w:type="dxa"/>
          </w:tblCellMar>
        </w:tblPrEx>
        <w:trPr>
          <w:trHeight w:val="264"/>
        </w:trPr>
        <w:tc>
          <w:tcPr>
            <w:tcW w:w="17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16"/>
                <w:szCs w:val="16"/>
                <w:lang w:val="pl-PL" w:eastAsia="pl-PL"/>
              </w:rPr>
              <w:t>Udział dochodów własnych w dochodach ogółem (%)</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16"/>
                <w:szCs w:val="16"/>
                <w:lang w:eastAsia="pl-PL"/>
              </w:rPr>
              <w:t>74,92</w:t>
            </w:r>
          </w:p>
        </w:tc>
        <w:tc>
          <w:tcPr>
            <w:tcW w:w="141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16"/>
                <w:szCs w:val="16"/>
                <w:lang w:eastAsia="pl-PL"/>
              </w:rPr>
              <w:t>75,75</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16"/>
                <w:szCs w:val="16"/>
                <w:lang w:eastAsia="pl-PL"/>
              </w:rPr>
              <w:t>75,24</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16"/>
                <w:szCs w:val="16"/>
                <w:lang w:eastAsia="pl-PL"/>
              </w:rPr>
              <w:t>77,84</w:t>
            </w:r>
          </w:p>
        </w:tc>
        <w:tc>
          <w:tcPr>
            <w:tcW w:w="194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16"/>
                <w:szCs w:val="16"/>
                <w:lang w:eastAsia="pl-PL"/>
              </w:rPr>
              <w:t>79,19</w:t>
            </w:r>
          </w:p>
        </w:tc>
      </w:tr>
    </w:tbl>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Źródło: Obliczenia własne</w:t>
      </w:r>
    </w:p>
    <w:p w:rsidR="00C805FC" w:rsidRDefault="00C805FC">
      <w:pPr>
        <w:pStyle w:val="Standard"/>
        <w:spacing w:line="360" w:lineRule="auto"/>
        <w:ind w:firstLine="567"/>
        <w:jc w:val="both"/>
        <w:rPr>
          <w:rFonts w:ascii="Times New Roman" w:hAnsi="Times New Roman"/>
        </w:rPr>
      </w:pPr>
    </w:p>
    <w:p w:rsidR="00C805FC" w:rsidRDefault="007D4C22">
      <w:pPr>
        <w:pStyle w:val="Standard"/>
        <w:spacing w:line="360" w:lineRule="auto"/>
        <w:ind w:firstLine="567"/>
        <w:jc w:val="both"/>
      </w:pPr>
      <w:r>
        <w:rPr>
          <w:rFonts w:ascii="Times New Roman" w:hAnsi="Times New Roman"/>
          <w:sz w:val="24"/>
          <w:szCs w:val="24"/>
          <w:lang w:val="pl-PL"/>
        </w:rPr>
        <w:t>Wśród dochodów własnych w analizowanym okresie najwięcej środków gmina pozyskała z trzech źródeł, a mianowicie z podatku od nieruchomości, z dochodów z majątku oraz z udziału w podatkach dochodowych stanowiących dochód budżetu państwa. Strukturę dochodów własnych zaprezentowano w tabeli</w:t>
      </w:r>
      <w:r>
        <w:rPr>
          <w:rFonts w:ascii="Times New Roman" w:hAnsi="Times New Roman"/>
          <w:color w:val="FF0000"/>
          <w:sz w:val="24"/>
          <w:szCs w:val="24"/>
          <w:lang w:val="pl-PL"/>
        </w:rPr>
        <w:t xml:space="preserve"> </w:t>
      </w:r>
      <w:r>
        <w:rPr>
          <w:rFonts w:ascii="Times New Roman" w:hAnsi="Times New Roman"/>
          <w:sz w:val="24"/>
          <w:szCs w:val="24"/>
          <w:lang w:val="pl-PL"/>
        </w:rPr>
        <w:t>(54).</w:t>
      </w:r>
    </w:p>
    <w:p w:rsidR="00C805FC" w:rsidRDefault="00C805FC">
      <w:pPr>
        <w:pStyle w:val="Table"/>
        <w:keepNext/>
        <w:rPr>
          <w:rFonts w:ascii="Times New Roman" w:hAnsi="Times New Roman"/>
          <w:lang w:val="pl-PL"/>
        </w:rPr>
      </w:pPr>
    </w:p>
    <w:p w:rsidR="00C805FC" w:rsidRDefault="00C805FC">
      <w:pPr>
        <w:pStyle w:val="Legenda"/>
        <w:keepNext/>
        <w:ind w:firstLine="0"/>
        <w:rPr>
          <w:rFonts w:ascii="Times New Roman" w:hAnsi="Times New Roman"/>
          <w:b w:val="0"/>
          <w:sz w:val="24"/>
          <w:szCs w:val="24"/>
          <w:lang w:val="pl-PL"/>
        </w:rPr>
      </w:pPr>
    </w:p>
    <w:p w:rsidR="00C805FC" w:rsidRDefault="007D4C22">
      <w:pPr>
        <w:pStyle w:val="Legenda"/>
        <w:keepNext/>
      </w:pPr>
      <w:bookmarkStart w:id="240" w:name="_Toc461655505"/>
      <w:r>
        <w:rPr>
          <w:rFonts w:ascii="Times New Roman" w:hAnsi="Times New Roman"/>
          <w:b w:val="0"/>
          <w:sz w:val="24"/>
          <w:szCs w:val="24"/>
          <w:lang w:val="pl-PL"/>
        </w:rPr>
        <w:t>Tabela 54. Dochody własne gminy Ustronie Morskie w latach 2010-2014 (w PLN).</w:t>
      </w:r>
      <w:bookmarkEnd w:id="240"/>
    </w:p>
    <w:tbl>
      <w:tblPr>
        <w:tblW w:w="8641" w:type="dxa"/>
        <w:tblLayout w:type="fixed"/>
        <w:tblCellMar>
          <w:left w:w="10" w:type="dxa"/>
          <w:right w:w="10" w:type="dxa"/>
        </w:tblCellMar>
        <w:tblLook w:val="0000"/>
      </w:tblPr>
      <w:tblGrid>
        <w:gridCol w:w="1999"/>
        <w:gridCol w:w="1327"/>
        <w:gridCol w:w="1328"/>
        <w:gridCol w:w="1328"/>
        <w:gridCol w:w="1327"/>
        <w:gridCol w:w="1332"/>
      </w:tblGrid>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778899"/>
            <w:tcMar>
              <w:top w:w="0" w:type="dxa"/>
              <w:left w:w="0" w:type="dxa"/>
              <w:bottom w:w="0" w:type="dxa"/>
              <w:right w:w="0" w:type="dxa"/>
            </w:tcMar>
            <w:vAlign w:val="center"/>
          </w:tcPr>
          <w:p w:rsidR="00C805FC" w:rsidRDefault="007D4C22">
            <w:pPr>
              <w:pStyle w:val="Standard"/>
              <w:rPr>
                <w:rFonts w:ascii="Times New Roman" w:eastAsia="Verdana" w:hAnsi="Times New Roman"/>
                <w:color w:val="FFFFFF"/>
                <w:sz w:val="16"/>
                <w:szCs w:val="16"/>
                <w:lang w:val="pl-PL"/>
              </w:rPr>
            </w:pPr>
            <w:r>
              <w:rPr>
                <w:rFonts w:ascii="Times New Roman" w:eastAsia="Verdana" w:hAnsi="Times New Roman"/>
                <w:color w:val="FFFFFF"/>
                <w:sz w:val="16"/>
                <w:szCs w:val="16"/>
                <w:lang w:val="pl-PL"/>
              </w:rPr>
              <w:t xml:space="preserve">   </w:t>
            </w:r>
          </w:p>
        </w:tc>
        <w:tc>
          <w:tcPr>
            <w:tcW w:w="1327" w:type="dxa"/>
            <w:tcBorders>
              <w:top w:val="single" w:sz="4" w:space="0" w:color="00000A"/>
              <w:left w:val="single" w:sz="4" w:space="0" w:color="00000A"/>
              <w:bottom w:val="single" w:sz="4" w:space="0" w:color="00000A"/>
              <w:right w:val="single" w:sz="4" w:space="0" w:color="00000A"/>
            </w:tcBorders>
            <w:shd w:val="clear" w:color="auto" w:fill="778899"/>
            <w:tcMar>
              <w:top w:w="0" w:type="dxa"/>
              <w:left w:w="0" w:type="dxa"/>
              <w:bottom w:w="0" w:type="dxa"/>
              <w:right w:w="0" w:type="dxa"/>
            </w:tcMar>
          </w:tcPr>
          <w:p w:rsidR="00C805FC" w:rsidRDefault="007D4C22">
            <w:pPr>
              <w:pStyle w:val="Standard"/>
              <w:rPr>
                <w:rFonts w:ascii="Times New Roman" w:hAnsi="Times New Roman"/>
                <w:b/>
                <w:sz w:val="16"/>
                <w:szCs w:val="16"/>
              </w:rPr>
            </w:pPr>
            <w:r>
              <w:rPr>
                <w:rFonts w:ascii="Times New Roman" w:hAnsi="Times New Roman"/>
                <w:b/>
                <w:sz w:val="16"/>
                <w:szCs w:val="16"/>
              </w:rPr>
              <w:t>2010</w:t>
            </w:r>
          </w:p>
        </w:tc>
        <w:tc>
          <w:tcPr>
            <w:tcW w:w="1328" w:type="dxa"/>
            <w:tcBorders>
              <w:top w:val="single" w:sz="4" w:space="0" w:color="00000A"/>
              <w:left w:val="single" w:sz="4" w:space="0" w:color="00000A"/>
              <w:bottom w:val="single" w:sz="4" w:space="0" w:color="00000A"/>
              <w:right w:val="single" w:sz="4" w:space="0" w:color="00000A"/>
            </w:tcBorders>
            <w:shd w:val="clear" w:color="auto" w:fill="778899"/>
            <w:tcMar>
              <w:top w:w="0" w:type="dxa"/>
              <w:left w:w="0" w:type="dxa"/>
              <w:bottom w:w="0" w:type="dxa"/>
              <w:right w:w="0" w:type="dxa"/>
            </w:tcMar>
          </w:tcPr>
          <w:p w:rsidR="00C805FC" w:rsidRDefault="007D4C22">
            <w:pPr>
              <w:pStyle w:val="Standard"/>
              <w:rPr>
                <w:rFonts w:ascii="Times New Roman" w:hAnsi="Times New Roman"/>
                <w:b/>
                <w:sz w:val="16"/>
                <w:szCs w:val="16"/>
              </w:rPr>
            </w:pPr>
            <w:r>
              <w:rPr>
                <w:rFonts w:ascii="Times New Roman" w:hAnsi="Times New Roman"/>
                <w:b/>
                <w:sz w:val="16"/>
                <w:szCs w:val="16"/>
              </w:rPr>
              <w:t>2011</w:t>
            </w:r>
          </w:p>
        </w:tc>
        <w:tc>
          <w:tcPr>
            <w:tcW w:w="1328" w:type="dxa"/>
            <w:tcBorders>
              <w:top w:val="single" w:sz="4" w:space="0" w:color="00000A"/>
              <w:left w:val="single" w:sz="4" w:space="0" w:color="00000A"/>
              <w:bottom w:val="single" w:sz="4" w:space="0" w:color="00000A"/>
              <w:right w:val="single" w:sz="4" w:space="0" w:color="00000A"/>
            </w:tcBorders>
            <w:shd w:val="clear" w:color="auto" w:fill="778899"/>
            <w:tcMar>
              <w:top w:w="0" w:type="dxa"/>
              <w:left w:w="0" w:type="dxa"/>
              <w:bottom w:w="0" w:type="dxa"/>
              <w:right w:w="0" w:type="dxa"/>
            </w:tcMar>
          </w:tcPr>
          <w:p w:rsidR="00C805FC" w:rsidRDefault="007D4C22">
            <w:pPr>
              <w:pStyle w:val="Standard"/>
              <w:rPr>
                <w:rFonts w:ascii="Times New Roman" w:hAnsi="Times New Roman"/>
                <w:b/>
                <w:sz w:val="16"/>
                <w:szCs w:val="16"/>
              </w:rPr>
            </w:pPr>
            <w:r>
              <w:rPr>
                <w:rFonts w:ascii="Times New Roman" w:hAnsi="Times New Roman"/>
                <w:b/>
                <w:sz w:val="16"/>
                <w:szCs w:val="16"/>
              </w:rPr>
              <w:t>2012</w:t>
            </w:r>
          </w:p>
        </w:tc>
        <w:tc>
          <w:tcPr>
            <w:tcW w:w="1327" w:type="dxa"/>
            <w:tcBorders>
              <w:top w:val="single" w:sz="4" w:space="0" w:color="00000A"/>
              <w:left w:val="single" w:sz="4" w:space="0" w:color="00000A"/>
              <w:bottom w:val="single" w:sz="4" w:space="0" w:color="00000A"/>
              <w:right w:val="single" w:sz="4" w:space="0" w:color="00000A"/>
            </w:tcBorders>
            <w:shd w:val="clear" w:color="auto" w:fill="778899"/>
            <w:tcMar>
              <w:top w:w="0" w:type="dxa"/>
              <w:left w:w="0" w:type="dxa"/>
              <w:bottom w:w="0" w:type="dxa"/>
              <w:right w:w="0" w:type="dxa"/>
            </w:tcMar>
          </w:tcPr>
          <w:p w:rsidR="00C805FC" w:rsidRDefault="007D4C22">
            <w:pPr>
              <w:pStyle w:val="Standard"/>
              <w:rPr>
                <w:rFonts w:ascii="Times New Roman" w:hAnsi="Times New Roman"/>
                <w:b/>
                <w:sz w:val="16"/>
                <w:szCs w:val="16"/>
              </w:rPr>
            </w:pPr>
            <w:r>
              <w:rPr>
                <w:rFonts w:ascii="Times New Roman" w:hAnsi="Times New Roman"/>
                <w:b/>
                <w:sz w:val="16"/>
                <w:szCs w:val="16"/>
              </w:rPr>
              <w:t>2013</w:t>
            </w:r>
          </w:p>
        </w:tc>
        <w:tc>
          <w:tcPr>
            <w:tcW w:w="1332" w:type="dxa"/>
            <w:tcBorders>
              <w:top w:val="single" w:sz="4" w:space="0" w:color="00000A"/>
              <w:left w:val="single" w:sz="4" w:space="0" w:color="00000A"/>
              <w:bottom w:val="single" w:sz="4" w:space="0" w:color="00000A"/>
              <w:right w:val="single" w:sz="4" w:space="0" w:color="00000A"/>
            </w:tcBorders>
            <w:shd w:val="clear" w:color="auto" w:fill="778899"/>
            <w:tcMar>
              <w:top w:w="0" w:type="dxa"/>
              <w:left w:w="0" w:type="dxa"/>
              <w:bottom w:w="0" w:type="dxa"/>
              <w:right w:w="0" w:type="dxa"/>
            </w:tcMar>
          </w:tcPr>
          <w:p w:rsidR="00C805FC" w:rsidRDefault="007D4C22">
            <w:pPr>
              <w:pStyle w:val="Standard"/>
              <w:rPr>
                <w:rFonts w:ascii="Times New Roman" w:hAnsi="Times New Roman"/>
                <w:b/>
                <w:sz w:val="16"/>
                <w:szCs w:val="16"/>
              </w:rPr>
            </w:pPr>
            <w:r>
              <w:rPr>
                <w:rFonts w:ascii="Times New Roman" w:hAnsi="Times New Roman"/>
                <w:b/>
                <w:sz w:val="16"/>
                <w:szCs w:val="16"/>
              </w:rPr>
              <w:t>2014</w:t>
            </w:r>
          </w:p>
        </w:tc>
      </w:tr>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ind w:left="199"/>
              <w:rPr>
                <w:rFonts w:ascii="Times New Roman" w:hAnsi="Times New Roman"/>
                <w:sz w:val="16"/>
                <w:szCs w:val="16"/>
              </w:rPr>
            </w:pPr>
            <w:r>
              <w:rPr>
                <w:rFonts w:ascii="Times New Roman" w:hAnsi="Times New Roman"/>
                <w:sz w:val="16"/>
                <w:szCs w:val="16"/>
              </w:rPr>
              <w:t>Dochody ogółem</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hAnsi="Times New Roman"/>
                <w:sz w:val="16"/>
                <w:szCs w:val="16"/>
              </w:rPr>
            </w:pPr>
            <w:r>
              <w:rPr>
                <w:rFonts w:ascii="Times New Roman" w:hAnsi="Times New Roman"/>
                <w:sz w:val="16"/>
                <w:szCs w:val="16"/>
              </w:rPr>
              <w:t>18 249 599,54</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hAnsi="Times New Roman"/>
                <w:sz w:val="16"/>
                <w:szCs w:val="16"/>
              </w:rPr>
            </w:pPr>
            <w:r>
              <w:rPr>
                <w:rFonts w:ascii="Times New Roman" w:hAnsi="Times New Roman"/>
                <w:sz w:val="16"/>
                <w:szCs w:val="16"/>
              </w:rPr>
              <w:t>24 368 647,82</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hAnsi="Times New Roman"/>
                <w:sz w:val="16"/>
                <w:szCs w:val="16"/>
              </w:rPr>
            </w:pPr>
            <w:r>
              <w:rPr>
                <w:rFonts w:ascii="Times New Roman" w:hAnsi="Times New Roman"/>
                <w:sz w:val="16"/>
                <w:szCs w:val="16"/>
              </w:rPr>
              <w:t>23 564 416,27</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hAnsi="Times New Roman"/>
                <w:sz w:val="16"/>
                <w:szCs w:val="16"/>
              </w:rPr>
            </w:pPr>
            <w:r>
              <w:rPr>
                <w:rFonts w:ascii="Times New Roman" w:hAnsi="Times New Roman"/>
                <w:sz w:val="16"/>
                <w:szCs w:val="16"/>
              </w:rPr>
              <w:t>27 857 278,74</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805FC" w:rsidRDefault="007D4C22">
            <w:pPr>
              <w:pStyle w:val="Standard"/>
              <w:jc w:val="right"/>
              <w:rPr>
                <w:rFonts w:ascii="Times New Roman" w:hAnsi="Times New Roman"/>
                <w:sz w:val="16"/>
                <w:szCs w:val="16"/>
              </w:rPr>
            </w:pPr>
            <w:r>
              <w:rPr>
                <w:rFonts w:ascii="Times New Roman" w:hAnsi="Times New Roman"/>
                <w:sz w:val="16"/>
                <w:szCs w:val="16"/>
              </w:rPr>
              <w:t>21 931 564,73</w:t>
            </w:r>
          </w:p>
        </w:tc>
      </w:tr>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FF0000"/>
                <w:sz w:val="16"/>
                <w:szCs w:val="16"/>
              </w:rPr>
            </w:pPr>
            <w:r>
              <w:rPr>
                <w:rFonts w:ascii="Times New Roman" w:eastAsia="Verdana" w:hAnsi="Times New Roman"/>
                <w:color w:val="FF0000"/>
                <w:sz w:val="16"/>
                <w:szCs w:val="16"/>
              </w:rPr>
              <w:t xml:space="preserve">      Dochody własne</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FF0000"/>
                <w:sz w:val="16"/>
                <w:szCs w:val="16"/>
              </w:rPr>
            </w:pPr>
            <w:r>
              <w:rPr>
                <w:rFonts w:ascii="Times New Roman" w:eastAsia="Verdana" w:hAnsi="Times New Roman"/>
                <w:color w:val="FF0000"/>
                <w:sz w:val="16"/>
                <w:szCs w:val="16"/>
              </w:rPr>
              <w:t>13672483,28</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FF0000"/>
                <w:sz w:val="16"/>
                <w:szCs w:val="16"/>
              </w:rPr>
            </w:pPr>
            <w:r>
              <w:rPr>
                <w:rFonts w:ascii="Times New Roman" w:eastAsia="Verdana" w:hAnsi="Times New Roman"/>
                <w:color w:val="FF0000"/>
                <w:sz w:val="16"/>
                <w:szCs w:val="16"/>
              </w:rPr>
              <w:t>18459345,38</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FF0000"/>
                <w:sz w:val="16"/>
                <w:szCs w:val="16"/>
              </w:rPr>
            </w:pPr>
            <w:r>
              <w:rPr>
                <w:rFonts w:ascii="Times New Roman" w:eastAsia="Verdana" w:hAnsi="Times New Roman"/>
                <w:color w:val="FF0000"/>
                <w:sz w:val="16"/>
                <w:szCs w:val="16"/>
              </w:rPr>
              <w:t>17730712,91</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FF0000"/>
                <w:sz w:val="16"/>
                <w:szCs w:val="16"/>
              </w:rPr>
            </w:pPr>
            <w:r>
              <w:rPr>
                <w:rFonts w:ascii="Times New Roman" w:eastAsia="Verdana" w:hAnsi="Times New Roman"/>
                <w:color w:val="FF0000"/>
                <w:sz w:val="16"/>
                <w:szCs w:val="16"/>
              </w:rPr>
              <w:t>21685223,20</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FF0000"/>
                <w:sz w:val="16"/>
                <w:szCs w:val="16"/>
              </w:rPr>
            </w:pPr>
            <w:r>
              <w:rPr>
                <w:rFonts w:ascii="Times New Roman" w:eastAsia="Verdana" w:hAnsi="Times New Roman"/>
                <w:color w:val="FF0000"/>
                <w:sz w:val="16"/>
                <w:szCs w:val="16"/>
              </w:rPr>
              <w:t>17368267,73</w:t>
            </w:r>
          </w:p>
        </w:tc>
      </w:tr>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16"/>
                <w:szCs w:val="16"/>
              </w:rPr>
            </w:pPr>
            <w:r>
              <w:rPr>
                <w:rFonts w:ascii="Times New Roman" w:eastAsia="Verdana" w:hAnsi="Times New Roman"/>
                <w:color w:val="000000"/>
                <w:sz w:val="16"/>
                <w:szCs w:val="16"/>
              </w:rPr>
              <w:t xml:space="preserve">      podatek rolny</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258554,69</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286538,36</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523470,53</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394654,85</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372679,10</w:t>
            </w:r>
          </w:p>
        </w:tc>
      </w:tr>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16"/>
                <w:szCs w:val="16"/>
              </w:rPr>
            </w:pPr>
            <w:r>
              <w:rPr>
                <w:rFonts w:ascii="Times New Roman" w:eastAsia="Verdana" w:hAnsi="Times New Roman"/>
                <w:color w:val="000000"/>
                <w:sz w:val="16"/>
                <w:szCs w:val="16"/>
              </w:rPr>
              <w:t xml:space="preserve">        podatek leśny</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23526,27</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26398,49</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34498,41</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34467,45</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31623,79</w:t>
            </w:r>
          </w:p>
        </w:tc>
      </w:tr>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16"/>
                <w:szCs w:val="16"/>
              </w:rPr>
            </w:pPr>
            <w:r>
              <w:rPr>
                <w:rFonts w:ascii="Times New Roman" w:eastAsia="Verdana" w:hAnsi="Times New Roman"/>
                <w:color w:val="000000"/>
                <w:sz w:val="16"/>
                <w:szCs w:val="16"/>
              </w:rPr>
              <w:t xml:space="preserve">      podatek od nieruchomości</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6480401,68</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7341226,11</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7454844,47</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7676632,49</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5892193,32</w:t>
            </w:r>
          </w:p>
        </w:tc>
      </w:tr>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16"/>
                <w:szCs w:val="16"/>
              </w:rPr>
            </w:pPr>
            <w:r>
              <w:rPr>
                <w:rFonts w:ascii="Times New Roman" w:eastAsia="Verdana" w:hAnsi="Times New Roman"/>
                <w:color w:val="000000"/>
                <w:sz w:val="16"/>
                <w:szCs w:val="16"/>
              </w:rPr>
              <w:t xml:space="preserve">  podatek od środków transportowych</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12911,80</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25620,00</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32231,20</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37145,80</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52906,43</w:t>
            </w:r>
          </w:p>
        </w:tc>
      </w:tr>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16"/>
                <w:szCs w:val="16"/>
              </w:rPr>
            </w:pPr>
            <w:r>
              <w:rPr>
                <w:rFonts w:ascii="Times New Roman" w:eastAsia="Verdana" w:hAnsi="Times New Roman"/>
                <w:color w:val="000000"/>
                <w:sz w:val="16"/>
                <w:szCs w:val="16"/>
              </w:rPr>
              <w:t xml:space="preserve">      opłata skarbowa</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22003,16</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25860,40</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20511,90</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18424,40</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19980,60</w:t>
            </w:r>
          </w:p>
        </w:tc>
      </w:tr>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16"/>
                <w:szCs w:val="16"/>
              </w:rPr>
            </w:pPr>
            <w:r>
              <w:rPr>
                <w:rFonts w:ascii="Times New Roman" w:eastAsia="Verdana" w:hAnsi="Times New Roman"/>
                <w:color w:val="000000"/>
                <w:sz w:val="16"/>
                <w:szCs w:val="16"/>
              </w:rPr>
              <w:t>podatek od czynności cywilnoprawnych</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360735,20</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382456,10</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236632,79</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401577,08</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328177,32</w:t>
            </w:r>
          </w:p>
        </w:tc>
      </w:tr>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16"/>
                <w:szCs w:val="16"/>
              </w:rPr>
            </w:pPr>
            <w:r>
              <w:rPr>
                <w:rFonts w:ascii="Times New Roman" w:eastAsia="Verdana" w:hAnsi="Times New Roman"/>
                <w:color w:val="000000"/>
                <w:sz w:val="16"/>
                <w:szCs w:val="16"/>
              </w:rPr>
              <w:t xml:space="preserve">      karta podatkowa</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94907,86</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75141,21</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56697,15</w:t>
            </w:r>
          </w:p>
        </w:tc>
      </w:tr>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16"/>
                <w:szCs w:val="16"/>
              </w:rPr>
            </w:pPr>
            <w:r>
              <w:rPr>
                <w:rFonts w:ascii="Times New Roman" w:eastAsia="Verdana" w:hAnsi="Times New Roman"/>
                <w:color w:val="000000"/>
                <w:sz w:val="16"/>
                <w:szCs w:val="16"/>
              </w:rPr>
              <w:t xml:space="preserve">      opłata targowa</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745367,50</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585735,25</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574367,48</w:t>
            </w:r>
          </w:p>
        </w:tc>
      </w:tr>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16"/>
                <w:szCs w:val="16"/>
              </w:rPr>
            </w:pPr>
            <w:r>
              <w:rPr>
                <w:rFonts w:ascii="Times New Roman" w:eastAsia="Verdana" w:hAnsi="Times New Roman"/>
                <w:color w:val="000000"/>
                <w:sz w:val="16"/>
                <w:szCs w:val="16"/>
              </w:rPr>
              <w:t xml:space="preserve">      dochody z majątku</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1991328,93</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2729492,23</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2837236,94</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4448576,81</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2850588,10</w:t>
            </w:r>
          </w:p>
        </w:tc>
      </w:tr>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16"/>
                <w:szCs w:val="16"/>
                <w:lang w:val="pl-PL"/>
              </w:rPr>
            </w:pPr>
            <w:r>
              <w:rPr>
                <w:rFonts w:ascii="Times New Roman" w:eastAsia="Verdana" w:hAnsi="Times New Roman"/>
                <w:color w:val="000000"/>
                <w:sz w:val="16"/>
                <w:szCs w:val="16"/>
                <w:lang w:val="pl-PL"/>
              </w:rPr>
              <w:t xml:space="preserve">      udziały w podatkach stanowiących dochody budżetu państwa,</w:t>
            </w:r>
          </w:p>
          <w:p w:rsidR="00C805FC" w:rsidRDefault="007D4C22">
            <w:pPr>
              <w:pStyle w:val="Standard"/>
              <w:ind w:left="199"/>
              <w:rPr>
                <w:rFonts w:ascii="Times New Roman" w:eastAsia="Verdana" w:hAnsi="Times New Roman"/>
                <w:color w:val="000000"/>
                <w:sz w:val="16"/>
                <w:szCs w:val="16"/>
              </w:rPr>
            </w:pPr>
            <w:r>
              <w:rPr>
                <w:rFonts w:ascii="Times New Roman" w:eastAsia="Verdana" w:hAnsi="Times New Roman"/>
                <w:color w:val="000000"/>
                <w:sz w:val="16"/>
                <w:szCs w:val="16"/>
              </w:rPr>
              <w:t>w tym:</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1310032,34</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1565451,95</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1731661,18</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2621404,73</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2206925,36</w:t>
            </w:r>
          </w:p>
        </w:tc>
      </w:tr>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16"/>
                <w:szCs w:val="16"/>
                <w:lang w:val="pl-PL"/>
              </w:rPr>
            </w:pPr>
            <w:r>
              <w:rPr>
                <w:rFonts w:ascii="Times New Roman" w:eastAsia="Verdana" w:hAnsi="Times New Roman"/>
                <w:color w:val="000000"/>
                <w:sz w:val="16"/>
                <w:szCs w:val="16"/>
                <w:lang w:val="pl-PL"/>
              </w:rPr>
              <w:t xml:space="preserve">    podatek dochodowy od osób fizycznych PIT</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1275259,00</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1557731,00</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1669354,00</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2255560,00</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2081889,00</w:t>
            </w:r>
          </w:p>
        </w:tc>
      </w:tr>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16"/>
                <w:szCs w:val="16"/>
                <w:lang w:val="pl-PL"/>
              </w:rPr>
            </w:pPr>
            <w:r>
              <w:rPr>
                <w:rFonts w:ascii="Times New Roman" w:eastAsia="Verdana" w:hAnsi="Times New Roman"/>
                <w:color w:val="000000"/>
                <w:sz w:val="16"/>
                <w:szCs w:val="16"/>
                <w:lang w:val="pl-PL"/>
              </w:rPr>
              <w:t xml:space="preserve">      podatek dochodowy od osób prawnych CIT</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34773,34</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7720,95</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62307,18</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365844,73</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125036,36</w:t>
            </w:r>
          </w:p>
        </w:tc>
      </w:tr>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16"/>
                <w:szCs w:val="16"/>
                <w:lang w:val="pl-PL"/>
              </w:rPr>
            </w:pPr>
            <w:r>
              <w:rPr>
                <w:rFonts w:ascii="Times New Roman" w:eastAsia="Verdana" w:hAnsi="Times New Roman"/>
                <w:color w:val="000000"/>
                <w:sz w:val="16"/>
                <w:szCs w:val="16"/>
                <w:lang w:val="pl-PL"/>
              </w:rPr>
              <w:t xml:space="preserve">      inne opłaty lokalne pobierane przez JST na podstawie odrębnych ustaw</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81962,58</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105099,26</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278828,62</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864705,22</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1821427,41</w:t>
            </w:r>
          </w:p>
        </w:tc>
      </w:tr>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16"/>
                <w:szCs w:val="16"/>
              </w:rPr>
            </w:pPr>
            <w:r>
              <w:rPr>
                <w:rFonts w:ascii="Times New Roman" w:eastAsia="Verdana" w:hAnsi="Times New Roman"/>
                <w:color w:val="000000"/>
                <w:sz w:val="16"/>
                <w:szCs w:val="16"/>
              </w:rPr>
              <w:t xml:space="preserve">      wpływy z usług</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474883,23</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1039391,24</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1470553,58</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1233652,33</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1382075,18</w:t>
            </w:r>
          </w:p>
        </w:tc>
      </w:tr>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16"/>
                <w:szCs w:val="16"/>
                <w:lang w:val="pl-PL"/>
              </w:rPr>
            </w:pPr>
            <w:r>
              <w:rPr>
                <w:rFonts w:ascii="Times New Roman" w:eastAsia="Verdana" w:hAnsi="Times New Roman"/>
                <w:color w:val="000000"/>
                <w:sz w:val="16"/>
                <w:szCs w:val="16"/>
                <w:lang w:val="pl-PL"/>
              </w:rPr>
              <w:t xml:space="preserve">      pozostałe dochody - środki na dofinansowanie własnych zadań pozyskane z innych źródeł</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3920,00</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311840,77</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204671,01</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7754,45</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124669,24</w:t>
            </w:r>
          </w:p>
        </w:tc>
      </w:tr>
      <w:tr w:rsidR="00C805FC" w:rsidTr="00C805FC">
        <w:tblPrEx>
          <w:tblCellMar>
            <w:top w:w="0" w:type="dxa"/>
            <w:bottom w:w="0" w:type="dxa"/>
          </w:tblCellMar>
        </w:tblPrEx>
        <w:trPr>
          <w:trHeight w:val="282"/>
        </w:trPr>
        <w:tc>
          <w:tcPr>
            <w:tcW w:w="1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ind w:left="199"/>
              <w:rPr>
                <w:rFonts w:ascii="Times New Roman" w:eastAsia="Verdana" w:hAnsi="Times New Roman"/>
                <w:color w:val="000000"/>
                <w:sz w:val="16"/>
                <w:szCs w:val="16"/>
                <w:lang w:val="pl-PL"/>
              </w:rPr>
            </w:pPr>
            <w:r>
              <w:rPr>
                <w:rFonts w:ascii="Times New Roman" w:eastAsia="Verdana" w:hAnsi="Times New Roman"/>
                <w:color w:val="000000"/>
                <w:sz w:val="16"/>
                <w:szCs w:val="16"/>
                <w:lang w:val="pl-PL"/>
              </w:rPr>
              <w:t xml:space="preserve">      dochody z majątku - dochody z najmu i dzierżawy składników majątkowych JST oraz innych umów o podobnym charakterze</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612021,49</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554144,35</w:t>
            </w:r>
          </w:p>
        </w:tc>
        <w:tc>
          <w:tcPr>
            <w:tcW w:w="132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671357,42</w:t>
            </w:r>
          </w:p>
        </w:tc>
        <w:tc>
          <w:tcPr>
            <w:tcW w:w="1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662321,46</w:t>
            </w:r>
          </w:p>
        </w:tc>
        <w:tc>
          <w:tcPr>
            <w:tcW w:w="1332"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805FC" w:rsidRDefault="007D4C22">
            <w:pPr>
              <w:pStyle w:val="Standard"/>
              <w:jc w:val="right"/>
              <w:rPr>
                <w:rFonts w:ascii="Times New Roman" w:eastAsia="Verdana" w:hAnsi="Times New Roman"/>
                <w:color w:val="000000"/>
                <w:sz w:val="16"/>
                <w:szCs w:val="16"/>
              </w:rPr>
            </w:pPr>
            <w:r>
              <w:rPr>
                <w:rFonts w:ascii="Times New Roman" w:eastAsia="Verdana" w:hAnsi="Times New Roman"/>
                <w:color w:val="000000"/>
                <w:sz w:val="16"/>
                <w:szCs w:val="16"/>
              </w:rPr>
              <w:t>819220,24</w:t>
            </w:r>
          </w:p>
        </w:tc>
      </w:tr>
    </w:tbl>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Źródło: Bank Danych Lokalnych, Sprawozdania z wykonania budżetu gminy Ustronie Morskie za lata 2010, 2011, 2012, 2013, 2014.</w:t>
      </w:r>
    </w:p>
    <w:p w:rsidR="00C805FC" w:rsidRDefault="00C805FC">
      <w:pPr>
        <w:pStyle w:val="Standard"/>
        <w:spacing w:line="360" w:lineRule="auto"/>
        <w:jc w:val="both"/>
        <w:rPr>
          <w:rFonts w:ascii="Times New Roman" w:hAnsi="Times New Roman"/>
          <w:i/>
          <w:sz w:val="24"/>
          <w:szCs w:val="24"/>
          <w:lang w:val="pl-PL"/>
        </w:rPr>
      </w:pPr>
    </w:p>
    <w:p w:rsidR="00C805FC" w:rsidRDefault="007D4C22">
      <w:pPr>
        <w:pStyle w:val="Standard"/>
        <w:spacing w:line="360" w:lineRule="auto"/>
        <w:ind w:firstLine="706"/>
        <w:jc w:val="both"/>
      </w:pPr>
      <w:r>
        <w:rPr>
          <w:rFonts w:ascii="Times New Roman" w:hAnsi="Times New Roman"/>
          <w:sz w:val="24"/>
          <w:szCs w:val="24"/>
          <w:lang w:val="pl-PL"/>
        </w:rPr>
        <w:t>Wysoki udział dochodów własnych świadczy o dużym potencjale dochodowym gminy wynikającym m.in. z charakteru gospodarki gminy oraz ze stosunkowo wysokiego poziomu przedsiębiorczości</w:t>
      </w:r>
      <w:r>
        <w:rPr>
          <w:rFonts w:ascii="Times New Roman" w:hAnsi="Times New Roman"/>
          <w:lang w:val="pl-PL"/>
        </w:rPr>
        <w:t>.</w:t>
      </w:r>
      <w:bookmarkStart w:id="241" w:name="_Ref425236395"/>
      <w:bookmarkEnd w:id="241"/>
    </w:p>
    <w:p w:rsidR="00C805FC" w:rsidRDefault="00C805FC">
      <w:pPr>
        <w:pStyle w:val="Table"/>
        <w:keepNext/>
        <w:rPr>
          <w:rFonts w:ascii="Times New Roman" w:hAnsi="Times New Roman"/>
          <w:lang w:val="pl-PL"/>
        </w:rPr>
      </w:pPr>
    </w:p>
    <w:p w:rsidR="00C805FC" w:rsidRDefault="00C805FC">
      <w:pPr>
        <w:pStyle w:val="Legenda"/>
        <w:keepNext/>
        <w:ind w:firstLine="0"/>
        <w:rPr>
          <w:rFonts w:ascii="Times New Roman" w:hAnsi="Times New Roman"/>
          <w:lang w:val="pl-PL"/>
        </w:rPr>
      </w:pPr>
    </w:p>
    <w:p w:rsidR="00C805FC" w:rsidRDefault="007D4C22">
      <w:pPr>
        <w:pStyle w:val="Legenda"/>
        <w:keepNext/>
      </w:pPr>
      <w:bookmarkStart w:id="242" w:name="_Toc461655506"/>
      <w:r>
        <w:rPr>
          <w:rFonts w:ascii="Times New Roman" w:hAnsi="Times New Roman"/>
          <w:b w:val="0"/>
          <w:sz w:val="24"/>
          <w:szCs w:val="24"/>
          <w:lang w:val="pl-PL"/>
        </w:rPr>
        <w:t>Tabela 55. Struktura dochodów własnych gminy Ustronie Morskie w latach 2010-2014.</w:t>
      </w:r>
      <w:bookmarkEnd w:id="242"/>
    </w:p>
    <w:tbl>
      <w:tblPr>
        <w:tblW w:w="8647" w:type="dxa"/>
        <w:tblInd w:w="-80" w:type="dxa"/>
        <w:tblLayout w:type="fixed"/>
        <w:tblCellMar>
          <w:left w:w="10" w:type="dxa"/>
          <w:right w:w="10" w:type="dxa"/>
        </w:tblCellMar>
        <w:tblLook w:val="0000"/>
      </w:tblPr>
      <w:tblGrid>
        <w:gridCol w:w="2762"/>
        <w:gridCol w:w="1175"/>
        <w:gridCol w:w="1177"/>
        <w:gridCol w:w="1177"/>
        <w:gridCol w:w="1177"/>
        <w:gridCol w:w="1179"/>
      </w:tblGrid>
      <w:tr w:rsidR="00C805FC" w:rsidTr="00C805FC">
        <w:tblPrEx>
          <w:tblCellMar>
            <w:top w:w="0" w:type="dxa"/>
            <w:bottom w:w="0" w:type="dxa"/>
          </w:tblCellMar>
        </w:tblPrEx>
        <w:trPr>
          <w:trHeight w:val="315"/>
        </w:trPr>
        <w:tc>
          <w:tcPr>
            <w:tcW w:w="2762" w:type="dxa"/>
            <w:tcBorders>
              <w:top w:val="single" w:sz="8" w:space="0" w:color="00000A"/>
              <w:left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rsidR="00C805FC" w:rsidRDefault="007D4C22">
            <w:pPr>
              <w:pStyle w:val="Standard"/>
              <w:rPr>
                <w:rFonts w:ascii="Times New Roman" w:eastAsia="Verdana" w:hAnsi="Times New Roman"/>
                <w:color w:val="FFFFFF"/>
                <w:sz w:val="20"/>
                <w:szCs w:val="20"/>
                <w:lang w:val="pl-PL" w:eastAsia="pl-PL"/>
              </w:rPr>
            </w:pPr>
            <w:r>
              <w:rPr>
                <w:rFonts w:ascii="Times New Roman" w:eastAsia="Verdana" w:hAnsi="Times New Roman"/>
                <w:color w:val="FFFFFF"/>
                <w:sz w:val="20"/>
                <w:szCs w:val="20"/>
                <w:lang w:val="pl-PL" w:eastAsia="pl-PL"/>
              </w:rPr>
              <w:t xml:space="preserve">   </w:t>
            </w:r>
          </w:p>
        </w:tc>
        <w:tc>
          <w:tcPr>
            <w:tcW w:w="1175" w:type="dxa"/>
            <w:tcBorders>
              <w:top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pPr>
            <w:r>
              <w:rPr>
                <w:rFonts w:ascii="Times New Roman" w:hAnsi="Times New Roman"/>
                <w:b/>
                <w:color w:val="000000"/>
                <w:sz w:val="20"/>
                <w:szCs w:val="20"/>
                <w:lang w:val="pl-PL" w:eastAsia="pl-PL"/>
              </w:rPr>
              <w:t> </w:t>
            </w:r>
            <w:r>
              <w:rPr>
                <w:rFonts w:ascii="Times New Roman" w:hAnsi="Times New Roman"/>
                <w:b/>
                <w:color w:val="000000"/>
                <w:sz w:val="20"/>
                <w:szCs w:val="20"/>
                <w:lang w:eastAsia="pl-PL"/>
              </w:rPr>
              <w:t>2010</w:t>
            </w:r>
          </w:p>
        </w:tc>
        <w:tc>
          <w:tcPr>
            <w:tcW w:w="1177" w:type="dxa"/>
            <w:tcBorders>
              <w:top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pPr>
            <w:r>
              <w:rPr>
                <w:rFonts w:ascii="Times New Roman" w:hAnsi="Times New Roman"/>
                <w:b/>
                <w:color w:val="000000"/>
                <w:sz w:val="20"/>
                <w:szCs w:val="20"/>
                <w:lang w:eastAsia="pl-PL"/>
              </w:rPr>
              <w:t>2011</w:t>
            </w:r>
          </w:p>
        </w:tc>
        <w:tc>
          <w:tcPr>
            <w:tcW w:w="1177" w:type="dxa"/>
            <w:tcBorders>
              <w:top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pPr>
            <w:r>
              <w:rPr>
                <w:rFonts w:ascii="Times New Roman" w:hAnsi="Times New Roman"/>
                <w:b/>
                <w:color w:val="000000"/>
                <w:sz w:val="20"/>
                <w:szCs w:val="20"/>
                <w:lang w:eastAsia="pl-PL"/>
              </w:rPr>
              <w:t>2012</w:t>
            </w:r>
          </w:p>
        </w:tc>
        <w:tc>
          <w:tcPr>
            <w:tcW w:w="1177" w:type="dxa"/>
            <w:tcBorders>
              <w:top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pPr>
            <w:r>
              <w:rPr>
                <w:rFonts w:ascii="Times New Roman" w:hAnsi="Times New Roman"/>
                <w:b/>
                <w:color w:val="000000"/>
                <w:sz w:val="20"/>
                <w:szCs w:val="20"/>
                <w:lang w:eastAsia="pl-PL"/>
              </w:rPr>
              <w:t>2013</w:t>
            </w:r>
          </w:p>
        </w:tc>
        <w:tc>
          <w:tcPr>
            <w:tcW w:w="1179" w:type="dxa"/>
            <w:tcBorders>
              <w:top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pPr>
            <w:r>
              <w:rPr>
                <w:rFonts w:ascii="Times New Roman" w:hAnsi="Times New Roman"/>
                <w:b/>
                <w:color w:val="000000"/>
                <w:sz w:val="20"/>
                <w:szCs w:val="20"/>
                <w:lang w:eastAsia="pl-PL"/>
              </w:rPr>
              <w:t>2014</w:t>
            </w:r>
          </w:p>
        </w:tc>
      </w:tr>
      <w:tr w:rsidR="00C805FC" w:rsidTr="00C805FC">
        <w:tblPrEx>
          <w:tblCellMar>
            <w:top w:w="0" w:type="dxa"/>
            <w:bottom w:w="0" w:type="dxa"/>
          </w:tblCellMar>
        </w:tblPrEx>
        <w:trPr>
          <w:trHeight w:val="315"/>
        </w:trPr>
        <w:tc>
          <w:tcPr>
            <w:tcW w:w="2762" w:type="dxa"/>
            <w:tcBorders>
              <w:top w:val="single" w:sz="8" w:space="0" w:color="00000A"/>
              <w:left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rsidR="00C805FC" w:rsidRDefault="007D4C22">
            <w:pPr>
              <w:pStyle w:val="Standard"/>
              <w:ind w:firstLine="160"/>
              <w:rPr>
                <w:rFonts w:ascii="Times New Roman" w:eastAsia="Verdana" w:hAnsi="Times New Roman"/>
                <w:color w:val="000000"/>
                <w:sz w:val="20"/>
                <w:szCs w:val="20"/>
                <w:lang w:eastAsia="pl-PL"/>
              </w:rPr>
            </w:pPr>
            <w:r>
              <w:rPr>
                <w:rFonts w:ascii="Times New Roman" w:eastAsia="Verdana" w:hAnsi="Times New Roman"/>
                <w:color w:val="000000"/>
                <w:sz w:val="20"/>
                <w:szCs w:val="20"/>
                <w:lang w:eastAsia="pl-PL"/>
              </w:rPr>
              <w:t xml:space="preserve">      Dochody własne</w:t>
            </w:r>
          </w:p>
        </w:tc>
        <w:tc>
          <w:tcPr>
            <w:tcW w:w="1175"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100,00%</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100%</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100%</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100%</w:t>
            </w:r>
          </w:p>
        </w:tc>
        <w:tc>
          <w:tcPr>
            <w:tcW w:w="1179"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100%</w:t>
            </w:r>
          </w:p>
        </w:tc>
      </w:tr>
      <w:tr w:rsidR="00C805FC" w:rsidTr="00C805FC">
        <w:tblPrEx>
          <w:tblCellMar>
            <w:top w:w="0" w:type="dxa"/>
            <w:bottom w:w="0" w:type="dxa"/>
          </w:tblCellMar>
        </w:tblPrEx>
        <w:trPr>
          <w:trHeight w:val="315"/>
        </w:trPr>
        <w:tc>
          <w:tcPr>
            <w:tcW w:w="2762" w:type="dxa"/>
            <w:tcBorders>
              <w:top w:val="single" w:sz="8" w:space="0" w:color="00000A"/>
              <w:left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rsidR="00C805FC" w:rsidRDefault="007D4C22">
            <w:pPr>
              <w:pStyle w:val="Standard"/>
              <w:ind w:firstLine="160"/>
              <w:rPr>
                <w:rFonts w:ascii="Times New Roman" w:eastAsia="Verdana" w:hAnsi="Times New Roman"/>
                <w:color w:val="000000"/>
                <w:sz w:val="20"/>
                <w:szCs w:val="20"/>
                <w:lang w:eastAsia="pl-PL"/>
              </w:rPr>
            </w:pPr>
            <w:r>
              <w:rPr>
                <w:rFonts w:ascii="Times New Roman" w:eastAsia="Verdana" w:hAnsi="Times New Roman"/>
                <w:color w:val="000000"/>
                <w:sz w:val="20"/>
                <w:szCs w:val="20"/>
                <w:lang w:eastAsia="pl-PL"/>
              </w:rPr>
              <w:t xml:space="preserve">      podatek rolny</w:t>
            </w:r>
          </w:p>
        </w:tc>
        <w:tc>
          <w:tcPr>
            <w:tcW w:w="1175"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1,89%</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1,55%</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2,95%</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1,82%</w:t>
            </w:r>
          </w:p>
        </w:tc>
        <w:tc>
          <w:tcPr>
            <w:tcW w:w="1179"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2,15%</w:t>
            </w:r>
          </w:p>
        </w:tc>
      </w:tr>
      <w:tr w:rsidR="00C805FC" w:rsidTr="00C805FC">
        <w:tblPrEx>
          <w:tblCellMar>
            <w:top w:w="0" w:type="dxa"/>
            <w:bottom w:w="0" w:type="dxa"/>
          </w:tblCellMar>
        </w:tblPrEx>
        <w:trPr>
          <w:trHeight w:val="315"/>
        </w:trPr>
        <w:tc>
          <w:tcPr>
            <w:tcW w:w="2762" w:type="dxa"/>
            <w:tcBorders>
              <w:top w:val="single" w:sz="8" w:space="0" w:color="00000A"/>
              <w:left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rsidR="00C805FC" w:rsidRDefault="007D4C22">
            <w:pPr>
              <w:pStyle w:val="Standard"/>
              <w:ind w:firstLine="160"/>
              <w:rPr>
                <w:rFonts w:ascii="Times New Roman" w:eastAsia="Verdana" w:hAnsi="Times New Roman"/>
                <w:color w:val="000000"/>
                <w:sz w:val="20"/>
                <w:szCs w:val="20"/>
                <w:lang w:eastAsia="pl-PL"/>
              </w:rPr>
            </w:pPr>
            <w:r>
              <w:rPr>
                <w:rFonts w:ascii="Times New Roman" w:eastAsia="Verdana" w:hAnsi="Times New Roman"/>
                <w:color w:val="000000"/>
                <w:sz w:val="20"/>
                <w:szCs w:val="20"/>
                <w:lang w:eastAsia="pl-PL"/>
              </w:rPr>
              <w:t xml:space="preserve">      podatek leśny</w:t>
            </w:r>
          </w:p>
        </w:tc>
        <w:tc>
          <w:tcPr>
            <w:tcW w:w="1175"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0,17%</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0,14%</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0,19%</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0,16%</w:t>
            </w:r>
          </w:p>
        </w:tc>
        <w:tc>
          <w:tcPr>
            <w:tcW w:w="1179"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0,18%</w:t>
            </w:r>
          </w:p>
        </w:tc>
      </w:tr>
      <w:tr w:rsidR="00C805FC" w:rsidTr="00C805FC">
        <w:tblPrEx>
          <w:tblCellMar>
            <w:top w:w="0" w:type="dxa"/>
            <w:bottom w:w="0" w:type="dxa"/>
          </w:tblCellMar>
        </w:tblPrEx>
        <w:trPr>
          <w:trHeight w:val="510"/>
        </w:trPr>
        <w:tc>
          <w:tcPr>
            <w:tcW w:w="2762" w:type="dxa"/>
            <w:tcBorders>
              <w:top w:val="single" w:sz="8" w:space="0" w:color="00000A"/>
              <w:left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rsidR="00C805FC" w:rsidRDefault="007D4C22">
            <w:pPr>
              <w:pStyle w:val="Standard"/>
              <w:ind w:firstLine="160"/>
              <w:rPr>
                <w:rFonts w:ascii="Times New Roman" w:eastAsia="Verdana" w:hAnsi="Times New Roman"/>
                <w:color w:val="000000"/>
                <w:sz w:val="20"/>
                <w:szCs w:val="20"/>
                <w:lang w:eastAsia="pl-PL"/>
              </w:rPr>
            </w:pPr>
            <w:r>
              <w:rPr>
                <w:rFonts w:ascii="Times New Roman" w:eastAsia="Verdana" w:hAnsi="Times New Roman"/>
                <w:color w:val="000000"/>
                <w:sz w:val="20"/>
                <w:szCs w:val="20"/>
                <w:lang w:eastAsia="pl-PL"/>
              </w:rPr>
              <w:t xml:space="preserve">      podatek od nieruchomości</w:t>
            </w:r>
          </w:p>
        </w:tc>
        <w:tc>
          <w:tcPr>
            <w:tcW w:w="1175"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47,40%</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39,77%</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42,04%</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35,40%</w:t>
            </w:r>
          </w:p>
        </w:tc>
        <w:tc>
          <w:tcPr>
            <w:tcW w:w="1179"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33,93%</w:t>
            </w:r>
          </w:p>
        </w:tc>
      </w:tr>
      <w:tr w:rsidR="00C805FC" w:rsidTr="00C805FC">
        <w:tblPrEx>
          <w:tblCellMar>
            <w:top w:w="0" w:type="dxa"/>
            <w:bottom w:w="0" w:type="dxa"/>
          </w:tblCellMar>
        </w:tblPrEx>
        <w:trPr>
          <w:trHeight w:val="510"/>
        </w:trPr>
        <w:tc>
          <w:tcPr>
            <w:tcW w:w="2762" w:type="dxa"/>
            <w:tcBorders>
              <w:top w:val="single" w:sz="8" w:space="0" w:color="00000A"/>
              <w:left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rsidR="00C805FC" w:rsidRDefault="007D4C22">
            <w:pPr>
              <w:pStyle w:val="Standard"/>
              <w:ind w:firstLine="160"/>
              <w:rPr>
                <w:rFonts w:ascii="Times New Roman" w:eastAsia="Verdana" w:hAnsi="Times New Roman"/>
                <w:color w:val="000000"/>
                <w:sz w:val="20"/>
                <w:szCs w:val="20"/>
                <w:lang w:eastAsia="pl-PL"/>
              </w:rPr>
            </w:pPr>
            <w:r>
              <w:rPr>
                <w:rFonts w:ascii="Times New Roman" w:eastAsia="Verdana" w:hAnsi="Times New Roman"/>
                <w:color w:val="000000"/>
                <w:sz w:val="20"/>
                <w:szCs w:val="20"/>
                <w:lang w:eastAsia="pl-PL"/>
              </w:rPr>
              <w:t xml:space="preserve">  podatek od środków transportowych</w:t>
            </w:r>
          </w:p>
        </w:tc>
        <w:tc>
          <w:tcPr>
            <w:tcW w:w="1175"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0,09%</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0,14%</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0,18%</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0,17%</w:t>
            </w:r>
          </w:p>
        </w:tc>
        <w:tc>
          <w:tcPr>
            <w:tcW w:w="1179"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0,30%</w:t>
            </w:r>
          </w:p>
        </w:tc>
      </w:tr>
      <w:tr w:rsidR="00C805FC" w:rsidTr="00C805FC">
        <w:tblPrEx>
          <w:tblCellMar>
            <w:top w:w="0" w:type="dxa"/>
            <w:bottom w:w="0" w:type="dxa"/>
          </w:tblCellMar>
        </w:tblPrEx>
        <w:trPr>
          <w:trHeight w:val="315"/>
        </w:trPr>
        <w:tc>
          <w:tcPr>
            <w:tcW w:w="2762" w:type="dxa"/>
            <w:tcBorders>
              <w:top w:val="single" w:sz="8" w:space="0" w:color="00000A"/>
              <w:left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rsidR="00C805FC" w:rsidRDefault="007D4C22">
            <w:pPr>
              <w:pStyle w:val="Standard"/>
              <w:ind w:firstLine="160"/>
              <w:rPr>
                <w:rFonts w:ascii="Times New Roman" w:eastAsia="Verdana" w:hAnsi="Times New Roman"/>
                <w:color w:val="000000"/>
                <w:sz w:val="20"/>
                <w:szCs w:val="20"/>
                <w:lang w:eastAsia="pl-PL"/>
              </w:rPr>
            </w:pPr>
            <w:r>
              <w:rPr>
                <w:rFonts w:ascii="Times New Roman" w:eastAsia="Verdana" w:hAnsi="Times New Roman"/>
                <w:color w:val="000000"/>
                <w:sz w:val="20"/>
                <w:szCs w:val="20"/>
                <w:lang w:eastAsia="pl-PL"/>
              </w:rPr>
              <w:t xml:space="preserve">      opłata skarbowa</w:t>
            </w:r>
          </w:p>
        </w:tc>
        <w:tc>
          <w:tcPr>
            <w:tcW w:w="1175"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0,16%</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0,14%</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0,12%</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0,08%</w:t>
            </w:r>
          </w:p>
        </w:tc>
        <w:tc>
          <w:tcPr>
            <w:tcW w:w="1179"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0,12%</w:t>
            </w:r>
          </w:p>
        </w:tc>
      </w:tr>
      <w:tr w:rsidR="00C805FC" w:rsidTr="00C805FC">
        <w:tblPrEx>
          <w:tblCellMar>
            <w:top w:w="0" w:type="dxa"/>
            <w:bottom w:w="0" w:type="dxa"/>
          </w:tblCellMar>
        </w:tblPrEx>
        <w:trPr>
          <w:trHeight w:val="510"/>
        </w:trPr>
        <w:tc>
          <w:tcPr>
            <w:tcW w:w="2762" w:type="dxa"/>
            <w:tcBorders>
              <w:top w:val="single" w:sz="8" w:space="0" w:color="00000A"/>
              <w:left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rsidR="00C805FC" w:rsidRDefault="007D4C22">
            <w:pPr>
              <w:pStyle w:val="Standard"/>
              <w:ind w:firstLine="160"/>
              <w:rPr>
                <w:rFonts w:ascii="Times New Roman" w:eastAsia="Verdana" w:hAnsi="Times New Roman"/>
                <w:color w:val="000000"/>
                <w:sz w:val="20"/>
                <w:szCs w:val="20"/>
                <w:lang w:eastAsia="pl-PL"/>
              </w:rPr>
            </w:pPr>
            <w:r>
              <w:rPr>
                <w:rFonts w:ascii="Times New Roman" w:eastAsia="Verdana" w:hAnsi="Times New Roman"/>
                <w:color w:val="000000"/>
                <w:sz w:val="20"/>
                <w:szCs w:val="20"/>
                <w:lang w:eastAsia="pl-PL"/>
              </w:rPr>
              <w:t>podatek od czynności cywilnoprawnych</w:t>
            </w:r>
          </w:p>
        </w:tc>
        <w:tc>
          <w:tcPr>
            <w:tcW w:w="1175"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2,64%</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2,07%</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1,33%</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1,85%</w:t>
            </w:r>
          </w:p>
        </w:tc>
        <w:tc>
          <w:tcPr>
            <w:tcW w:w="1179"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1,89%</w:t>
            </w:r>
          </w:p>
        </w:tc>
      </w:tr>
      <w:tr w:rsidR="00C805FC" w:rsidTr="00C805FC">
        <w:tblPrEx>
          <w:tblCellMar>
            <w:top w:w="0" w:type="dxa"/>
            <w:bottom w:w="0" w:type="dxa"/>
          </w:tblCellMar>
        </w:tblPrEx>
        <w:trPr>
          <w:trHeight w:val="315"/>
        </w:trPr>
        <w:tc>
          <w:tcPr>
            <w:tcW w:w="2762" w:type="dxa"/>
            <w:tcBorders>
              <w:top w:val="single" w:sz="8" w:space="0" w:color="00000A"/>
              <w:left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rsidR="00C805FC" w:rsidRDefault="007D4C22">
            <w:pPr>
              <w:pStyle w:val="Standard"/>
              <w:ind w:firstLine="160"/>
              <w:rPr>
                <w:rFonts w:ascii="Times New Roman" w:eastAsia="Verdana" w:hAnsi="Times New Roman"/>
                <w:color w:val="000000"/>
                <w:sz w:val="20"/>
                <w:szCs w:val="20"/>
                <w:lang w:eastAsia="pl-PL"/>
              </w:rPr>
            </w:pPr>
            <w:r>
              <w:rPr>
                <w:rFonts w:ascii="Times New Roman" w:eastAsia="Verdana" w:hAnsi="Times New Roman"/>
                <w:color w:val="000000"/>
                <w:sz w:val="20"/>
                <w:szCs w:val="20"/>
                <w:lang w:eastAsia="pl-PL"/>
              </w:rPr>
              <w:t xml:space="preserve">      karta podatkowa</w:t>
            </w:r>
          </w:p>
        </w:tc>
        <w:tc>
          <w:tcPr>
            <w:tcW w:w="1175"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0,00% </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0,00%  </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0,54%</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0,35%</w:t>
            </w:r>
          </w:p>
        </w:tc>
        <w:tc>
          <w:tcPr>
            <w:tcW w:w="1179"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0,33%</w:t>
            </w:r>
          </w:p>
        </w:tc>
      </w:tr>
      <w:tr w:rsidR="00C805FC" w:rsidTr="00C805FC">
        <w:tblPrEx>
          <w:tblCellMar>
            <w:top w:w="0" w:type="dxa"/>
            <w:bottom w:w="0" w:type="dxa"/>
          </w:tblCellMar>
        </w:tblPrEx>
        <w:trPr>
          <w:trHeight w:val="315"/>
        </w:trPr>
        <w:tc>
          <w:tcPr>
            <w:tcW w:w="2762" w:type="dxa"/>
            <w:tcBorders>
              <w:top w:val="single" w:sz="8" w:space="0" w:color="00000A"/>
              <w:left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rsidR="00C805FC" w:rsidRDefault="007D4C22">
            <w:pPr>
              <w:pStyle w:val="Standard"/>
              <w:ind w:firstLine="160"/>
              <w:rPr>
                <w:rFonts w:ascii="Times New Roman" w:eastAsia="Verdana" w:hAnsi="Times New Roman"/>
                <w:color w:val="000000"/>
                <w:sz w:val="20"/>
                <w:szCs w:val="20"/>
                <w:lang w:eastAsia="pl-PL"/>
              </w:rPr>
            </w:pPr>
            <w:r>
              <w:rPr>
                <w:rFonts w:ascii="Times New Roman" w:eastAsia="Verdana" w:hAnsi="Times New Roman"/>
                <w:color w:val="000000"/>
                <w:sz w:val="20"/>
                <w:szCs w:val="20"/>
                <w:lang w:eastAsia="pl-PL"/>
              </w:rPr>
              <w:t xml:space="preserve">      opłata targowa</w:t>
            </w:r>
          </w:p>
        </w:tc>
        <w:tc>
          <w:tcPr>
            <w:tcW w:w="1175"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0,00%  </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0,00%  </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4,20%</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2,70%</w:t>
            </w:r>
          </w:p>
        </w:tc>
        <w:tc>
          <w:tcPr>
            <w:tcW w:w="1179"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3,31%</w:t>
            </w:r>
          </w:p>
        </w:tc>
      </w:tr>
      <w:tr w:rsidR="00C805FC" w:rsidTr="00C805FC">
        <w:tblPrEx>
          <w:tblCellMar>
            <w:top w:w="0" w:type="dxa"/>
            <w:bottom w:w="0" w:type="dxa"/>
          </w:tblCellMar>
        </w:tblPrEx>
        <w:trPr>
          <w:trHeight w:val="315"/>
        </w:trPr>
        <w:tc>
          <w:tcPr>
            <w:tcW w:w="2762" w:type="dxa"/>
            <w:tcBorders>
              <w:top w:val="single" w:sz="8" w:space="0" w:color="00000A"/>
              <w:left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rsidR="00C805FC" w:rsidRDefault="007D4C22">
            <w:pPr>
              <w:pStyle w:val="Standard"/>
              <w:ind w:firstLine="160"/>
              <w:rPr>
                <w:rFonts w:ascii="Times New Roman" w:eastAsia="Verdana" w:hAnsi="Times New Roman"/>
                <w:color w:val="000000"/>
                <w:sz w:val="20"/>
                <w:szCs w:val="20"/>
                <w:lang w:eastAsia="pl-PL"/>
              </w:rPr>
            </w:pPr>
            <w:r>
              <w:rPr>
                <w:rFonts w:ascii="Times New Roman" w:eastAsia="Verdana" w:hAnsi="Times New Roman"/>
                <w:color w:val="000000"/>
                <w:sz w:val="20"/>
                <w:szCs w:val="20"/>
                <w:lang w:eastAsia="pl-PL"/>
              </w:rPr>
              <w:t xml:space="preserve">      dochody z majątku</w:t>
            </w:r>
          </w:p>
        </w:tc>
        <w:tc>
          <w:tcPr>
            <w:tcW w:w="1175"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14,56%</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14,79%</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16,00%</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20,51%</w:t>
            </w:r>
          </w:p>
        </w:tc>
        <w:tc>
          <w:tcPr>
            <w:tcW w:w="1179"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16,41%</w:t>
            </w:r>
          </w:p>
        </w:tc>
      </w:tr>
      <w:tr w:rsidR="00C805FC" w:rsidTr="00C805FC">
        <w:tblPrEx>
          <w:tblCellMar>
            <w:top w:w="0" w:type="dxa"/>
            <w:bottom w:w="0" w:type="dxa"/>
          </w:tblCellMar>
        </w:tblPrEx>
        <w:trPr>
          <w:trHeight w:val="708"/>
        </w:trPr>
        <w:tc>
          <w:tcPr>
            <w:tcW w:w="2762" w:type="dxa"/>
            <w:tcBorders>
              <w:top w:val="single" w:sz="8" w:space="0" w:color="00000A"/>
              <w:left w:val="single" w:sz="8" w:space="0" w:color="00000A"/>
              <w:right w:val="single" w:sz="8" w:space="0" w:color="000001"/>
            </w:tcBorders>
            <w:shd w:val="clear" w:color="auto" w:fill="FFFFFF"/>
            <w:tcMar>
              <w:top w:w="0" w:type="dxa"/>
              <w:left w:w="70" w:type="dxa"/>
              <w:bottom w:w="0" w:type="dxa"/>
              <w:right w:w="70" w:type="dxa"/>
            </w:tcMar>
            <w:vAlign w:val="center"/>
          </w:tcPr>
          <w:p w:rsidR="00C805FC" w:rsidRDefault="007D4C22">
            <w:pPr>
              <w:pStyle w:val="Standard"/>
              <w:ind w:firstLine="0"/>
              <w:rPr>
                <w:rFonts w:ascii="Times New Roman" w:eastAsia="Verdana" w:hAnsi="Times New Roman"/>
                <w:color w:val="000000"/>
                <w:sz w:val="20"/>
                <w:szCs w:val="20"/>
                <w:lang w:val="pl-PL" w:eastAsia="pl-PL"/>
              </w:rPr>
            </w:pPr>
            <w:r>
              <w:rPr>
                <w:rFonts w:ascii="Times New Roman" w:eastAsia="Verdana" w:hAnsi="Times New Roman"/>
                <w:color w:val="000000"/>
                <w:sz w:val="20"/>
                <w:szCs w:val="20"/>
                <w:lang w:val="pl-PL" w:eastAsia="pl-PL"/>
              </w:rPr>
              <w:t xml:space="preserve"> udziały w podatkach stanowiących dochody budżetu państwa,</w:t>
            </w:r>
          </w:p>
        </w:tc>
        <w:tc>
          <w:tcPr>
            <w:tcW w:w="1175" w:type="dxa"/>
            <w:tcBorders>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9,58%</w:t>
            </w:r>
          </w:p>
        </w:tc>
        <w:tc>
          <w:tcPr>
            <w:tcW w:w="1177" w:type="dxa"/>
            <w:tcBorders>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8,48%</w:t>
            </w:r>
          </w:p>
        </w:tc>
        <w:tc>
          <w:tcPr>
            <w:tcW w:w="1177" w:type="dxa"/>
            <w:tcBorders>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9,77%</w:t>
            </w:r>
          </w:p>
        </w:tc>
        <w:tc>
          <w:tcPr>
            <w:tcW w:w="1177" w:type="dxa"/>
            <w:tcBorders>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12,09%</w:t>
            </w:r>
          </w:p>
        </w:tc>
        <w:tc>
          <w:tcPr>
            <w:tcW w:w="1179" w:type="dxa"/>
            <w:tcBorders>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12,71%</w:t>
            </w:r>
          </w:p>
        </w:tc>
      </w:tr>
      <w:tr w:rsidR="00C805FC" w:rsidTr="00C805FC">
        <w:tblPrEx>
          <w:tblCellMar>
            <w:top w:w="0" w:type="dxa"/>
            <w:bottom w:w="0" w:type="dxa"/>
          </w:tblCellMar>
        </w:tblPrEx>
        <w:trPr>
          <w:trHeight w:val="80"/>
        </w:trPr>
        <w:tc>
          <w:tcPr>
            <w:tcW w:w="2762" w:type="dxa"/>
            <w:tcBorders>
              <w:left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rsidR="00C805FC" w:rsidRDefault="007D4C22">
            <w:pPr>
              <w:pStyle w:val="Standard"/>
              <w:ind w:firstLine="160"/>
              <w:rPr>
                <w:rFonts w:ascii="Times New Roman" w:eastAsia="Verdana" w:hAnsi="Times New Roman"/>
                <w:color w:val="000000"/>
                <w:sz w:val="20"/>
                <w:szCs w:val="20"/>
                <w:lang w:eastAsia="pl-PL"/>
              </w:rPr>
            </w:pPr>
            <w:r>
              <w:rPr>
                <w:rFonts w:ascii="Times New Roman" w:eastAsia="Verdana" w:hAnsi="Times New Roman"/>
                <w:color w:val="000000"/>
                <w:sz w:val="20"/>
                <w:szCs w:val="20"/>
                <w:lang w:eastAsia="pl-PL"/>
              </w:rPr>
              <w:t>w tym:</w:t>
            </w:r>
          </w:p>
        </w:tc>
        <w:tc>
          <w:tcPr>
            <w:tcW w:w="1175"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 </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 </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 </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pPr>
            <w:r>
              <w:rPr>
                <w:rFonts w:ascii="Times New Roman" w:hAnsi="Times New Roman"/>
                <w:color w:val="000000"/>
                <w:sz w:val="20"/>
                <w:szCs w:val="20"/>
                <w:lang w:eastAsia="pl-PL"/>
              </w:rPr>
              <w:t> </w:t>
            </w:r>
          </w:p>
        </w:tc>
        <w:tc>
          <w:tcPr>
            <w:tcW w:w="1179"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pPr>
            <w:r>
              <w:rPr>
                <w:rFonts w:ascii="Times New Roman" w:hAnsi="Times New Roman"/>
                <w:color w:val="000000"/>
                <w:sz w:val="20"/>
                <w:szCs w:val="20"/>
                <w:lang w:eastAsia="pl-PL"/>
              </w:rPr>
              <w:t> </w:t>
            </w:r>
          </w:p>
        </w:tc>
      </w:tr>
      <w:tr w:rsidR="00C805FC" w:rsidTr="00C805FC">
        <w:tblPrEx>
          <w:tblCellMar>
            <w:top w:w="0" w:type="dxa"/>
            <w:bottom w:w="0" w:type="dxa"/>
          </w:tblCellMar>
        </w:tblPrEx>
        <w:trPr>
          <w:trHeight w:val="538"/>
        </w:trPr>
        <w:tc>
          <w:tcPr>
            <w:tcW w:w="2762" w:type="dxa"/>
            <w:tcBorders>
              <w:top w:val="single" w:sz="8" w:space="0" w:color="00000A"/>
              <w:left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rsidR="00C805FC" w:rsidRDefault="007D4C22">
            <w:pPr>
              <w:pStyle w:val="Standard"/>
              <w:ind w:firstLine="160"/>
              <w:rPr>
                <w:rFonts w:ascii="Times New Roman" w:eastAsia="Verdana" w:hAnsi="Times New Roman"/>
                <w:color w:val="000000"/>
                <w:sz w:val="20"/>
                <w:szCs w:val="20"/>
                <w:lang w:val="pl-PL" w:eastAsia="pl-PL"/>
              </w:rPr>
            </w:pPr>
            <w:r>
              <w:rPr>
                <w:rFonts w:ascii="Times New Roman" w:eastAsia="Verdana" w:hAnsi="Times New Roman"/>
                <w:color w:val="000000"/>
                <w:sz w:val="20"/>
                <w:szCs w:val="20"/>
                <w:lang w:val="pl-PL" w:eastAsia="pl-PL"/>
              </w:rPr>
              <w:t xml:space="preserve">    podatek dochodowy od osób fizycznych PIT</w:t>
            </w:r>
          </w:p>
        </w:tc>
        <w:tc>
          <w:tcPr>
            <w:tcW w:w="1175"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9,33%</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8,44%</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9,42%</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10,40%</w:t>
            </w:r>
          </w:p>
        </w:tc>
        <w:tc>
          <w:tcPr>
            <w:tcW w:w="1179"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11,99%</w:t>
            </w:r>
          </w:p>
        </w:tc>
      </w:tr>
      <w:tr w:rsidR="00C805FC" w:rsidTr="00C805FC">
        <w:tblPrEx>
          <w:tblCellMar>
            <w:top w:w="0" w:type="dxa"/>
            <w:bottom w:w="0" w:type="dxa"/>
          </w:tblCellMar>
        </w:tblPrEx>
        <w:trPr>
          <w:trHeight w:val="546"/>
        </w:trPr>
        <w:tc>
          <w:tcPr>
            <w:tcW w:w="2762" w:type="dxa"/>
            <w:tcBorders>
              <w:top w:val="single" w:sz="8" w:space="0" w:color="00000A"/>
              <w:left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rsidR="00C805FC" w:rsidRDefault="007D4C22">
            <w:pPr>
              <w:pStyle w:val="Standard"/>
              <w:ind w:firstLine="0"/>
              <w:rPr>
                <w:rFonts w:ascii="Times New Roman" w:eastAsia="Verdana" w:hAnsi="Times New Roman"/>
                <w:color w:val="000000"/>
                <w:sz w:val="20"/>
                <w:szCs w:val="20"/>
                <w:lang w:val="pl-PL" w:eastAsia="pl-PL"/>
              </w:rPr>
            </w:pPr>
            <w:r>
              <w:rPr>
                <w:rFonts w:ascii="Times New Roman" w:eastAsia="Verdana" w:hAnsi="Times New Roman"/>
                <w:color w:val="000000"/>
                <w:sz w:val="20"/>
                <w:szCs w:val="20"/>
                <w:lang w:val="pl-PL" w:eastAsia="pl-PL"/>
              </w:rPr>
              <w:t xml:space="preserve">    podatek dochodowy od osób prawnych CIT</w:t>
            </w:r>
          </w:p>
        </w:tc>
        <w:tc>
          <w:tcPr>
            <w:tcW w:w="1175"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0,25%</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0,04%</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0,35%</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1,69%</w:t>
            </w:r>
          </w:p>
        </w:tc>
        <w:tc>
          <w:tcPr>
            <w:tcW w:w="1179"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0,72%</w:t>
            </w:r>
          </w:p>
        </w:tc>
      </w:tr>
      <w:tr w:rsidR="00C805FC" w:rsidTr="00C805FC">
        <w:tblPrEx>
          <w:tblCellMar>
            <w:top w:w="0" w:type="dxa"/>
            <w:bottom w:w="0" w:type="dxa"/>
          </w:tblCellMar>
        </w:tblPrEx>
        <w:trPr>
          <w:trHeight w:val="838"/>
        </w:trPr>
        <w:tc>
          <w:tcPr>
            <w:tcW w:w="2762" w:type="dxa"/>
            <w:tcBorders>
              <w:top w:val="single" w:sz="8" w:space="0" w:color="00000A"/>
              <w:left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rsidR="00C805FC" w:rsidRDefault="007D4C22">
            <w:pPr>
              <w:pStyle w:val="Standard"/>
              <w:ind w:firstLine="0"/>
              <w:rPr>
                <w:rFonts w:ascii="Times New Roman" w:eastAsia="Verdana" w:hAnsi="Times New Roman"/>
                <w:color w:val="000000"/>
                <w:sz w:val="20"/>
                <w:szCs w:val="20"/>
                <w:lang w:val="pl-PL" w:eastAsia="pl-PL"/>
              </w:rPr>
            </w:pPr>
            <w:r>
              <w:rPr>
                <w:rFonts w:ascii="Times New Roman" w:eastAsia="Verdana" w:hAnsi="Times New Roman"/>
                <w:color w:val="000000"/>
                <w:sz w:val="20"/>
                <w:szCs w:val="20"/>
                <w:lang w:val="pl-PL" w:eastAsia="pl-PL"/>
              </w:rPr>
              <w:t>inne opłaty lokalne pobierane przez JST na podstawie odrębnych ustaw</w:t>
            </w:r>
          </w:p>
        </w:tc>
        <w:tc>
          <w:tcPr>
            <w:tcW w:w="1175"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0,60%</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0,57%</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1,57%</w:t>
            </w:r>
          </w:p>
        </w:tc>
        <w:tc>
          <w:tcPr>
            <w:tcW w:w="1177"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3,99%</w:t>
            </w:r>
          </w:p>
        </w:tc>
        <w:tc>
          <w:tcPr>
            <w:tcW w:w="1179"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10,49%</w:t>
            </w:r>
          </w:p>
        </w:tc>
      </w:tr>
      <w:tr w:rsidR="00C805FC" w:rsidTr="00C805FC">
        <w:tblPrEx>
          <w:tblCellMar>
            <w:top w:w="0" w:type="dxa"/>
            <w:bottom w:w="0" w:type="dxa"/>
          </w:tblCellMar>
        </w:tblPrEx>
        <w:trPr>
          <w:trHeight w:val="315"/>
        </w:trPr>
        <w:tc>
          <w:tcPr>
            <w:tcW w:w="2762" w:type="dxa"/>
            <w:tcBorders>
              <w:top w:val="single" w:sz="8" w:space="0" w:color="00000A"/>
              <w:left w:val="single" w:sz="8" w:space="0" w:color="00000A"/>
              <w:bottom w:val="single" w:sz="8" w:space="0" w:color="000001"/>
              <w:right w:val="single" w:sz="8" w:space="0" w:color="000001"/>
            </w:tcBorders>
            <w:shd w:val="clear" w:color="auto" w:fill="FFFFFF"/>
            <w:tcMar>
              <w:top w:w="0" w:type="dxa"/>
              <w:left w:w="70" w:type="dxa"/>
              <w:bottom w:w="0" w:type="dxa"/>
              <w:right w:w="70" w:type="dxa"/>
            </w:tcMar>
            <w:vAlign w:val="center"/>
          </w:tcPr>
          <w:p w:rsidR="00C805FC" w:rsidRDefault="007D4C22">
            <w:pPr>
              <w:pStyle w:val="Standard"/>
              <w:ind w:firstLine="160"/>
              <w:rPr>
                <w:rFonts w:ascii="Times New Roman" w:eastAsia="Verdana" w:hAnsi="Times New Roman"/>
                <w:color w:val="000000"/>
                <w:sz w:val="20"/>
                <w:szCs w:val="20"/>
                <w:lang w:eastAsia="pl-PL"/>
              </w:rPr>
            </w:pPr>
            <w:r>
              <w:rPr>
                <w:rFonts w:ascii="Times New Roman" w:eastAsia="Verdana" w:hAnsi="Times New Roman"/>
                <w:color w:val="000000"/>
                <w:sz w:val="20"/>
                <w:szCs w:val="20"/>
                <w:lang w:eastAsia="pl-PL"/>
              </w:rPr>
              <w:t xml:space="preserve">      wpływy z usług</w:t>
            </w:r>
          </w:p>
        </w:tc>
        <w:tc>
          <w:tcPr>
            <w:tcW w:w="1175" w:type="dxa"/>
            <w:tcBorders>
              <w:bottom w:val="single" w:sz="4"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3,47%</w:t>
            </w:r>
          </w:p>
        </w:tc>
        <w:tc>
          <w:tcPr>
            <w:tcW w:w="1177" w:type="dxa"/>
            <w:tcBorders>
              <w:bottom w:val="single" w:sz="4"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5,63%</w:t>
            </w:r>
          </w:p>
        </w:tc>
        <w:tc>
          <w:tcPr>
            <w:tcW w:w="1177" w:type="dxa"/>
            <w:tcBorders>
              <w:bottom w:val="single" w:sz="4"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8,29%</w:t>
            </w:r>
          </w:p>
        </w:tc>
        <w:tc>
          <w:tcPr>
            <w:tcW w:w="1177" w:type="dxa"/>
            <w:tcBorders>
              <w:bottom w:val="single" w:sz="4"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5,69%</w:t>
            </w:r>
          </w:p>
        </w:tc>
        <w:tc>
          <w:tcPr>
            <w:tcW w:w="1179" w:type="dxa"/>
            <w:tcBorders>
              <w:bottom w:val="single" w:sz="4" w:space="0" w:color="00000A"/>
              <w:right w:val="single" w:sz="8"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7,96%</w:t>
            </w:r>
          </w:p>
        </w:tc>
      </w:tr>
      <w:tr w:rsidR="00C805FC" w:rsidTr="00C805FC">
        <w:tblPrEx>
          <w:tblCellMar>
            <w:top w:w="0" w:type="dxa"/>
            <w:bottom w:w="0" w:type="dxa"/>
          </w:tblCellMar>
        </w:tblPrEx>
        <w:trPr>
          <w:trHeight w:val="143"/>
        </w:trPr>
        <w:tc>
          <w:tcPr>
            <w:tcW w:w="276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rPr>
                <w:rFonts w:ascii="Times New Roman" w:eastAsia="Verdana" w:hAnsi="Times New Roman"/>
                <w:color w:val="000000"/>
                <w:sz w:val="20"/>
                <w:szCs w:val="20"/>
                <w:lang w:val="pl-PL" w:eastAsia="pl-PL"/>
              </w:rPr>
            </w:pPr>
            <w:r>
              <w:rPr>
                <w:rFonts w:ascii="Times New Roman" w:eastAsia="Verdana" w:hAnsi="Times New Roman"/>
                <w:color w:val="000000"/>
                <w:sz w:val="20"/>
                <w:szCs w:val="20"/>
                <w:lang w:val="pl-PL" w:eastAsia="pl-PL"/>
              </w:rPr>
              <w:t xml:space="preserve">     pozostałe dochody - środki na dofinansowanie własnych zadań pozyskane z innych źródeł</w:t>
            </w:r>
          </w:p>
        </w:tc>
        <w:tc>
          <w:tcPr>
            <w:tcW w:w="117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0,03%</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1,69%</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1,15%</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0,04%</w:t>
            </w:r>
          </w:p>
        </w:tc>
        <w:tc>
          <w:tcPr>
            <w:tcW w:w="1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0,72%</w:t>
            </w:r>
          </w:p>
        </w:tc>
      </w:tr>
      <w:tr w:rsidR="00C805FC" w:rsidTr="00C805FC">
        <w:tblPrEx>
          <w:tblCellMar>
            <w:top w:w="0" w:type="dxa"/>
            <w:bottom w:w="0" w:type="dxa"/>
          </w:tblCellMar>
        </w:tblPrEx>
        <w:trPr>
          <w:trHeight w:val="143"/>
        </w:trPr>
        <w:tc>
          <w:tcPr>
            <w:tcW w:w="276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rPr>
                <w:rFonts w:ascii="Times New Roman" w:eastAsia="Verdana" w:hAnsi="Times New Roman"/>
                <w:color w:val="000000"/>
                <w:sz w:val="20"/>
                <w:szCs w:val="20"/>
                <w:lang w:val="pl-PL" w:eastAsia="pl-PL"/>
              </w:rPr>
            </w:pPr>
            <w:r>
              <w:rPr>
                <w:rFonts w:ascii="Times New Roman" w:eastAsia="Verdana" w:hAnsi="Times New Roman"/>
                <w:color w:val="000000"/>
                <w:sz w:val="20"/>
                <w:szCs w:val="20"/>
                <w:lang w:val="pl-PL" w:eastAsia="pl-PL"/>
              </w:rPr>
              <w:t xml:space="preserve">   dochody z majątku - dochody z najmu i dzierżawy składników majątkowych JST oraz innych umów o podobnym charakterze</w:t>
            </w:r>
          </w:p>
        </w:tc>
        <w:tc>
          <w:tcPr>
            <w:tcW w:w="117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color w:val="000000"/>
                <w:sz w:val="20"/>
                <w:szCs w:val="20"/>
                <w:lang w:eastAsia="pl-PL"/>
              </w:rPr>
              <w:t>4,48%</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color w:val="000000"/>
                <w:sz w:val="20"/>
                <w:szCs w:val="20"/>
                <w:lang w:eastAsia="pl-PL"/>
              </w:rPr>
              <w:t>3,00%</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4,62%</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3,05%</w:t>
            </w:r>
          </w:p>
        </w:tc>
        <w:tc>
          <w:tcPr>
            <w:tcW w:w="1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right"/>
            </w:pPr>
            <w:r>
              <w:rPr>
                <w:rFonts w:ascii="Times New Roman" w:hAnsi="Times New Roman"/>
                <w:color w:val="000000"/>
                <w:sz w:val="20"/>
                <w:szCs w:val="20"/>
                <w:lang w:eastAsia="pl-PL"/>
              </w:rPr>
              <w:t>4,72%</w:t>
            </w:r>
          </w:p>
        </w:tc>
      </w:tr>
    </w:tbl>
    <w:p w:rsidR="00C805FC" w:rsidRDefault="007D4C22">
      <w:pPr>
        <w:pStyle w:val="Standard"/>
        <w:jc w:val="both"/>
        <w:rPr>
          <w:rFonts w:ascii="Times New Roman" w:hAnsi="Times New Roman"/>
          <w:sz w:val="24"/>
          <w:szCs w:val="24"/>
          <w:lang w:val="pl-PL"/>
        </w:rPr>
      </w:pPr>
      <w:r>
        <w:rPr>
          <w:rFonts w:ascii="Times New Roman" w:hAnsi="Times New Roman"/>
          <w:sz w:val="24"/>
          <w:szCs w:val="24"/>
          <w:lang w:val="pl-PL"/>
        </w:rPr>
        <w:t>Źródło: Obliczenia własne na podstawie: Bank Danych Lokalnych, Sprawozdania z wykonania budżetu gminy Ustronie Morskie za lata 2010, 2011, 2012, 2013, 2014, 2015</w:t>
      </w:r>
    </w:p>
    <w:p w:rsidR="00C805FC" w:rsidRDefault="00C805FC">
      <w:pPr>
        <w:pStyle w:val="Standard"/>
        <w:spacing w:line="360" w:lineRule="auto"/>
        <w:ind w:firstLine="567"/>
        <w:jc w:val="both"/>
        <w:rPr>
          <w:rFonts w:ascii="Times New Roman" w:hAnsi="Times New Roman"/>
          <w:sz w:val="24"/>
          <w:szCs w:val="24"/>
          <w:lang w:val="pl-PL"/>
        </w:rPr>
      </w:pP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243" w:name="_Toc461655507"/>
      <w:r>
        <w:rPr>
          <w:rFonts w:ascii="Times New Roman" w:hAnsi="Times New Roman"/>
          <w:b w:val="0"/>
          <w:sz w:val="24"/>
          <w:szCs w:val="24"/>
          <w:lang w:val="pl-PL"/>
        </w:rPr>
        <w:t>Tabela 56. Udziały gmin powiatu kołobrzeskiego w podatkach stanowiących dochody budżetu pa</w:t>
      </w:r>
      <w:r>
        <w:rPr>
          <w:rFonts w:ascii="Times New Roman" w:hAnsi="Times New Roman"/>
          <w:b w:val="0"/>
          <w:sz w:val="24"/>
          <w:szCs w:val="24"/>
          <w:lang w:val="pl-PL"/>
        </w:rPr>
        <w:t>ń</w:t>
      </w:r>
      <w:r>
        <w:rPr>
          <w:rFonts w:ascii="Times New Roman" w:hAnsi="Times New Roman"/>
          <w:b w:val="0"/>
          <w:sz w:val="24"/>
          <w:szCs w:val="24"/>
          <w:lang w:val="pl-PL"/>
        </w:rPr>
        <w:t>stwa w latach 2010-2015 w PLN.</w:t>
      </w:r>
      <w:bookmarkEnd w:id="243"/>
    </w:p>
    <w:tbl>
      <w:tblPr>
        <w:tblW w:w="9883" w:type="dxa"/>
        <w:tblInd w:w="-108" w:type="dxa"/>
        <w:tblLayout w:type="fixed"/>
        <w:tblCellMar>
          <w:left w:w="10" w:type="dxa"/>
          <w:right w:w="10" w:type="dxa"/>
        </w:tblCellMar>
        <w:tblLook w:val="0000"/>
      </w:tblPr>
      <w:tblGrid>
        <w:gridCol w:w="1102"/>
        <w:gridCol w:w="771"/>
        <w:gridCol w:w="771"/>
        <w:gridCol w:w="773"/>
        <w:gridCol w:w="774"/>
        <w:gridCol w:w="732"/>
        <w:gridCol w:w="709"/>
        <w:gridCol w:w="708"/>
        <w:gridCol w:w="709"/>
        <w:gridCol w:w="709"/>
        <w:gridCol w:w="709"/>
        <w:gridCol w:w="708"/>
        <w:gridCol w:w="708"/>
      </w:tblGrid>
      <w:tr w:rsidR="00C805FC" w:rsidTr="00C805FC">
        <w:tblPrEx>
          <w:tblCellMar>
            <w:top w:w="0" w:type="dxa"/>
            <w:bottom w:w="0" w:type="dxa"/>
          </w:tblCellMar>
        </w:tblPrEx>
        <w:tc>
          <w:tcPr>
            <w:tcW w:w="110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both"/>
              <w:rPr>
                <w:rFonts w:ascii="Times New Roman" w:hAnsi="Times New Roman"/>
                <w:b/>
                <w:sz w:val="16"/>
                <w:szCs w:val="16"/>
              </w:rPr>
            </w:pPr>
            <w:r>
              <w:rPr>
                <w:rFonts w:ascii="Times New Roman" w:hAnsi="Times New Roman"/>
                <w:b/>
                <w:sz w:val="16"/>
                <w:szCs w:val="16"/>
              </w:rPr>
              <w:t>Nazwa</w:t>
            </w:r>
          </w:p>
        </w:tc>
        <w:tc>
          <w:tcPr>
            <w:tcW w:w="4530"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pPr>
            <w:r>
              <w:rPr>
                <w:rFonts w:ascii="Times New Roman" w:hAnsi="Times New Roman"/>
                <w:b/>
                <w:color w:val="000000"/>
                <w:sz w:val="16"/>
                <w:szCs w:val="16"/>
                <w:lang w:val="pl-PL" w:eastAsia="pl-PL"/>
              </w:rPr>
              <w:t>podatek dochodowy od osób fizycznych</w:t>
            </w:r>
          </w:p>
        </w:tc>
        <w:tc>
          <w:tcPr>
            <w:tcW w:w="4251"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both"/>
              <w:rPr>
                <w:rFonts w:ascii="Times New Roman" w:hAnsi="Times New Roman"/>
                <w:b/>
                <w:color w:val="000000"/>
                <w:sz w:val="16"/>
                <w:szCs w:val="16"/>
                <w:lang w:val="pl-PL" w:eastAsia="pl-PL"/>
              </w:rPr>
            </w:pPr>
            <w:r>
              <w:rPr>
                <w:rFonts w:ascii="Times New Roman" w:hAnsi="Times New Roman"/>
                <w:b/>
                <w:color w:val="000000"/>
                <w:sz w:val="16"/>
                <w:szCs w:val="16"/>
                <w:lang w:val="pl-PL" w:eastAsia="pl-PL"/>
              </w:rPr>
              <w:t>podatek dochodowy od osób prawnych</w:t>
            </w:r>
          </w:p>
        </w:tc>
      </w:tr>
      <w:tr w:rsidR="00C805FC" w:rsidTr="00C805FC">
        <w:tblPrEx>
          <w:tblCellMar>
            <w:top w:w="0" w:type="dxa"/>
            <w:bottom w:w="0" w:type="dxa"/>
          </w:tblCellMar>
        </w:tblPrEx>
        <w:tc>
          <w:tcPr>
            <w:tcW w:w="110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C805FC">
            <w:pPr>
              <w:rPr>
                <w:rFonts w:ascii="Times New Roman" w:hAnsi="Times New Roman"/>
                <w:sz w:val="16"/>
                <w:szCs w:val="16"/>
                <w:lang w:val="pl-PL"/>
              </w:rPr>
            </w:pPr>
          </w:p>
        </w:tc>
        <w:tc>
          <w:tcPr>
            <w:tcW w:w="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ind w:firstLine="0"/>
            </w:pPr>
            <w:r>
              <w:rPr>
                <w:rFonts w:ascii="Times New Roman" w:hAnsi="Times New Roman"/>
                <w:color w:val="000000"/>
                <w:sz w:val="16"/>
                <w:szCs w:val="16"/>
                <w:lang w:eastAsia="pl-PL"/>
              </w:rPr>
              <w:t>2010</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ind w:firstLine="0"/>
            </w:pPr>
            <w:r>
              <w:rPr>
                <w:rFonts w:ascii="Times New Roman" w:hAnsi="Times New Roman"/>
                <w:color w:val="000000"/>
                <w:sz w:val="16"/>
                <w:szCs w:val="16"/>
                <w:lang w:eastAsia="pl-PL"/>
              </w:rPr>
              <w:t>2011</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ind w:firstLine="0"/>
            </w:pPr>
            <w:r>
              <w:rPr>
                <w:rFonts w:ascii="Times New Roman" w:hAnsi="Times New Roman"/>
                <w:color w:val="000000"/>
                <w:sz w:val="16"/>
                <w:szCs w:val="16"/>
                <w:lang w:eastAsia="pl-PL"/>
              </w:rPr>
              <w:t>2012</w:t>
            </w:r>
          </w:p>
        </w:tc>
        <w:tc>
          <w:tcPr>
            <w:tcW w:w="7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ind w:firstLine="0"/>
            </w:pPr>
            <w:r>
              <w:rPr>
                <w:rFonts w:ascii="Times New Roman" w:hAnsi="Times New Roman"/>
                <w:color w:val="000000"/>
                <w:sz w:val="16"/>
                <w:szCs w:val="16"/>
                <w:lang w:eastAsia="pl-PL"/>
              </w:rPr>
              <w:t>2013</w:t>
            </w:r>
          </w:p>
        </w:tc>
        <w:tc>
          <w:tcPr>
            <w:tcW w:w="7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ind w:firstLine="0"/>
            </w:pPr>
            <w:r>
              <w:rPr>
                <w:rFonts w:ascii="Times New Roman" w:hAnsi="Times New Roman"/>
                <w:color w:val="000000"/>
                <w:sz w:val="16"/>
                <w:szCs w:val="16"/>
                <w:lang w:eastAsia="pl-PL"/>
              </w:rPr>
              <w:t>2014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ind w:firstLine="0"/>
            </w:pPr>
            <w:r>
              <w:rPr>
                <w:rFonts w:ascii="Times New Roman" w:hAnsi="Times New Roman"/>
                <w:color w:val="000000"/>
                <w:sz w:val="16"/>
                <w:szCs w:val="16"/>
                <w:lang w:eastAsia="pl-PL"/>
              </w:rPr>
              <w:t>2015</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ind w:firstLine="0"/>
            </w:pPr>
            <w:r>
              <w:rPr>
                <w:rFonts w:ascii="Times New Roman" w:hAnsi="Times New Roman"/>
                <w:color w:val="000000"/>
                <w:sz w:val="16"/>
                <w:szCs w:val="16"/>
                <w:lang w:eastAsia="pl-PL"/>
              </w:rPr>
              <w:t>2010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ind w:firstLine="0"/>
            </w:pPr>
            <w:r>
              <w:rPr>
                <w:rFonts w:ascii="Times New Roman" w:hAnsi="Times New Roman"/>
                <w:color w:val="000000"/>
                <w:sz w:val="16"/>
                <w:szCs w:val="16"/>
                <w:lang w:eastAsia="pl-PL"/>
              </w:rPr>
              <w:t>2011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ind w:firstLine="0"/>
            </w:pPr>
            <w:r>
              <w:rPr>
                <w:rFonts w:ascii="Times New Roman" w:hAnsi="Times New Roman"/>
                <w:color w:val="000000"/>
                <w:sz w:val="16"/>
                <w:szCs w:val="16"/>
                <w:lang w:eastAsia="pl-PL"/>
              </w:rPr>
              <w:t>2012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ind w:firstLine="0"/>
            </w:pPr>
            <w:r>
              <w:rPr>
                <w:rFonts w:ascii="Times New Roman" w:hAnsi="Times New Roman"/>
                <w:color w:val="000000"/>
                <w:sz w:val="16"/>
                <w:szCs w:val="16"/>
                <w:lang w:eastAsia="pl-PL"/>
              </w:rPr>
              <w:t>2013</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805FC" w:rsidRDefault="007D4C22">
            <w:pPr>
              <w:pStyle w:val="Standard"/>
              <w:ind w:firstLine="0"/>
            </w:pPr>
            <w:r>
              <w:rPr>
                <w:rFonts w:ascii="Times New Roman" w:hAnsi="Times New Roman"/>
                <w:color w:val="000000"/>
                <w:sz w:val="16"/>
                <w:szCs w:val="16"/>
                <w:lang w:eastAsia="pl-PL"/>
              </w:rPr>
              <w:t>2014</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805FC" w:rsidRDefault="007D4C22">
            <w:pPr>
              <w:pStyle w:val="Standard"/>
              <w:ind w:firstLine="0"/>
              <w:rPr>
                <w:rFonts w:ascii="Times New Roman" w:hAnsi="Times New Roman"/>
                <w:color w:val="000000"/>
                <w:sz w:val="16"/>
                <w:szCs w:val="16"/>
                <w:lang w:eastAsia="pl-PL"/>
              </w:rPr>
            </w:pPr>
            <w:r>
              <w:rPr>
                <w:rFonts w:ascii="Times New Roman" w:hAnsi="Times New Roman"/>
                <w:color w:val="000000"/>
                <w:sz w:val="16"/>
                <w:szCs w:val="16"/>
                <w:lang w:eastAsia="pl-PL"/>
              </w:rPr>
              <w:t>2015</w:t>
            </w:r>
          </w:p>
        </w:tc>
      </w:tr>
      <w:tr w:rsidR="00C805FC" w:rsidTr="00C805FC">
        <w:tblPrEx>
          <w:tblCellMar>
            <w:top w:w="0" w:type="dxa"/>
            <w:bottom w:w="0" w:type="dxa"/>
          </w:tblCellMar>
        </w:tblPrEx>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jc w:val="both"/>
            </w:pPr>
            <w:r>
              <w:rPr>
                <w:rFonts w:ascii="Times New Roman" w:hAnsi="Times New Roman"/>
                <w:sz w:val="16"/>
                <w:szCs w:val="16"/>
                <w:lang w:eastAsia="pl-PL"/>
              </w:rPr>
              <w:t>Powiat kołobrzeski</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40 293 080,00</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46 502 996,00</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45 286 985,00</w:t>
            </w:r>
          </w:p>
        </w:tc>
        <w:tc>
          <w:tcPr>
            <w:tcW w:w="7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46 654 339,00</w:t>
            </w:r>
          </w:p>
        </w:tc>
        <w:tc>
          <w:tcPr>
            <w:tcW w:w="7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49 394 233,00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53 921 480,00</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1 469 644,54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1 731 707,21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1 561 579,69</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2 129 480,76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2 060 546,49</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805FC" w:rsidRDefault="007D4C22">
            <w:pPr>
              <w:pStyle w:val="Standard"/>
              <w:ind w:firstLine="0"/>
              <w:rPr>
                <w:rFonts w:ascii="Times New Roman" w:hAnsi="Times New Roman"/>
                <w:sz w:val="16"/>
                <w:szCs w:val="16"/>
                <w:lang w:eastAsia="pl-PL"/>
              </w:rPr>
            </w:pPr>
            <w:r>
              <w:rPr>
                <w:rFonts w:ascii="Times New Roman" w:hAnsi="Times New Roman"/>
                <w:sz w:val="16"/>
                <w:szCs w:val="16"/>
                <w:lang w:eastAsia="pl-PL"/>
              </w:rPr>
              <w:t>2457498,51</w:t>
            </w:r>
          </w:p>
        </w:tc>
      </w:tr>
      <w:tr w:rsidR="00C805FC" w:rsidTr="00C805FC">
        <w:tblPrEx>
          <w:tblCellMar>
            <w:top w:w="0" w:type="dxa"/>
            <w:bottom w:w="0" w:type="dxa"/>
          </w:tblCellMar>
        </w:tblPrEx>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jc w:val="both"/>
            </w:pPr>
            <w:r>
              <w:rPr>
                <w:rFonts w:ascii="Times New Roman" w:hAnsi="Times New Roman"/>
                <w:sz w:val="16"/>
                <w:szCs w:val="16"/>
                <w:lang w:eastAsia="pl-PL"/>
              </w:rPr>
              <w:t>Kołobrzeg (1)</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28 020 958,00</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33 353 319,00</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32 324 650,00</w:t>
            </w:r>
          </w:p>
        </w:tc>
        <w:tc>
          <w:tcPr>
            <w:tcW w:w="7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31 747 785,00</w:t>
            </w:r>
          </w:p>
        </w:tc>
        <w:tc>
          <w:tcPr>
            <w:tcW w:w="7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33 862 605,00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36 243 312,00</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1 197 145,21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1 128 076,89</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1 232 196,91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1 278 010,72</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1 386 901,89</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805FC" w:rsidRDefault="007D4C22">
            <w:pPr>
              <w:pStyle w:val="Standard"/>
              <w:ind w:firstLine="0"/>
              <w:rPr>
                <w:rFonts w:ascii="Times New Roman" w:hAnsi="Times New Roman"/>
                <w:sz w:val="16"/>
                <w:szCs w:val="16"/>
                <w:lang w:eastAsia="pl-PL"/>
              </w:rPr>
            </w:pPr>
            <w:r>
              <w:rPr>
                <w:rFonts w:ascii="Times New Roman" w:hAnsi="Times New Roman"/>
                <w:sz w:val="16"/>
                <w:szCs w:val="16"/>
                <w:lang w:eastAsia="pl-PL"/>
              </w:rPr>
              <w:t>1774521,19</w:t>
            </w:r>
          </w:p>
        </w:tc>
      </w:tr>
      <w:tr w:rsidR="00C805FC" w:rsidTr="00C805FC">
        <w:tblPrEx>
          <w:tblCellMar>
            <w:top w:w="0" w:type="dxa"/>
            <w:bottom w:w="0" w:type="dxa"/>
          </w:tblCellMar>
        </w:tblPrEx>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jc w:val="both"/>
            </w:pPr>
            <w:r>
              <w:rPr>
                <w:rFonts w:ascii="Times New Roman" w:hAnsi="Times New Roman"/>
                <w:sz w:val="16"/>
                <w:szCs w:val="16"/>
                <w:lang w:eastAsia="pl-PL"/>
              </w:rPr>
              <w:t>Dygowo</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1 142 436,00</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1 420 423,00</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1 455 153,00</w:t>
            </w:r>
          </w:p>
        </w:tc>
        <w:tc>
          <w:tcPr>
            <w:tcW w:w="7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1 601 383,00</w:t>
            </w:r>
          </w:p>
        </w:tc>
        <w:tc>
          <w:tcPr>
            <w:tcW w:w="7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1 781 660,00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2 047 356,00</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34 444,60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138 230,47</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95 636,96</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67 042,80</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103 088,78</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805FC" w:rsidRDefault="007D4C22">
            <w:pPr>
              <w:pStyle w:val="Standard"/>
              <w:ind w:firstLine="0"/>
              <w:rPr>
                <w:rFonts w:ascii="Times New Roman" w:hAnsi="Times New Roman"/>
                <w:sz w:val="16"/>
                <w:szCs w:val="16"/>
                <w:lang w:eastAsia="pl-PL"/>
              </w:rPr>
            </w:pPr>
            <w:r>
              <w:rPr>
                <w:rFonts w:ascii="Times New Roman" w:hAnsi="Times New Roman"/>
                <w:sz w:val="16"/>
                <w:szCs w:val="16"/>
                <w:lang w:eastAsia="pl-PL"/>
              </w:rPr>
              <w:t>81156,78</w:t>
            </w:r>
          </w:p>
        </w:tc>
      </w:tr>
      <w:tr w:rsidR="00C805FC" w:rsidTr="00C805FC">
        <w:tblPrEx>
          <w:tblCellMar>
            <w:top w:w="0" w:type="dxa"/>
            <w:bottom w:w="0" w:type="dxa"/>
          </w:tblCellMar>
        </w:tblPrEx>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jc w:val="both"/>
            </w:pPr>
            <w:r>
              <w:rPr>
                <w:rFonts w:ascii="Times New Roman" w:hAnsi="Times New Roman"/>
                <w:sz w:val="16"/>
                <w:szCs w:val="16"/>
                <w:lang w:eastAsia="pl-PL"/>
              </w:rPr>
              <w:t>Gościno</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1 269 085,00</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1 529 357,00</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1 521 235,00</w:t>
            </w:r>
          </w:p>
        </w:tc>
        <w:tc>
          <w:tcPr>
            <w:tcW w:w="7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1 878 556,00</w:t>
            </w:r>
          </w:p>
        </w:tc>
        <w:tc>
          <w:tcPr>
            <w:tcW w:w="7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1 844 607,00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2 122 451,00</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104 064,95</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112 762,49</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78 260,65</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130 446,53</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130 786,72</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805FC" w:rsidRDefault="007D4C22">
            <w:pPr>
              <w:pStyle w:val="Standard"/>
              <w:ind w:firstLine="0"/>
              <w:rPr>
                <w:rFonts w:ascii="Times New Roman" w:hAnsi="Times New Roman"/>
                <w:sz w:val="16"/>
                <w:szCs w:val="16"/>
                <w:lang w:eastAsia="pl-PL"/>
              </w:rPr>
            </w:pPr>
            <w:r>
              <w:rPr>
                <w:rFonts w:ascii="Times New Roman" w:hAnsi="Times New Roman"/>
                <w:sz w:val="16"/>
                <w:szCs w:val="16"/>
                <w:lang w:eastAsia="pl-PL"/>
              </w:rPr>
              <w:t>162264,86</w:t>
            </w:r>
          </w:p>
        </w:tc>
      </w:tr>
      <w:tr w:rsidR="00C805FC" w:rsidTr="00C805FC">
        <w:tblPrEx>
          <w:tblCellMar>
            <w:top w:w="0" w:type="dxa"/>
            <w:bottom w:w="0" w:type="dxa"/>
          </w:tblCellMar>
        </w:tblPrEx>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jc w:val="both"/>
            </w:pPr>
            <w:r>
              <w:rPr>
                <w:rFonts w:ascii="Times New Roman" w:hAnsi="Times New Roman"/>
                <w:sz w:val="16"/>
                <w:szCs w:val="16"/>
                <w:lang w:eastAsia="pl-PL"/>
              </w:rPr>
              <w:t>Kołobrzeg</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7 091 692,00</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6 890 996,00</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6 332 167,00</w:t>
            </w:r>
          </w:p>
        </w:tc>
        <w:tc>
          <w:tcPr>
            <w:tcW w:w="7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7 077 245,00</w:t>
            </w:r>
          </w:p>
        </w:tc>
        <w:tc>
          <w:tcPr>
            <w:tcW w:w="7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7 471 062,00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8 293 881,00</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10 904,48</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139 375,50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jc w:val="right"/>
            </w:pPr>
            <w:r>
              <w:rPr>
                <w:rFonts w:ascii="Times New Roman" w:hAnsi="Times New Roman"/>
                <w:sz w:val="16"/>
                <w:szCs w:val="16"/>
                <w:lang w:eastAsia="pl-PL"/>
              </w:rPr>
              <w:t>6 441,69</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145 539,21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56 165,94</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805FC" w:rsidRDefault="007D4C22">
            <w:pPr>
              <w:pStyle w:val="Standard"/>
              <w:ind w:firstLine="0"/>
              <w:rPr>
                <w:rFonts w:ascii="Times New Roman" w:hAnsi="Times New Roman"/>
                <w:sz w:val="16"/>
                <w:szCs w:val="16"/>
                <w:lang w:eastAsia="pl-PL"/>
              </w:rPr>
            </w:pPr>
            <w:r>
              <w:rPr>
                <w:rFonts w:ascii="Times New Roman" w:hAnsi="Times New Roman"/>
                <w:sz w:val="16"/>
                <w:szCs w:val="16"/>
                <w:lang w:eastAsia="pl-PL"/>
              </w:rPr>
              <w:t>56486,32</w:t>
            </w:r>
          </w:p>
        </w:tc>
      </w:tr>
      <w:tr w:rsidR="00C805FC" w:rsidTr="00C805FC">
        <w:tblPrEx>
          <w:tblCellMar>
            <w:top w:w="0" w:type="dxa"/>
            <w:bottom w:w="0" w:type="dxa"/>
          </w:tblCellMar>
        </w:tblPrEx>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jc w:val="both"/>
            </w:pPr>
            <w:r>
              <w:rPr>
                <w:rFonts w:ascii="Times New Roman" w:hAnsi="Times New Roman"/>
                <w:sz w:val="16"/>
                <w:szCs w:val="16"/>
                <w:lang w:eastAsia="pl-PL"/>
              </w:rPr>
              <w:t>Rymań</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774 590,00</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884 969,00</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1 018 879,00</w:t>
            </w:r>
          </w:p>
        </w:tc>
        <w:tc>
          <w:tcPr>
            <w:tcW w:w="7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1 034 019,00</w:t>
            </w:r>
          </w:p>
        </w:tc>
        <w:tc>
          <w:tcPr>
            <w:tcW w:w="7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1 249 082,00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1 574 007,00</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47 966,61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149 397,52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17 388,69</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20 468,00</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69 354,51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805FC" w:rsidRDefault="007D4C22">
            <w:pPr>
              <w:pStyle w:val="Standard"/>
              <w:ind w:firstLine="0"/>
              <w:rPr>
                <w:rFonts w:ascii="Times New Roman" w:hAnsi="Times New Roman"/>
                <w:sz w:val="16"/>
                <w:szCs w:val="16"/>
                <w:lang w:eastAsia="pl-PL"/>
              </w:rPr>
            </w:pPr>
            <w:r>
              <w:rPr>
                <w:rFonts w:ascii="Times New Roman" w:hAnsi="Times New Roman"/>
                <w:sz w:val="16"/>
                <w:szCs w:val="16"/>
                <w:lang w:eastAsia="pl-PL"/>
              </w:rPr>
              <w:t>22409,34</w:t>
            </w:r>
          </w:p>
        </w:tc>
      </w:tr>
      <w:tr w:rsidR="00C805FC" w:rsidTr="00C805FC">
        <w:tblPrEx>
          <w:tblCellMar>
            <w:top w:w="0" w:type="dxa"/>
            <w:bottom w:w="0" w:type="dxa"/>
          </w:tblCellMar>
        </w:tblPrEx>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jc w:val="both"/>
            </w:pPr>
            <w:r>
              <w:rPr>
                <w:rFonts w:ascii="Times New Roman" w:hAnsi="Times New Roman"/>
                <w:sz w:val="16"/>
                <w:szCs w:val="16"/>
                <w:lang w:eastAsia="pl-PL"/>
              </w:rPr>
              <w:t>Siemyśl</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719 060,00</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866 201,00</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965 547,00</w:t>
            </w:r>
          </w:p>
        </w:tc>
        <w:tc>
          <w:tcPr>
            <w:tcW w:w="7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1 059 791,00</w:t>
            </w:r>
          </w:p>
        </w:tc>
        <w:tc>
          <w:tcPr>
            <w:tcW w:w="7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1 103 328,00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1 426 771,00</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40 345,35</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56 143,39</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69 347,61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122 128,77</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189 212,29</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805FC" w:rsidRDefault="007D4C22">
            <w:pPr>
              <w:pStyle w:val="Standard"/>
              <w:ind w:firstLine="0"/>
              <w:rPr>
                <w:rFonts w:ascii="Times New Roman" w:hAnsi="Times New Roman"/>
                <w:sz w:val="16"/>
                <w:szCs w:val="16"/>
                <w:lang w:eastAsia="pl-PL"/>
              </w:rPr>
            </w:pPr>
            <w:r>
              <w:rPr>
                <w:rFonts w:ascii="Times New Roman" w:hAnsi="Times New Roman"/>
                <w:sz w:val="16"/>
                <w:szCs w:val="16"/>
                <w:lang w:eastAsia="pl-PL"/>
              </w:rPr>
              <w:t>230994,31</w:t>
            </w:r>
          </w:p>
        </w:tc>
      </w:tr>
      <w:tr w:rsidR="00C805FC" w:rsidTr="00C805FC">
        <w:tblPrEx>
          <w:tblCellMar>
            <w:top w:w="0" w:type="dxa"/>
            <w:bottom w:w="0" w:type="dxa"/>
          </w:tblCellMar>
        </w:tblPrEx>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jc w:val="both"/>
            </w:pPr>
            <w:r>
              <w:rPr>
                <w:rFonts w:ascii="Times New Roman" w:hAnsi="Times New Roman"/>
                <w:sz w:val="16"/>
                <w:szCs w:val="16"/>
                <w:lang w:eastAsia="pl-PL"/>
              </w:rPr>
              <w:t>Ustronie Morskie</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1 275 259,00</w:t>
            </w:r>
          </w:p>
        </w:tc>
        <w:tc>
          <w:tcPr>
            <w:tcW w:w="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1 557 731,00</w:t>
            </w:r>
          </w:p>
        </w:tc>
        <w:tc>
          <w:tcPr>
            <w:tcW w:w="7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1 669 354,00</w:t>
            </w:r>
          </w:p>
        </w:tc>
        <w:tc>
          <w:tcPr>
            <w:tcW w:w="7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2 255 560,00</w:t>
            </w:r>
          </w:p>
        </w:tc>
        <w:tc>
          <w:tcPr>
            <w:tcW w:w="7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2 081 889,00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2 213 702,00</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34 773,34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jc w:val="right"/>
            </w:pPr>
            <w:r>
              <w:rPr>
                <w:rFonts w:ascii="Times New Roman" w:hAnsi="Times New Roman"/>
                <w:sz w:val="16"/>
                <w:szCs w:val="16"/>
                <w:lang w:eastAsia="pl-PL"/>
              </w:rPr>
              <w:t>7 720,95</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62 307,18</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365 844,73</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pPr>
            <w:r>
              <w:rPr>
                <w:rFonts w:ascii="Times New Roman" w:hAnsi="Times New Roman"/>
                <w:sz w:val="16"/>
                <w:szCs w:val="16"/>
                <w:lang w:eastAsia="pl-PL"/>
              </w:rPr>
              <w:t>125 036,36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805FC" w:rsidRDefault="007D4C22">
            <w:pPr>
              <w:pStyle w:val="Standard"/>
              <w:ind w:firstLine="0"/>
              <w:rPr>
                <w:rFonts w:ascii="Times New Roman" w:hAnsi="Times New Roman"/>
                <w:sz w:val="16"/>
                <w:szCs w:val="16"/>
                <w:lang w:eastAsia="pl-PL"/>
              </w:rPr>
            </w:pPr>
            <w:r>
              <w:rPr>
                <w:rFonts w:ascii="Times New Roman" w:hAnsi="Times New Roman"/>
                <w:sz w:val="16"/>
                <w:szCs w:val="16"/>
                <w:lang w:eastAsia="pl-PL"/>
              </w:rPr>
              <w:t>129665,71</w:t>
            </w:r>
          </w:p>
        </w:tc>
      </w:tr>
    </w:tbl>
    <w:p w:rsidR="00C805FC" w:rsidRDefault="007D4C22">
      <w:pPr>
        <w:pStyle w:val="Standard"/>
        <w:spacing w:before="120" w:line="360" w:lineRule="auto"/>
        <w:jc w:val="both"/>
        <w:rPr>
          <w:rFonts w:ascii="Times New Roman" w:hAnsi="Times New Roman"/>
          <w:sz w:val="24"/>
          <w:szCs w:val="24"/>
          <w:lang w:val="pl-PL"/>
        </w:rPr>
      </w:pPr>
      <w:r>
        <w:rPr>
          <w:rFonts w:ascii="Times New Roman" w:hAnsi="Times New Roman"/>
          <w:sz w:val="24"/>
          <w:szCs w:val="24"/>
          <w:lang w:val="pl-PL"/>
        </w:rPr>
        <w:t>Źródło: Bank Danych Lokalnych, https://bdl.stat.gov.pl/BDL/dane/podgrup/tablica</w:t>
      </w: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Warto zwrócić uwagę, że gmina Ustronie Morskie pozyskuje nieznaczne środki z tytułu udziału w podatku dochodowym od osób prawnych, co wynika z niewielkiej liczby zarejestrowanych na terenie gminy podmiotów tego podatku. Podobna sytuacja ma miejsce w pozostałych gminach powiatu kołobrzeskiego oprócz gminy miejskiej Kołobrzeg.</w:t>
      </w: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Na tle pozostałych gmin powiatu kołobrzeskiego gmina Ustronie Morskie plasuje się jednak wśród gmin o przeciętnych dochodach z tego tytułu. Niższe dochody niż gmina Ustronie Morskie z tego tytułu w roku 2015 osiągnęły  trzy gminy – Dygowo, gmina wiejska Kołobrzeg oraz Rymań.</w:t>
      </w:r>
    </w:p>
    <w:p w:rsidR="00C805FC" w:rsidRDefault="007D4C22">
      <w:pPr>
        <w:pStyle w:val="Legenda"/>
        <w:keepNext/>
        <w:ind w:firstLine="0"/>
      </w:pPr>
      <w:bookmarkStart w:id="244" w:name="_Toc461655551"/>
      <w:bookmarkStart w:id="245" w:name="_Toc461656095"/>
      <w:r>
        <w:rPr>
          <w:rFonts w:ascii="Times New Roman" w:hAnsi="Times New Roman"/>
          <w:b w:val="0"/>
          <w:sz w:val="24"/>
          <w:szCs w:val="24"/>
          <w:lang w:val="pl-PL"/>
        </w:rPr>
        <w:t>Wykres 14. Dochody z tytułu udziału w podatku CIT gmin powiatu kołobrzeskiego w roku 2015 (w PLN).</w:t>
      </w:r>
      <w:bookmarkEnd w:id="244"/>
      <w:bookmarkEnd w:id="245"/>
    </w:p>
    <w:p w:rsidR="00C805FC" w:rsidRDefault="00F96BB2">
      <w:r>
        <w:rPr>
          <w:rFonts w:ascii="Times New Roman" w:hAnsi="Times New Roman"/>
          <w:noProof/>
          <w:lang w:val="pl-PL" w:eastAsia="pl-PL" w:bidi="ar-SA"/>
        </w:rPr>
        <w:drawing>
          <wp:inline distT="0" distB="0" distL="0" distR="0">
            <wp:extent cx="5454650" cy="2317750"/>
            <wp:effectExtent l="19050" t="0" r="0" b="0"/>
            <wp:docPr id="7" name="Wykres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0"/>
                    <pic:cNvPicPr>
                      <a:picLocks noChangeArrowheads="1"/>
                    </pic:cNvPicPr>
                  </pic:nvPicPr>
                  <pic:blipFill>
                    <a:blip r:embed="rId88" cstate="print"/>
                    <a:srcRect b="-55"/>
                    <a:stretch>
                      <a:fillRect/>
                    </a:stretch>
                  </pic:blipFill>
                  <pic:spPr bwMode="auto">
                    <a:xfrm>
                      <a:off x="0" y="0"/>
                      <a:ext cx="5454650" cy="2317750"/>
                    </a:xfrm>
                    <a:prstGeom prst="rect">
                      <a:avLst/>
                    </a:prstGeom>
                    <a:noFill/>
                    <a:ln w="9525">
                      <a:noFill/>
                      <a:miter lim="800000"/>
                      <a:headEnd/>
                      <a:tailEnd/>
                    </a:ln>
                  </pic:spPr>
                </pic:pic>
              </a:graphicData>
            </a:graphic>
          </wp:inline>
        </w:drawing>
      </w:r>
    </w:p>
    <w:p w:rsidR="00C805FC" w:rsidRDefault="007D4C22">
      <w:pPr>
        <w:pStyle w:val="Standard"/>
      </w:pPr>
      <w:r>
        <w:rPr>
          <w:rFonts w:ascii="Times New Roman" w:hAnsi="Times New Roman"/>
          <w:sz w:val="24"/>
          <w:szCs w:val="24"/>
          <w:lang w:val="pl-PL"/>
        </w:rPr>
        <w:t xml:space="preserve">Źródło: Opracowanie własne na podstawie: Bank Danych Lokalnych, </w:t>
      </w:r>
      <w:hyperlink r:id="rId89" w:history="1">
        <w:r>
          <w:rPr>
            <w:rFonts w:ascii="Times New Roman" w:hAnsi="Times New Roman"/>
            <w:sz w:val="24"/>
            <w:szCs w:val="24"/>
            <w:lang w:val="pl-PL"/>
          </w:rPr>
          <w:t>https://bdl.stat.gov.pl/BDL/dane/podgrup/tablica</w:t>
        </w:r>
      </w:hyperlink>
    </w:p>
    <w:p w:rsidR="00C805FC" w:rsidRDefault="00C805FC">
      <w:pPr>
        <w:pStyle w:val="Standard"/>
        <w:rPr>
          <w:rFonts w:ascii="Times New Roman" w:hAnsi="Times New Roman"/>
          <w:i/>
          <w:sz w:val="24"/>
          <w:szCs w:val="24"/>
          <w:lang w:val="pl-PL"/>
        </w:rPr>
      </w:pPr>
    </w:p>
    <w:p w:rsidR="00C805FC" w:rsidRDefault="007D4C22">
      <w:pPr>
        <w:pStyle w:val="Standard"/>
        <w:spacing w:line="360" w:lineRule="auto"/>
        <w:ind w:firstLine="567"/>
        <w:jc w:val="both"/>
      </w:pPr>
      <w:r>
        <w:rPr>
          <w:rFonts w:ascii="Times New Roman" w:hAnsi="Times New Roman"/>
          <w:sz w:val="24"/>
          <w:szCs w:val="24"/>
          <w:lang w:val="pl-PL"/>
        </w:rPr>
        <w:t xml:space="preserve">W ostatnich latach Gmina Ustronie Morskie uzyskiwała rosnące dochody z tytułu udziału w podatku dochodowym od osób fizycznych (w latach 2010-2015 wzrost wyniósł 73,59%). Porównując sytuację gminy w tym zakresie z pozostałymi gminami powiatu kołobrzeskiego można stwierdzić, że były to dochody na niskim poziomie bez uwzględnienia miasta Kołobrzeg. Na koniec 2015 roku była to kwota </w:t>
      </w:r>
      <w:r>
        <w:rPr>
          <w:rFonts w:ascii="Times New Roman" w:hAnsi="Times New Roman"/>
          <w:sz w:val="24"/>
          <w:szCs w:val="24"/>
          <w:lang w:val="pl-PL" w:eastAsia="pl-PL"/>
        </w:rPr>
        <w:t>2 213 702 zł</w:t>
      </w:r>
      <w:r>
        <w:rPr>
          <w:rFonts w:ascii="Times New Roman" w:hAnsi="Times New Roman"/>
          <w:sz w:val="24"/>
          <w:szCs w:val="24"/>
          <w:lang w:val="pl-PL"/>
        </w:rPr>
        <w:t xml:space="preserve">, podczas gdy w mieście Kołobrzeg kwota </w:t>
      </w:r>
      <w:r>
        <w:rPr>
          <w:rFonts w:ascii="Times New Roman" w:hAnsi="Times New Roman"/>
          <w:sz w:val="24"/>
          <w:szCs w:val="24"/>
          <w:lang w:val="pl-PL" w:eastAsia="pl-PL"/>
        </w:rPr>
        <w:t>36 243 312 zł.</w:t>
      </w:r>
    </w:p>
    <w:p w:rsidR="00C805FC" w:rsidRDefault="00C805FC">
      <w:pPr>
        <w:rPr>
          <w:rFonts w:ascii="Times New Roman" w:hAnsi="Times New Roman"/>
          <w:b/>
          <w:sz w:val="24"/>
          <w:szCs w:val="24"/>
          <w:lang w:val="pl-PL"/>
        </w:rPr>
      </w:pPr>
    </w:p>
    <w:p w:rsidR="00C805FC" w:rsidRDefault="00C805FC">
      <w:pPr>
        <w:rPr>
          <w:rFonts w:ascii="Times New Roman" w:hAnsi="Times New Roman"/>
          <w:b/>
          <w:sz w:val="24"/>
          <w:lang w:val="pl-PL"/>
        </w:rPr>
      </w:pP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246" w:name="_Toc461655552"/>
      <w:bookmarkStart w:id="247" w:name="_Toc461656096"/>
      <w:r>
        <w:rPr>
          <w:rFonts w:ascii="Times New Roman" w:hAnsi="Times New Roman"/>
          <w:b w:val="0"/>
          <w:sz w:val="24"/>
          <w:szCs w:val="24"/>
          <w:lang w:val="pl-PL"/>
        </w:rPr>
        <w:t>Wykres 15. Dochody z tytułu udziału w podatku PIT gmin powiatu kołobrzeskiego w roku 2015 (w PLN).</w:t>
      </w:r>
      <w:bookmarkEnd w:id="246"/>
      <w:bookmarkEnd w:id="247"/>
    </w:p>
    <w:p w:rsidR="00C805FC" w:rsidRDefault="00F96BB2">
      <w:r>
        <w:rPr>
          <w:rFonts w:ascii="Times New Roman" w:hAnsi="Times New Roman"/>
          <w:noProof/>
          <w:lang w:val="pl-PL" w:eastAsia="pl-PL" w:bidi="ar-SA"/>
        </w:rPr>
        <w:drawing>
          <wp:inline distT="0" distB="0" distL="0" distR="0">
            <wp:extent cx="5795010" cy="2711450"/>
            <wp:effectExtent l="19050" t="0" r="0" b="0"/>
            <wp:docPr id="8" name="Wykres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1"/>
                    <pic:cNvPicPr>
                      <a:picLocks noChangeArrowheads="1"/>
                    </pic:cNvPicPr>
                  </pic:nvPicPr>
                  <pic:blipFill>
                    <a:blip r:embed="rId90" cstate="print"/>
                    <a:srcRect b="-23"/>
                    <a:stretch>
                      <a:fillRect/>
                    </a:stretch>
                  </pic:blipFill>
                  <pic:spPr bwMode="auto">
                    <a:xfrm>
                      <a:off x="0" y="0"/>
                      <a:ext cx="5795010" cy="2711450"/>
                    </a:xfrm>
                    <a:prstGeom prst="rect">
                      <a:avLst/>
                    </a:prstGeom>
                    <a:noFill/>
                    <a:ln w="9525">
                      <a:noFill/>
                      <a:miter lim="800000"/>
                      <a:headEnd/>
                      <a:tailEnd/>
                    </a:ln>
                  </pic:spPr>
                </pic:pic>
              </a:graphicData>
            </a:graphic>
          </wp:inline>
        </w:drawing>
      </w:r>
    </w:p>
    <w:p w:rsidR="00C805FC" w:rsidRDefault="007D4C22">
      <w:pPr>
        <w:pStyle w:val="Standard"/>
        <w:ind w:firstLine="0"/>
      </w:pPr>
      <w:r>
        <w:rPr>
          <w:rFonts w:ascii="Times New Roman" w:hAnsi="Times New Roman"/>
          <w:i/>
          <w:sz w:val="24"/>
          <w:szCs w:val="24"/>
          <w:lang w:val="pl-PL"/>
        </w:rPr>
        <w:t xml:space="preserve">Źródło: Opracowanie własne na podstawie: Bank Danych Lokalnych, </w:t>
      </w:r>
      <w:r>
        <w:rPr>
          <w:rFonts w:ascii="Times New Roman" w:hAnsi="Times New Roman"/>
          <w:sz w:val="24"/>
          <w:szCs w:val="24"/>
          <w:lang w:val="pl-PL"/>
        </w:rPr>
        <w:t>https://bdl.stat.gov.pl/BDL/dane/podgrup/tablica</w:t>
      </w:r>
    </w:p>
    <w:p w:rsidR="00C805FC" w:rsidRDefault="00C805FC">
      <w:pPr>
        <w:pStyle w:val="Standard"/>
        <w:spacing w:line="360" w:lineRule="auto"/>
        <w:ind w:firstLine="567"/>
        <w:jc w:val="both"/>
        <w:rPr>
          <w:rFonts w:ascii="Times New Roman" w:hAnsi="Times New Roman"/>
          <w:sz w:val="24"/>
          <w:szCs w:val="24"/>
          <w:lang w:val="pl-PL"/>
        </w:rPr>
      </w:pP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Kształtowanie się dochodów ogółem oraz dochodów własnych na jednego mieszkańca w gminie Ustronie Morskie oraz na tle gmin powiatu kołobrzeskiego przedstawiono w tabelach (Tabela 57 i Tabela 58).</w:t>
      </w:r>
    </w:p>
    <w:p w:rsidR="00C805FC" w:rsidRDefault="00C805FC">
      <w:pPr>
        <w:pStyle w:val="Standard"/>
        <w:spacing w:line="360" w:lineRule="auto"/>
        <w:ind w:firstLine="567"/>
        <w:jc w:val="both"/>
        <w:rPr>
          <w:rFonts w:ascii="Times New Roman" w:hAnsi="Times New Roman"/>
          <w:sz w:val="24"/>
          <w:szCs w:val="24"/>
          <w:lang w:val="pl-PL"/>
        </w:rPr>
      </w:pPr>
    </w:p>
    <w:p w:rsidR="00C805FC" w:rsidRDefault="007D4C22">
      <w:pPr>
        <w:pStyle w:val="Legenda"/>
        <w:keepNext/>
        <w:ind w:firstLine="0"/>
      </w:pPr>
      <w:bookmarkStart w:id="248" w:name="_Toc461655508"/>
      <w:r>
        <w:rPr>
          <w:rFonts w:ascii="Times New Roman" w:hAnsi="Times New Roman"/>
          <w:b w:val="0"/>
          <w:sz w:val="24"/>
          <w:szCs w:val="24"/>
          <w:lang w:val="pl-PL"/>
        </w:rPr>
        <w:t>Tabela 57. Dochody gminy Ustronie Morskie na jednego mieszkańca w latach 2010-2015.</w:t>
      </w:r>
      <w:bookmarkEnd w:id="248"/>
    </w:p>
    <w:tbl>
      <w:tblPr>
        <w:tblW w:w="8952" w:type="dxa"/>
        <w:tblInd w:w="1" w:type="dxa"/>
        <w:tblLayout w:type="fixed"/>
        <w:tblCellMar>
          <w:left w:w="10" w:type="dxa"/>
          <w:right w:w="10" w:type="dxa"/>
        </w:tblCellMar>
        <w:tblLook w:val="0000"/>
      </w:tblPr>
      <w:tblGrid>
        <w:gridCol w:w="2306"/>
        <w:gridCol w:w="1097"/>
        <w:gridCol w:w="1098"/>
        <w:gridCol w:w="1097"/>
        <w:gridCol w:w="1098"/>
        <w:gridCol w:w="1097"/>
        <w:gridCol w:w="1159"/>
      </w:tblGrid>
      <w:tr w:rsidR="00C805FC" w:rsidTr="00C805FC">
        <w:tblPrEx>
          <w:tblCellMar>
            <w:top w:w="0" w:type="dxa"/>
            <w:bottom w:w="0" w:type="dxa"/>
          </w:tblCellMar>
        </w:tblPrEx>
        <w:tc>
          <w:tcPr>
            <w:tcW w:w="23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C805FC">
            <w:pPr>
              <w:pStyle w:val="Standard"/>
              <w:rPr>
                <w:rFonts w:ascii="Times New Roman" w:hAnsi="Times New Roman"/>
                <w:sz w:val="24"/>
                <w:szCs w:val="24"/>
                <w:lang w:val="pl-PL"/>
              </w:rPr>
            </w:pPr>
          </w:p>
        </w:tc>
        <w:tc>
          <w:tcPr>
            <w:tcW w:w="10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b/>
                <w:sz w:val="24"/>
                <w:szCs w:val="24"/>
              </w:rPr>
            </w:pPr>
            <w:r>
              <w:rPr>
                <w:rFonts w:ascii="Times New Roman" w:hAnsi="Times New Roman"/>
                <w:b/>
                <w:sz w:val="24"/>
                <w:szCs w:val="24"/>
              </w:rPr>
              <w:t>2010</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b/>
                <w:sz w:val="24"/>
                <w:szCs w:val="24"/>
              </w:rPr>
            </w:pPr>
            <w:r>
              <w:rPr>
                <w:rFonts w:ascii="Times New Roman" w:hAnsi="Times New Roman"/>
                <w:b/>
                <w:sz w:val="24"/>
                <w:szCs w:val="24"/>
              </w:rPr>
              <w:t>2011</w:t>
            </w:r>
          </w:p>
        </w:tc>
        <w:tc>
          <w:tcPr>
            <w:tcW w:w="10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b/>
                <w:sz w:val="24"/>
                <w:szCs w:val="24"/>
              </w:rPr>
            </w:pPr>
            <w:r>
              <w:rPr>
                <w:rFonts w:ascii="Times New Roman" w:hAnsi="Times New Roman"/>
                <w:b/>
                <w:sz w:val="24"/>
                <w:szCs w:val="24"/>
              </w:rPr>
              <w:t>2012</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b/>
                <w:sz w:val="24"/>
                <w:szCs w:val="24"/>
              </w:rPr>
            </w:pPr>
            <w:r>
              <w:rPr>
                <w:rFonts w:ascii="Times New Roman" w:hAnsi="Times New Roman"/>
                <w:b/>
                <w:sz w:val="24"/>
                <w:szCs w:val="24"/>
              </w:rPr>
              <w:t>2013</w:t>
            </w:r>
          </w:p>
        </w:tc>
        <w:tc>
          <w:tcPr>
            <w:tcW w:w="10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b/>
                <w:sz w:val="24"/>
                <w:szCs w:val="24"/>
              </w:rPr>
            </w:pPr>
            <w:r>
              <w:rPr>
                <w:rFonts w:ascii="Times New Roman" w:hAnsi="Times New Roman"/>
                <w:b/>
                <w:sz w:val="24"/>
                <w:szCs w:val="24"/>
              </w:rPr>
              <w:t>2014</w:t>
            </w:r>
          </w:p>
        </w:tc>
        <w:tc>
          <w:tcPr>
            <w:tcW w:w="11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b/>
                <w:sz w:val="24"/>
                <w:szCs w:val="24"/>
              </w:rPr>
            </w:pPr>
            <w:r>
              <w:rPr>
                <w:rFonts w:ascii="Times New Roman" w:hAnsi="Times New Roman"/>
                <w:b/>
                <w:sz w:val="24"/>
                <w:szCs w:val="24"/>
              </w:rPr>
              <w:t>2015</w:t>
            </w:r>
          </w:p>
        </w:tc>
      </w:tr>
      <w:tr w:rsidR="00C805FC" w:rsidTr="00C805FC">
        <w:tblPrEx>
          <w:tblCellMar>
            <w:top w:w="0" w:type="dxa"/>
            <w:bottom w:w="0" w:type="dxa"/>
          </w:tblCellMar>
        </w:tblPrEx>
        <w:tc>
          <w:tcPr>
            <w:tcW w:w="23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4"/>
                <w:szCs w:val="24"/>
                <w:lang w:val="pl-PL"/>
              </w:rPr>
            </w:pPr>
            <w:r>
              <w:rPr>
                <w:rFonts w:ascii="Times New Roman" w:hAnsi="Times New Roman"/>
                <w:sz w:val="24"/>
                <w:szCs w:val="24"/>
                <w:lang w:val="pl-PL"/>
              </w:rPr>
              <w:t>dochody ogółem na jednego mieszkańca</w:t>
            </w:r>
          </w:p>
        </w:tc>
        <w:tc>
          <w:tcPr>
            <w:tcW w:w="10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rPr>
                <w:rFonts w:ascii="Times New Roman" w:hAnsi="Times New Roman"/>
                <w:sz w:val="24"/>
                <w:szCs w:val="24"/>
              </w:rPr>
            </w:pPr>
            <w:r>
              <w:rPr>
                <w:rFonts w:ascii="Times New Roman" w:hAnsi="Times New Roman"/>
                <w:sz w:val="24"/>
                <w:szCs w:val="24"/>
              </w:rPr>
              <w:t>5 012,25</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rPr>
                <w:rFonts w:ascii="Times New Roman" w:hAnsi="Times New Roman"/>
                <w:sz w:val="24"/>
                <w:szCs w:val="24"/>
              </w:rPr>
            </w:pPr>
            <w:r>
              <w:rPr>
                <w:rFonts w:ascii="Times New Roman" w:hAnsi="Times New Roman"/>
                <w:sz w:val="24"/>
                <w:szCs w:val="24"/>
              </w:rPr>
              <w:t>6 685,50</w:t>
            </w:r>
          </w:p>
        </w:tc>
        <w:tc>
          <w:tcPr>
            <w:tcW w:w="10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rPr>
                <w:rFonts w:ascii="Times New Roman" w:hAnsi="Times New Roman"/>
                <w:sz w:val="24"/>
                <w:szCs w:val="24"/>
              </w:rPr>
            </w:pPr>
            <w:r>
              <w:rPr>
                <w:rFonts w:ascii="Times New Roman" w:hAnsi="Times New Roman"/>
                <w:sz w:val="24"/>
                <w:szCs w:val="24"/>
              </w:rPr>
              <w:t>6 420,82</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rPr>
                <w:rFonts w:ascii="Times New Roman" w:hAnsi="Times New Roman"/>
                <w:sz w:val="24"/>
                <w:szCs w:val="24"/>
              </w:rPr>
            </w:pPr>
            <w:r>
              <w:rPr>
                <w:rFonts w:ascii="Times New Roman" w:hAnsi="Times New Roman"/>
                <w:sz w:val="24"/>
                <w:szCs w:val="24"/>
              </w:rPr>
              <w:t>7 600,89</w:t>
            </w:r>
          </w:p>
        </w:tc>
        <w:tc>
          <w:tcPr>
            <w:tcW w:w="10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rPr>
                <w:rFonts w:ascii="Times New Roman" w:hAnsi="Times New Roman"/>
                <w:sz w:val="24"/>
                <w:szCs w:val="24"/>
              </w:rPr>
            </w:pPr>
            <w:r>
              <w:rPr>
                <w:rFonts w:ascii="Times New Roman" w:hAnsi="Times New Roman"/>
                <w:sz w:val="24"/>
                <w:szCs w:val="24"/>
              </w:rPr>
              <w:t>5 980,79</w:t>
            </w:r>
          </w:p>
        </w:tc>
        <w:tc>
          <w:tcPr>
            <w:tcW w:w="11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C805FC">
            <w:pPr>
              <w:pStyle w:val="Standard"/>
              <w:ind w:firstLine="0"/>
              <w:rPr>
                <w:rFonts w:ascii="Times New Roman" w:hAnsi="Times New Roman"/>
                <w:sz w:val="24"/>
                <w:szCs w:val="24"/>
              </w:rPr>
            </w:pPr>
          </w:p>
          <w:p w:rsidR="00C805FC" w:rsidRDefault="00C805FC">
            <w:pPr>
              <w:pStyle w:val="Standard"/>
              <w:ind w:firstLine="0"/>
              <w:rPr>
                <w:rFonts w:ascii="Times New Roman" w:hAnsi="Times New Roman"/>
                <w:sz w:val="24"/>
                <w:szCs w:val="24"/>
              </w:rPr>
            </w:pPr>
          </w:p>
          <w:p w:rsidR="00C805FC" w:rsidRDefault="007D4C22">
            <w:pPr>
              <w:pStyle w:val="Standard"/>
              <w:ind w:firstLine="0"/>
              <w:rPr>
                <w:rFonts w:ascii="Times New Roman" w:hAnsi="Times New Roman"/>
                <w:sz w:val="24"/>
                <w:szCs w:val="24"/>
              </w:rPr>
            </w:pPr>
            <w:r>
              <w:rPr>
                <w:rFonts w:ascii="Times New Roman" w:hAnsi="Times New Roman"/>
                <w:sz w:val="24"/>
                <w:szCs w:val="24"/>
              </w:rPr>
              <w:t>242,71</w:t>
            </w:r>
          </w:p>
        </w:tc>
      </w:tr>
      <w:tr w:rsidR="00C805FC" w:rsidTr="00C805FC">
        <w:tblPrEx>
          <w:tblCellMar>
            <w:top w:w="0" w:type="dxa"/>
            <w:bottom w:w="0" w:type="dxa"/>
          </w:tblCellMar>
        </w:tblPrEx>
        <w:tc>
          <w:tcPr>
            <w:tcW w:w="23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rPr>
                <w:rFonts w:ascii="Times New Roman" w:hAnsi="Times New Roman"/>
                <w:sz w:val="24"/>
                <w:szCs w:val="24"/>
                <w:lang w:val="pl-PL"/>
              </w:rPr>
            </w:pPr>
            <w:r>
              <w:rPr>
                <w:rFonts w:ascii="Times New Roman" w:hAnsi="Times New Roman"/>
                <w:sz w:val="24"/>
                <w:szCs w:val="24"/>
                <w:lang w:val="pl-PL"/>
              </w:rPr>
              <w:t>dochody własne na jednego mieszkańca</w:t>
            </w:r>
          </w:p>
        </w:tc>
        <w:tc>
          <w:tcPr>
            <w:tcW w:w="10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rPr>
                <w:rFonts w:ascii="Times New Roman" w:hAnsi="Times New Roman"/>
                <w:sz w:val="24"/>
                <w:szCs w:val="24"/>
              </w:rPr>
            </w:pPr>
            <w:r>
              <w:rPr>
                <w:rFonts w:ascii="Times New Roman" w:hAnsi="Times New Roman"/>
                <w:sz w:val="24"/>
                <w:szCs w:val="24"/>
              </w:rPr>
              <w:t>3 755,15</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rPr>
                <w:rFonts w:ascii="Times New Roman" w:hAnsi="Times New Roman"/>
                <w:sz w:val="24"/>
                <w:szCs w:val="24"/>
              </w:rPr>
            </w:pPr>
            <w:r>
              <w:rPr>
                <w:rFonts w:ascii="Times New Roman" w:hAnsi="Times New Roman"/>
                <w:sz w:val="24"/>
                <w:szCs w:val="24"/>
              </w:rPr>
              <w:t>5 064,29</w:t>
            </w:r>
          </w:p>
        </w:tc>
        <w:tc>
          <w:tcPr>
            <w:tcW w:w="10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rPr>
                <w:rFonts w:ascii="Times New Roman" w:hAnsi="Times New Roman"/>
                <w:sz w:val="24"/>
                <w:szCs w:val="24"/>
              </w:rPr>
            </w:pPr>
            <w:r>
              <w:rPr>
                <w:rFonts w:ascii="Times New Roman" w:hAnsi="Times New Roman"/>
                <w:sz w:val="24"/>
                <w:szCs w:val="24"/>
              </w:rPr>
              <w:t>4 831,26</w:t>
            </w:r>
          </w:p>
        </w:tc>
        <w:tc>
          <w:tcPr>
            <w:tcW w:w="10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rPr>
                <w:rFonts w:ascii="Times New Roman" w:hAnsi="Times New Roman"/>
                <w:sz w:val="24"/>
                <w:szCs w:val="24"/>
              </w:rPr>
            </w:pPr>
            <w:r>
              <w:rPr>
                <w:rFonts w:ascii="Times New Roman" w:hAnsi="Times New Roman"/>
                <w:sz w:val="24"/>
                <w:szCs w:val="24"/>
              </w:rPr>
              <w:t>5 916,84</w:t>
            </w:r>
          </w:p>
        </w:tc>
        <w:tc>
          <w:tcPr>
            <w:tcW w:w="10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C805FC" w:rsidRDefault="007D4C22">
            <w:pPr>
              <w:pStyle w:val="Standard"/>
              <w:ind w:firstLine="0"/>
              <w:rPr>
                <w:rFonts w:ascii="Times New Roman" w:hAnsi="Times New Roman"/>
                <w:sz w:val="24"/>
                <w:szCs w:val="24"/>
              </w:rPr>
            </w:pPr>
            <w:r>
              <w:rPr>
                <w:rFonts w:ascii="Times New Roman" w:hAnsi="Times New Roman"/>
                <w:sz w:val="24"/>
                <w:szCs w:val="24"/>
              </w:rPr>
              <w:t>4 736,37</w:t>
            </w:r>
          </w:p>
        </w:tc>
        <w:tc>
          <w:tcPr>
            <w:tcW w:w="11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C805FC">
            <w:pPr>
              <w:pStyle w:val="Standard"/>
              <w:jc w:val="right"/>
              <w:rPr>
                <w:rFonts w:ascii="Times New Roman" w:hAnsi="Times New Roman"/>
                <w:sz w:val="24"/>
                <w:szCs w:val="24"/>
              </w:rPr>
            </w:pPr>
          </w:p>
          <w:p w:rsidR="00C805FC" w:rsidRDefault="00C805FC">
            <w:pPr>
              <w:pStyle w:val="Standard"/>
              <w:ind w:firstLine="0"/>
              <w:rPr>
                <w:rFonts w:ascii="Times New Roman" w:hAnsi="Times New Roman"/>
                <w:sz w:val="24"/>
                <w:szCs w:val="24"/>
              </w:rPr>
            </w:pPr>
          </w:p>
          <w:p w:rsidR="00C805FC" w:rsidRDefault="007D4C22">
            <w:pPr>
              <w:pStyle w:val="Standard"/>
              <w:ind w:firstLine="0"/>
              <w:rPr>
                <w:rFonts w:ascii="Times New Roman" w:hAnsi="Times New Roman"/>
                <w:sz w:val="24"/>
                <w:szCs w:val="24"/>
              </w:rPr>
            </w:pPr>
            <w:r>
              <w:rPr>
                <w:rFonts w:ascii="Times New Roman" w:hAnsi="Times New Roman"/>
                <w:sz w:val="24"/>
                <w:szCs w:val="24"/>
              </w:rPr>
              <w:t>6285,88</w:t>
            </w:r>
          </w:p>
        </w:tc>
      </w:tr>
    </w:tbl>
    <w:p w:rsidR="00C805FC" w:rsidRDefault="007D4C22">
      <w:pPr>
        <w:pStyle w:val="Standard"/>
        <w:spacing w:line="360" w:lineRule="auto"/>
        <w:jc w:val="both"/>
        <w:rPr>
          <w:rFonts w:ascii="Times New Roman" w:hAnsi="Times New Roman"/>
          <w:i/>
          <w:sz w:val="24"/>
          <w:szCs w:val="24"/>
          <w:lang w:val="pl-PL"/>
        </w:rPr>
      </w:pPr>
      <w:r>
        <w:rPr>
          <w:rFonts w:ascii="Times New Roman" w:hAnsi="Times New Roman"/>
          <w:i/>
          <w:sz w:val="24"/>
          <w:szCs w:val="24"/>
          <w:lang w:val="pl-PL"/>
        </w:rPr>
        <w:t>Źródło: Bank Danych Lokalnych, https://bdl.stat.gov.pl/BDLS/dane/podgrup/tablica</w:t>
      </w:r>
    </w:p>
    <w:p w:rsidR="00C805FC" w:rsidRDefault="00C805FC">
      <w:pPr>
        <w:pStyle w:val="Standard"/>
        <w:spacing w:line="360" w:lineRule="auto"/>
        <w:ind w:firstLine="567"/>
        <w:jc w:val="both"/>
        <w:rPr>
          <w:rFonts w:ascii="Times New Roman" w:hAnsi="Times New Roman"/>
          <w:sz w:val="24"/>
          <w:szCs w:val="24"/>
          <w:lang w:val="pl-PL"/>
        </w:rPr>
      </w:pP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W latach 2010-205 w Gminie Ustronie Morskie zaobserwowano znaczący wzrost dochodów przypadających na jednego mieszkańca. W przypadku dochodów ogółem nastąpiła wzrost z poziomu 5012,25 zł do poziomu 8242,71 zł, natomiast w przypadku dochodów własnych z poziomu 3755,15 do poziomu 6285,88 zł.</w:t>
      </w:r>
    </w:p>
    <w:p w:rsidR="00C805FC" w:rsidRDefault="00C805FC">
      <w:pPr>
        <w:pStyle w:val="Table"/>
        <w:keepNext/>
        <w:rPr>
          <w:rFonts w:ascii="Times New Roman" w:hAnsi="Times New Roman"/>
          <w:sz w:val="24"/>
          <w:szCs w:val="24"/>
          <w:lang w:val="pl-PL"/>
        </w:rPr>
      </w:pPr>
    </w:p>
    <w:p w:rsidR="00C805FC" w:rsidRDefault="00C805FC">
      <w:pPr>
        <w:pStyle w:val="Legenda"/>
        <w:keepNext/>
        <w:rPr>
          <w:rFonts w:ascii="Times New Roman" w:hAnsi="Times New Roman"/>
          <w:b w:val="0"/>
          <w:sz w:val="24"/>
          <w:szCs w:val="24"/>
          <w:lang w:val="pl-PL"/>
        </w:rPr>
      </w:pPr>
    </w:p>
    <w:p w:rsidR="00C805FC" w:rsidRDefault="007D4C22">
      <w:pPr>
        <w:pStyle w:val="Legenda"/>
        <w:keepNext/>
        <w:ind w:firstLine="0"/>
      </w:pPr>
      <w:bookmarkStart w:id="249" w:name="_Toc461655509"/>
      <w:r>
        <w:rPr>
          <w:rFonts w:ascii="Times New Roman" w:hAnsi="Times New Roman"/>
          <w:b w:val="0"/>
          <w:sz w:val="24"/>
          <w:szCs w:val="24"/>
          <w:lang w:val="pl-PL"/>
        </w:rPr>
        <w:t>Tabela 58. Dochody ogółem oraz dochody własne w przeliczeniu na jednego mieszkańca w gminie Ustronie Morskie na tle gmin powiatu kołobrzeskiego (w PLN).</w:t>
      </w:r>
      <w:bookmarkEnd w:id="249"/>
    </w:p>
    <w:tbl>
      <w:tblPr>
        <w:tblW w:w="9566" w:type="dxa"/>
        <w:tblInd w:w="-75" w:type="dxa"/>
        <w:tblLayout w:type="fixed"/>
        <w:tblCellMar>
          <w:left w:w="10" w:type="dxa"/>
          <w:right w:w="10" w:type="dxa"/>
        </w:tblCellMar>
        <w:tblLook w:val="0000"/>
      </w:tblPr>
      <w:tblGrid>
        <w:gridCol w:w="1233"/>
        <w:gridCol w:w="965"/>
        <w:gridCol w:w="836"/>
        <w:gridCol w:w="797"/>
        <w:gridCol w:w="872"/>
        <w:gridCol w:w="758"/>
        <w:gridCol w:w="682"/>
        <w:gridCol w:w="683"/>
        <w:gridCol w:w="679"/>
        <w:gridCol w:w="686"/>
        <w:gridCol w:w="680"/>
        <w:gridCol w:w="695"/>
      </w:tblGrid>
      <w:tr w:rsidR="00C805FC" w:rsidTr="00C805FC">
        <w:tblPrEx>
          <w:tblCellMar>
            <w:top w:w="0" w:type="dxa"/>
            <w:bottom w:w="0" w:type="dxa"/>
          </w:tblCellMar>
        </w:tblPrEx>
        <w:trPr>
          <w:trHeight w:val="610"/>
        </w:trPr>
        <w:tc>
          <w:tcPr>
            <w:tcW w:w="123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pPr>
            <w:r>
              <w:rPr>
                <w:rFonts w:ascii="Times New Roman" w:hAnsi="Times New Roman"/>
                <w:b/>
                <w:color w:val="000000"/>
                <w:sz w:val="20"/>
                <w:szCs w:val="20"/>
                <w:lang w:eastAsia="pl-PL"/>
              </w:rPr>
              <w:t>Nazwa</w:t>
            </w:r>
          </w:p>
        </w:tc>
        <w:tc>
          <w:tcPr>
            <w:tcW w:w="4910" w:type="dxa"/>
            <w:gridSpan w:val="6"/>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pPr>
            <w:r>
              <w:rPr>
                <w:rFonts w:ascii="Times New Roman" w:hAnsi="Times New Roman"/>
                <w:b/>
                <w:color w:val="000000"/>
                <w:sz w:val="20"/>
                <w:szCs w:val="20"/>
                <w:lang w:eastAsia="pl-PL"/>
              </w:rPr>
              <w:t>ogółem</w:t>
            </w:r>
          </w:p>
        </w:tc>
        <w:tc>
          <w:tcPr>
            <w:tcW w:w="3423"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pPr>
            <w:r>
              <w:rPr>
                <w:rFonts w:ascii="Times New Roman" w:hAnsi="Times New Roman"/>
                <w:b/>
                <w:color w:val="000000"/>
                <w:sz w:val="20"/>
                <w:szCs w:val="20"/>
                <w:lang w:eastAsia="pl-PL"/>
              </w:rPr>
              <w:t>dochody własne</w:t>
            </w:r>
          </w:p>
        </w:tc>
      </w:tr>
      <w:tr w:rsidR="00C805FC" w:rsidTr="00C805FC">
        <w:tblPrEx>
          <w:tblCellMar>
            <w:top w:w="0" w:type="dxa"/>
            <w:bottom w:w="0" w:type="dxa"/>
          </w:tblCellMar>
        </w:tblPrEx>
        <w:trPr>
          <w:trHeight w:val="300"/>
        </w:trPr>
        <w:tc>
          <w:tcPr>
            <w:tcW w:w="123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C805FC">
            <w:pPr>
              <w:pStyle w:val="Standard"/>
              <w:rPr>
                <w:rFonts w:ascii="Times New Roman" w:hAnsi="Times New Roman"/>
                <w:color w:val="000000"/>
                <w:sz w:val="20"/>
                <w:szCs w:val="20"/>
                <w:lang w:eastAsia="pl-PL"/>
              </w:rPr>
            </w:pP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pPr>
            <w:r>
              <w:rPr>
                <w:rFonts w:ascii="Times New Roman" w:hAnsi="Times New Roman"/>
                <w:color w:val="000000"/>
                <w:sz w:val="20"/>
                <w:szCs w:val="20"/>
                <w:lang w:eastAsia="pl-PL"/>
              </w:rPr>
              <w:t>2010</w:t>
            </w:r>
          </w:p>
        </w:tc>
        <w:tc>
          <w:tcPr>
            <w:tcW w:w="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color w:val="000000"/>
                <w:sz w:val="20"/>
                <w:szCs w:val="20"/>
                <w:lang w:eastAsia="pl-PL"/>
              </w:rPr>
              <w:t>2011</w:t>
            </w:r>
          </w:p>
        </w:tc>
        <w:tc>
          <w:tcPr>
            <w:tcW w:w="79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color w:val="000000"/>
                <w:sz w:val="20"/>
                <w:szCs w:val="20"/>
                <w:lang w:eastAsia="pl-PL"/>
              </w:rPr>
              <w:t>2012</w:t>
            </w:r>
          </w:p>
        </w:tc>
        <w:tc>
          <w:tcPr>
            <w:tcW w:w="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pPr>
            <w:r>
              <w:rPr>
                <w:rFonts w:ascii="Times New Roman" w:hAnsi="Times New Roman"/>
                <w:color w:val="000000"/>
                <w:sz w:val="20"/>
                <w:szCs w:val="20"/>
                <w:lang w:eastAsia="pl-PL"/>
              </w:rPr>
              <w:t>2013</w:t>
            </w:r>
          </w:p>
        </w:tc>
        <w:tc>
          <w:tcPr>
            <w:tcW w:w="75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color w:val="000000"/>
                <w:sz w:val="20"/>
                <w:szCs w:val="20"/>
                <w:lang w:eastAsia="pl-PL"/>
              </w:rPr>
              <w:t>2014</w:t>
            </w:r>
          </w:p>
        </w:tc>
        <w:tc>
          <w:tcPr>
            <w:tcW w:w="68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color w:val="000000"/>
                <w:sz w:val="20"/>
                <w:szCs w:val="20"/>
                <w:lang w:eastAsia="pl-PL"/>
              </w:rPr>
              <w:t>2015</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color w:val="000000"/>
                <w:sz w:val="20"/>
                <w:szCs w:val="20"/>
                <w:lang w:eastAsia="pl-PL"/>
              </w:rPr>
              <w:t>2010</w:t>
            </w:r>
          </w:p>
        </w:tc>
        <w:tc>
          <w:tcPr>
            <w:tcW w:w="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color w:val="000000"/>
                <w:sz w:val="20"/>
                <w:szCs w:val="20"/>
                <w:lang w:eastAsia="pl-PL"/>
              </w:rPr>
              <w:t>2011</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color w:val="000000"/>
                <w:sz w:val="20"/>
                <w:szCs w:val="20"/>
                <w:lang w:eastAsia="pl-PL"/>
              </w:rPr>
              <w:t>2012</w:t>
            </w:r>
          </w:p>
        </w:tc>
        <w:tc>
          <w:tcPr>
            <w:tcW w:w="68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color w:val="000000"/>
                <w:sz w:val="20"/>
                <w:szCs w:val="20"/>
                <w:lang w:eastAsia="pl-PL"/>
              </w:rPr>
              <w:t>2013</w:t>
            </w:r>
          </w:p>
        </w:tc>
        <w:tc>
          <w:tcPr>
            <w:tcW w:w="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color w:val="000000"/>
                <w:sz w:val="20"/>
                <w:szCs w:val="20"/>
                <w:lang w:eastAsia="pl-PL"/>
              </w:rPr>
              <w:t>2014</w:t>
            </w:r>
          </w:p>
        </w:tc>
      </w:tr>
      <w:tr w:rsidR="00C805FC" w:rsidTr="00C805FC">
        <w:tblPrEx>
          <w:tblCellMar>
            <w:top w:w="0" w:type="dxa"/>
            <w:bottom w:w="0" w:type="dxa"/>
          </w:tblCellMar>
        </w:tblPrEx>
        <w:trPr>
          <w:trHeight w:val="300"/>
        </w:trPr>
        <w:tc>
          <w:tcPr>
            <w:tcW w:w="123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18"/>
                <w:szCs w:val="18"/>
                <w:lang w:eastAsia="pl-PL"/>
              </w:rPr>
              <w:t>Powiat kołobrzeski</w: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3 548,13</w:t>
            </w:r>
          </w:p>
        </w:tc>
        <w:tc>
          <w:tcPr>
            <w:tcW w:w="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4 091,59</w:t>
            </w:r>
          </w:p>
        </w:tc>
        <w:tc>
          <w:tcPr>
            <w:tcW w:w="79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3 992,31</w:t>
            </w:r>
          </w:p>
        </w:tc>
        <w:tc>
          <w:tcPr>
            <w:tcW w:w="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3 997,52</w:t>
            </w:r>
          </w:p>
        </w:tc>
        <w:tc>
          <w:tcPr>
            <w:tcW w:w="75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4 439,46</w:t>
            </w:r>
          </w:p>
        </w:tc>
        <w:tc>
          <w:tcPr>
            <w:tcW w:w="68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4 364,74</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2 145,62</w:t>
            </w:r>
          </w:p>
        </w:tc>
        <w:tc>
          <w:tcPr>
            <w:tcW w:w="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2 351,46</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2 403,18</w:t>
            </w:r>
          </w:p>
        </w:tc>
        <w:tc>
          <w:tcPr>
            <w:tcW w:w="68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2 557,19</w:t>
            </w:r>
          </w:p>
        </w:tc>
        <w:tc>
          <w:tcPr>
            <w:tcW w:w="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2 742,28</w:t>
            </w:r>
          </w:p>
        </w:tc>
      </w:tr>
      <w:tr w:rsidR="00C805FC" w:rsidTr="00C805FC">
        <w:tblPrEx>
          <w:tblCellMar>
            <w:top w:w="0" w:type="dxa"/>
            <w:bottom w:w="0" w:type="dxa"/>
          </w:tblCellMar>
        </w:tblPrEx>
        <w:trPr>
          <w:trHeight w:val="300"/>
        </w:trPr>
        <w:tc>
          <w:tcPr>
            <w:tcW w:w="123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18"/>
                <w:szCs w:val="18"/>
                <w:lang w:eastAsia="pl-PL"/>
              </w:rPr>
              <w:t>Kołobrzeg Gmina miejska</w: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3 459,15</w:t>
            </w:r>
          </w:p>
        </w:tc>
        <w:tc>
          <w:tcPr>
            <w:tcW w:w="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4 096,91</w:t>
            </w:r>
          </w:p>
        </w:tc>
        <w:tc>
          <w:tcPr>
            <w:tcW w:w="79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3 762,18</w:t>
            </w:r>
          </w:p>
        </w:tc>
        <w:tc>
          <w:tcPr>
            <w:tcW w:w="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3 692,51</w:t>
            </w:r>
          </w:p>
        </w:tc>
        <w:tc>
          <w:tcPr>
            <w:tcW w:w="75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4 535,29</w:t>
            </w:r>
          </w:p>
        </w:tc>
        <w:tc>
          <w:tcPr>
            <w:tcW w:w="68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4 111,21</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2 269,88</w:t>
            </w:r>
          </w:p>
        </w:tc>
        <w:tc>
          <w:tcPr>
            <w:tcW w:w="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2 363,11</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2 216,28</w:t>
            </w:r>
          </w:p>
        </w:tc>
        <w:tc>
          <w:tcPr>
            <w:tcW w:w="68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2 398,82</w:t>
            </w:r>
          </w:p>
        </w:tc>
        <w:tc>
          <w:tcPr>
            <w:tcW w:w="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2 765,66</w:t>
            </w:r>
          </w:p>
        </w:tc>
      </w:tr>
      <w:tr w:rsidR="00C805FC" w:rsidTr="00C805FC">
        <w:tblPrEx>
          <w:tblCellMar>
            <w:top w:w="0" w:type="dxa"/>
            <w:bottom w:w="0" w:type="dxa"/>
          </w:tblCellMar>
        </w:tblPrEx>
        <w:trPr>
          <w:trHeight w:val="300"/>
        </w:trPr>
        <w:tc>
          <w:tcPr>
            <w:tcW w:w="123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18"/>
                <w:szCs w:val="18"/>
                <w:lang w:eastAsia="pl-PL"/>
              </w:rPr>
              <w:t>Dygowo</w: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2 715,63</w:t>
            </w:r>
          </w:p>
        </w:tc>
        <w:tc>
          <w:tcPr>
            <w:tcW w:w="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3 189,39</w:t>
            </w:r>
          </w:p>
        </w:tc>
        <w:tc>
          <w:tcPr>
            <w:tcW w:w="79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3 623,04</w:t>
            </w:r>
          </w:p>
        </w:tc>
        <w:tc>
          <w:tcPr>
            <w:tcW w:w="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3 981,44</w:t>
            </w:r>
          </w:p>
        </w:tc>
        <w:tc>
          <w:tcPr>
            <w:tcW w:w="75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4 049,29</w:t>
            </w:r>
          </w:p>
        </w:tc>
        <w:tc>
          <w:tcPr>
            <w:tcW w:w="68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4 114,56</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822,65</w:t>
            </w:r>
          </w:p>
        </w:tc>
        <w:tc>
          <w:tcPr>
            <w:tcW w:w="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1 026,13</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1 623,62</w:t>
            </w:r>
          </w:p>
        </w:tc>
        <w:tc>
          <w:tcPr>
            <w:tcW w:w="68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1 844,26</w:t>
            </w:r>
          </w:p>
        </w:tc>
        <w:tc>
          <w:tcPr>
            <w:tcW w:w="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2 050,40</w:t>
            </w:r>
          </w:p>
        </w:tc>
      </w:tr>
      <w:tr w:rsidR="00C805FC" w:rsidTr="00C805FC">
        <w:tblPrEx>
          <w:tblCellMar>
            <w:top w:w="0" w:type="dxa"/>
            <w:bottom w:w="0" w:type="dxa"/>
          </w:tblCellMar>
        </w:tblPrEx>
        <w:trPr>
          <w:trHeight w:val="300"/>
        </w:trPr>
        <w:tc>
          <w:tcPr>
            <w:tcW w:w="123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18"/>
                <w:szCs w:val="18"/>
                <w:lang w:eastAsia="pl-PL"/>
              </w:rPr>
              <w:t>Gościno</w: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3 291,01</w:t>
            </w:r>
          </w:p>
        </w:tc>
        <w:tc>
          <w:tcPr>
            <w:tcW w:w="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3 941,36</w:t>
            </w:r>
          </w:p>
        </w:tc>
        <w:tc>
          <w:tcPr>
            <w:tcW w:w="79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4 927,39</w:t>
            </w:r>
          </w:p>
        </w:tc>
        <w:tc>
          <w:tcPr>
            <w:tcW w:w="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4 307,75</w:t>
            </w:r>
          </w:p>
        </w:tc>
        <w:tc>
          <w:tcPr>
            <w:tcW w:w="75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4 723,54</w:t>
            </w:r>
          </w:p>
        </w:tc>
        <w:tc>
          <w:tcPr>
            <w:tcW w:w="68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4 791,06</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1 151,30</w:t>
            </w:r>
          </w:p>
        </w:tc>
        <w:tc>
          <w:tcPr>
            <w:tcW w:w="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1 737,87</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2 924,45</w:t>
            </w:r>
          </w:p>
        </w:tc>
        <w:tc>
          <w:tcPr>
            <w:tcW w:w="68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2 371,18</w:t>
            </w:r>
          </w:p>
        </w:tc>
        <w:tc>
          <w:tcPr>
            <w:tcW w:w="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2 356,35</w:t>
            </w:r>
          </w:p>
        </w:tc>
      </w:tr>
      <w:tr w:rsidR="00C805FC" w:rsidTr="00C805FC">
        <w:tblPrEx>
          <w:tblCellMar>
            <w:top w:w="0" w:type="dxa"/>
            <w:bottom w:w="0" w:type="dxa"/>
          </w:tblCellMar>
        </w:tblPrEx>
        <w:trPr>
          <w:trHeight w:val="300"/>
        </w:trPr>
        <w:tc>
          <w:tcPr>
            <w:tcW w:w="123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18"/>
                <w:szCs w:val="18"/>
                <w:lang w:eastAsia="pl-PL"/>
              </w:rPr>
              <w:t>Kołobrzeg gmina wiejska</w: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3 681,53</w:t>
            </w:r>
          </w:p>
        </w:tc>
        <w:tc>
          <w:tcPr>
            <w:tcW w:w="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3 797,56</w:t>
            </w:r>
          </w:p>
        </w:tc>
        <w:tc>
          <w:tcPr>
            <w:tcW w:w="79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3 699,80</w:t>
            </w:r>
          </w:p>
        </w:tc>
        <w:tc>
          <w:tcPr>
            <w:tcW w:w="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3 970,55</w:t>
            </w:r>
          </w:p>
        </w:tc>
        <w:tc>
          <w:tcPr>
            <w:tcW w:w="75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3 963,22</w:t>
            </w:r>
          </w:p>
        </w:tc>
        <w:tc>
          <w:tcPr>
            <w:tcW w:w="68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4 373,04</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2 454,68</w:t>
            </w:r>
          </w:p>
        </w:tc>
        <w:tc>
          <w:tcPr>
            <w:tcW w:w="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2 808,16</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2 834,17</w:t>
            </w:r>
          </w:p>
        </w:tc>
        <w:tc>
          <w:tcPr>
            <w:tcW w:w="68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3 059,74</w:t>
            </w:r>
          </w:p>
        </w:tc>
        <w:tc>
          <w:tcPr>
            <w:tcW w:w="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3 184,35</w:t>
            </w:r>
          </w:p>
        </w:tc>
      </w:tr>
      <w:tr w:rsidR="00C805FC" w:rsidTr="00C805FC">
        <w:tblPrEx>
          <w:tblCellMar>
            <w:top w:w="0" w:type="dxa"/>
            <w:bottom w:w="0" w:type="dxa"/>
          </w:tblCellMar>
        </w:tblPrEx>
        <w:trPr>
          <w:trHeight w:val="300"/>
        </w:trPr>
        <w:tc>
          <w:tcPr>
            <w:tcW w:w="123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18"/>
                <w:szCs w:val="18"/>
                <w:lang w:eastAsia="pl-PL"/>
              </w:rPr>
              <w:t>Rymań</w: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5 033,41</w:t>
            </w:r>
          </w:p>
        </w:tc>
        <w:tc>
          <w:tcPr>
            <w:tcW w:w="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4 575,93</w:t>
            </w:r>
          </w:p>
        </w:tc>
        <w:tc>
          <w:tcPr>
            <w:tcW w:w="79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4 863,61</w:t>
            </w:r>
          </w:p>
        </w:tc>
        <w:tc>
          <w:tcPr>
            <w:tcW w:w="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4 326,21</w:t>
            </w:r>
          </w:p>
        </w:tc>
        <w:tc>
          <w:tcPr>
            <w:tcW w:w="75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3 855,99</w:t>
            </w:r>
          </w:p>
        </w:tc>
        <w:tc>
          <w:tcPr>
            <w:tcW w:w="68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4 417,33</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2 660,92</w:t>
            </w:r>
          </w:p>
        </w:tc>
        <w:tc>
          <w:tcPr>
            <w:tcW w:w="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2 140,63</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2 335,95</w:t>
            </w:r>
          </w:p>
        </w:tc>
        <w:tc>
          <w:tcPr>
            <w:tcW w:w="68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2 134,15</w:t>
            </w:r>
          </w:p>
        </w:tc>
        <w:tc>
          <w:tcPr>
            <w:tcW w:w="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2 034,36</w:t>
            </w:r>
          </w:p>
        </w:tc>
      </w:tr>
      <w:tr w:rsidR="00C805FC" w:rsidTr="00C805FC">
        <w:tblPrEx>
          <w:tblCellMar>
            <w:top w:w="0" w:type="dxa"/>
            <w:bottom w:w="0" w:type="dxa"/>
          </w:tblCellMar>
        </w:tblPrEx>
        <w:trPr>
          <w:trHeight w:val="300"/>
        </w:trPr>
        <w:tc>
          <w:tcPr>
            <w:tcW w:w="123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18"/>
                <w:szCs w:val="18"/>
                <w:lang w:eastAsia="pl-PL"/>
              </w:rPr>
              <w:t>Siemyśl</w: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2 822,23</w:t>
            </w:r>
          </w:p>
        </w:tc>
        <w:tc>
          <w:tcPr>
            <w:tcW w:w="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3 287,31</w:t>
            </w:r>
          </w:p>
        </w:tc>
        <w:tc>
          <w:tcPr>
            <w:tcW w:w="79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3 590,83</w:t>
            </w:r>
          </w:p>
        </w:tc>
        <w:tc>
          <w:tcPr>
            <w:tcW w:w="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3 595,51</w:t>
            </w:r>
          </w:p>
        </w:tc>
        <w:tc>
          <w:tcPr>
            <w:tcW w:w="75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3 887,46</w:t>
            </w:r>
          </w:p>
        </w:tc>
        <w:tc>
          <w:tcPr>
            <w:tcW w:w="68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3 396,73</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949,88</w:t>
            </w:r>
          </w:p>
        </w:tc>
        <w:tc>
          <w:tcPr>
            <w:tcW w:w="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1 373,45</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1 710,99</w:t>
            </w:r>
          </w:p>
        </w:tc>
        <w:tc>
          <w:tcPr>
            <w:tcW w:w="68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1 679,80</w:t>
            </w:r>
          </w:p>
        </w:tc>
        <w:tc>
          <w:tcPr>
            <w:tcW w:w="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1 626,40</w:t>
            </w:r>
          </w:p>
        </w:tc>
      </w:tr>
      <w:tr w:rsidR="00C805FC" w:rsidTr="00C805FC">
        <w:tblPrEx>
          <w:tblCellMar>
            <w:top w:w="0" w:type="dxa"/>
            <w:bottom w:w="0" w:type="dxa"/>
          </w:tblCellMar>
        </w:tblPrEx>
        <w:trPr>
          <w:trHeight w:val="300"/>
        </w:trPr>
        <w:tc>
          <w:tcPr>
            <w:tcW w:w="123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18"/>
                <w:szCs w:val="18"/>
                <w:lang w:eastAsia="pl-PL"/>
              </w:rPr>
              <w:t>Ustronie Morskie</w: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5 012,25</w:t>
            </w:r>
          </w:p>
        </w:tc>
        <w:tc>
          <w:tcPr>
            <w:tcW w:w="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6 685,50</w:t>
            </w:r>
          </w:p>
        </w:tc>
        <w:tc>
          <w:tcPr>
            <w:tcW w:w="79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6 420,82</w:t>
            </w:r>
          </w:p>
        </w:tc>
        <w:tc>
          <w:tcPr>
            <w:tcW w:w="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0"/>
                <w:szCs w:val="20"/>
                <w:lang w:eastAsia="pl-PL"/>
              </w:rPr>
              <w:t>7 600,89</w:t>
            </w:r>
          </w:p>
        </w:tc>
        <w:tc>
          <w:tcPr>
            <w:tcW w:w="75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5 980,79</w:t>
            </w:r>
          </w:p>
        </w:tc>
        <w:tc>
          <w:tcPr>
            <w:tcW w:w="68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8 242,71</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3 755,15</w:t>
            </w:r>
          </w:p>
        </w:tc>
        <w:tc>
          <w:tcPr>
            <w:tcW w:w="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5 064,29</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4 831,26</w:t>
            </w:r>
          </w:p>
        </w:tc>
        <w:tc>
          <w:tcPr>
            <w:tcW w:w="68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5 916,84</w:t>
            </w:r>
          </w:p>
        </w:tc>
        <w:tc>
          <w:tcPr>
            <w:tcW w:w="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right"/>
            </w:pPr>
            <w:r>
              <w:rPr>
                <w:rFonts w:ascii="Times New Roman" w:hAnsi="Times New Roman"/>
                <w:sz w:val="20"/>
                <w:szCs w:val="20"/>
                <w:lang w:eastAsia="pl-PL"/>
              </w:rPr>
              <w:t>4 736,37</w:t>
            </w:r>
          </w:p>
        </w:tc>
      </w:tr>
    </w:tbl>
    <w:p w:rsidR="00C805FC" w:rsidRDefault="00C805FC">
      <w:pPr>
        <w:pStyle w:val="Standard"/>
        <w:rPr>
          <w:rFonts w:ascii="Times New Roman" w:hAnsi="Times New Roman"/>
          <w:sz w:val="20"/>
          <w:szCs w:val="20"/>
        </w:rPr>
      </w:pP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Gmina Ustronie Morskie, uwzględniając dochody ogółem oraz dochody własne na jednego mieszkańca w analizowanym okresie, zajmowała 1 miejsce w powiecie kołobrzeskim.</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Wysokie wartości dochodów przypadających na jednego mieszkańca skutkują nieotrzymywaniem przez gminę Ustronie Morskie części wyrównawczej subwencji ogólnej. Gmina nie otrzymuje również części równoważącej subwencji ogólnej.</w:t>
      </w:r>
    </w:p>
    <w:p w:rsidR="00C805FC" w:rsidRDefault="00C805FC">
      <w:pPr>
        <w:pStyle w:val="Table"/>
        <w:keepNext/>
        <w:rPr>
          <w:rFonts w:ascii="Times New Roman" w:hAnsi="Times New Roman"/>
          <w:lang w:val="pl-PL"/>
        </w:rPr>
      </w:pPr>
    </w:p>
    <w:p w:rsidR="00C805FC" w:rsidRDefault="007D4C22">
      <w:pPr>
        <w:spacing w:line="360" w:lineRule="auto"/>
        <w:jc w:val="both"/>
        <w:rPr>
          <w:rFonts w:ascii="Times New Roman" w:hAnsi="Times New Roman"/>
          <w:b/>
          <w:iCs/>
          <w:lang w:val="pl-PL"/>
        </w:rPr>
      </w:pPr>
      <w:bookmarkStart w:id="250" w:name="_Ref425236603"/>
      <w:r>
        <w:rPr>
          <w:rFonts w:ascii="Times New Roman" w:hAnsi="Times New Roman"/>
          <w:b/>
          <w:iCs/>
          <w:lang w:val="pl-PL"/>
        </w:rPr>
        <w:t>Tabela</w:t>
      </w:r>
      <w:bookmarkEnd w:id="250"/>
      <w:r>
        <w:rPr>
          <w:rFonts w:ascii="Times New Roman" w:hAnsi="Times New Roman"/>
          <w:b/>
          <w:iCs/>
          <w:lang w:val="pl-PL"/>
        </w:rPr>
        <w:t xml:space="preserve"> 59. Wysokość subwencji ogólnej dla gminy Ustronie Morskie w latach 2010-2015 (w PLN)</w:t>
      </w:r>
    </w:p>
    <w:p w:rsidR="00C805FC" w:rsidRDefault="00C805FC">
      <w:pPr>
        <w:pStyle w:val="Legenda"/>
        <w:rPr>
          <w:rFonts w:ascii="Times New Roman" w:hAnsi="Times New Roman"/>
          <w:b w:val="0"/>
          <w:szCs w:val="22"/>
          <w:lang w:val="pl-PL"/>
        </w:rPr>
      </w:pPr>
    </w:p>
    <w:tbl>
      <w:tblPr>
        <w:tblW w:w="9519" w:type="dxa"/>
        <w:tblInd w:w="108" w:type="dxa"/>
        <w:tblCellMar>
          <w:left w:w="10" w:type="dxa"/>
          <w:right w:w="10" w:type="dxa"/>
        </w:tblCellMar>
        <w:tblLook w:val="0000"/>
      </w:tblPr>
      <w:tblGrid>
        <w:gridCol w:w="1257"/>
        <w:gridCol w:w="1377"/>
        <w:gridCol w:w="1377"/>
        <w:gridCol w:w="1377"/>
        <w:gridCol w:w="1377"/>
        <w:gridCol w:w="1377"/>
        <w:gridCol w:w="1377"/>
      </w:tblGrid>
      <w:tr w:rsidR="00C805FC">
        <w:tblPrEx>
          <w:tblCellMar>
            <w:top w:w="0" w:type="dxa"/>
            <w:bottom w:w="0" w:type="dxa"/>
          </w:tblCellMar>
        </w:tblPrEx>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rPr>
                <w:rFonts w:ascii="Times New Roman" w:hAnsi="Times New Roman"/>
                <w:sz w:val="20"/>
                <w:szCs w:val="20"/>
                <w:lang w:val="pl-PL"/>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center"/>
              <w:rPr>
                <w:rFonts w:ascii="Times New Roman" w:hAnsi="Times New Roman"/>
                <w:b/>
                <w:i/>
                <w:sz w:val="20"/>
                <w:szCs w:val="20"/>
              </w:rPr>
            </w:pPr>
            <w:r>
              <w:rPr>
                <w:rFonts w:ascii="Times New Roman" w:hAnsi="Times New Roman"/>
                <w:b/>
                <w:i/>
                <w:sz w:val="20"/>
                <w:szCs w:val="20"/>
              </w:rPr>
              <w:t>2010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center"/>
              <w:rPr>
                <w:rFonts w:ascii="Times New Roman" w:hAnsi="Times New Roman"/>
                <w:b/>
                <w:i/>
                <w:sz w:val="20"/>
                <w:szCs w:val="20"/>
              </w:rPr>
            </w:pPr>
            <w:r>
              <w:rPr>
                <w:rFonts w:ascii="Times New Roman" w:hAnsi="Times New Roman"/>
                <w:b/>
                <w:i/>
                <w:sz w:val="20"/>
                <w:szCs w:val="20"/>
              </w:rPr>
              <w:t>2011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center"/>
              <w:rPr>
                <w:rFonts w:ascii="Times New Roman" w:hAnsi="Times New Roman"/>
                <w:b/>
                <w:i/>
                <w:sz w:val="20"/>
                <w:szCs w:val="20"/>
              </w:rPr>
            </w:pPr>
            <w:r>
              <w:rPr>
                <w:rFonts w:ascii="Times New Roman" w:hAnsi="Times New Roman"/>
                <w:b/>
                <w:i/>
                <w:sz w:val="20"/>
                <w:szCs w:val="20"/>
              </w:rPr>
              <w:t>2012</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center"/>
              <w:rPr>
                <w:rFonts w:ascii="Times New Roman" w:hAnsi="Times New Roman"/>
                <w:b/>
                <w:i/>
                <w:sz w:val="20"/>
                <w:szCs w:val="20"/>
              </w:rPr>
            </w:pPr>
            <w:r>
              <w:rPr>
                <w:rFonts w:ascii="Times New Roman" w:hAnsi="Times New Roman"/>
                <w:b/>
                <w:i/>
                <w:sz w:val="20"/>
                <w:szCs w:val="20"/>
              </w:rPr>
              <w:t>2013</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center"/>
              <w:rPr>
                <w:rFonts w:ascii="Times New Roman" w:hAnsi="Times New Roman"/>
                <w:b/>
                <w:i/>
                <w:sz w:val="20"/>
                <w:szCs w:val="20"/>
              </w:rPr>
            </w:pPr>
            <w:r>
              <w:rPr>
                <w:rFonts w:ascii="Times New Roman" w:hAnsi="Times New Roman"/>
                <w:b/>
                <w:i/>
                <w:sz w:val="20"/>
                <w:szCs w:val="20"/>
              </w:rPr>
              <w:t>2014</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center"/>
              <w:rPr>
                <w:rFonts w:ascii="Times New Roman" w:hAnsi="Times New Roman"/>
                <w:b/>
                <w:i/>
                <w:sz w:val="20"/>
                <w:szCs w:val="20"/>
              </w:rPr>
            </w:pPr>
            <w:r>
              <w:rPr>
                <w:rFonts w:ascii="Times New Roman" w:hAnsi="Times New Roman"/>
                <w:b/>
                <w:i/>
                <w:sz w:val="20"/>
                <w:szCs w:val="20"/>
              </w:rPr>
              <w:t>2015</w:t>
            </w:r>
          </w:p>
        </w:tc>
      </w:tr>
      <w:tr w:rsidR="00C805FC">
        <w:tblPrEx>
          <w:tblCellMar>
            <w:top w:w="0" w:type="dxa"/>
            <w:bottom w:w="0" w:type="dxa"/>
          </w:tblCellMar>
        </w:tblPrEx>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r>
              <w:rPr>
                <w:rFonts w:ascii="Times New Roman" w:hAnsi="Times New Roman"/>
                <w:sz w:val="18"/>
                <w:szCs w:val="18"/>
              </w:rPr>
              <w:t>subwencja ogółem, w tym:</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b/>
                <w:sz w:val="18"/>
                <w:szCs w:val="18"/>
              </w:rPr>
            </w:pPr>
            <w:r>
              <w:rPr>
                <w:rFonts w:ascii="Times New Roman" w:hAnsi="Times New Roman"/>
                <w:b/>
                <w:sz w:val="18"/>
                <w:szCs w:val="18"/>
              </w:rPr>
              <w:t>2 698 645,00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b/>
                <w:sz w:val="18"/>
                <w:szCs w:val="18"/>
              </w:rPr>
            </w:pPr>
            <w:r>
              <w:rPr>
                <w:rFonts w:ascii="Times New Roman" w:hAnsi="Times New Roman"/>
                <w:b/>
                <w:sz w:val="18"/>
                <w:szCs w:val="18"/>
              </w:rPr>
              <w:t>2 712 529,00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b/>
                <w:sz w:val="18"/>
                <w:szCs w:val="18"/>
              </w:rPr>
            </w:pPr>
            <w:r>
              <w:rPr>
                <w:rFonts w:ascii="Times New Roman" w:hAnsi="Times New Roman"/>
                <w:b/>
                <w:sz w:val="18"/>
                <w:szCs w:val="18"/>
              </w:rPr>
              <w:t>3 109 447,00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b/>
                <w:sz w:val="18"/>
                <w:szCs w:val="18"/>
              </w:rPr>
            </w:pPr>
            <w:r>
              <w:rPr>
                <w:rFonts w:ascii="Times New Roman" w:hAnsi="Times New Roman"/>
                <w:b/>
                <w:sz w:val="18"/>
                <w:szCs w:val="18"/>
              </w:rPr>
              <w:t>2 972 033,00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b/>
                <w:sz w:val="18"/>
                <w:szCs w:val="18"/>
              </w:rPr>
            </w:pPr>
            <w:r>
              <w:rPr>
                <w:rFonts w:ascii="Times New Roman" w:hAnsi="Times New Roman"/>
                <w:b/>
                <w:sz w:val="18"/>
                <w:szCs w:val="18"/>
              </w:rPr>
              <w:t>2 734 839,00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b/>
                <w:sz w:val="18"/>
                <w:szCs w:val="18"/>
              </w:rPr>
            </w:pPr>
            <w:r>
              <w:rPr>
                <w:rFonts w:ascii="Times New Roman" w:hAnsi="Times New Roman"/>
                <w:b/>
                <w:sz w:val="18"/>
                <w:szCs w:val="18"/>
              </w:rPr>
              <w:t>2 756 209,00</w:t>
            </w:r>
          </w:p>
        </w:tc>
      </w:tr>
      <w:tr w:rsidR="00C805FC">
        <w:tblPrEx>
          <w:tblCellMar>
            <w:top w:w="0" w:type="dxa"/>
            <w:bottom w:w="0" w:type="dxa"/>
          </w:tblCellMar>
        </w:tblPrEx>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część oświatowa</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2 698 645,00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2 712 529,00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3 109 447,00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2 865 369,00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2 672 827,00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2 659 289,00</w:t>
            </w:r>
          </w:p>
        </w:tc>
      </w:tr>
      <w:tr w:rsidR="00C805FC">
        <w:tblPrEx>
          <w:tblCellMar>
            <w:top w:w="0" w:type="dxa"/>
            <w:bottom w:w="0" w:type="dxa"/>
          </w:tblCellMar>
        </w:tblPrEx>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pPr>
            <w:r>
              <w:rPr>
                <w:rFonts w:ascii="Times New Roman" w:hAnsi="Times New Roman"/>
                <w:sz w:val="18"/>
                <w:szCs w:val="18"/>
              </w:rPr>
              <w:t>uzupełnienie subwencji ogólnej</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0,00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0,00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0,00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106 661,00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62 012,00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96 920,00</w:t>
            </w:r>
          </w:p>
        </w:tc>
      </w:tr>
      <w:tr w:rsidR="00C805FC">
        <w:tblPrEx>
          <w:tblCellMar>
            <w:top w:w="0" w:type="dxa"/>
            <w:bottom w:w="0" w:type="dxa"/>
          </w:tblCellMar>
        </w:tblPrEx>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część wyrównawcza</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0,00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0,00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0,00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0,00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0,00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0,00</w:t>
            </w:r>
          </w:p>
        </w:tc>
      </w:tr>
      <w:tr w:rsidR="00C805FC">
        <w:tblPrEx>
          <w:tblCellMar>
            <w:top w:w="0" w:type="dxa"/>
            <w:bottom w:w="0" w:type="dxa"/>
          </w:tblCellMar>
        </w:tblPrEx>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 xml:space="preserve">część równoważąca </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0,00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0,00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0,00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0,00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0,00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8"/>
                <w:szCs w:val="18"/>
              </w:rPr>
            </w:pPr>
            <w:r>
              <w:rPr>
                <w:rFonts w:ascii="Times New Roman" w:hAnsi="Times New Roman"/>
                <w:sz w:val="18"/>
                <w:szCs w:val="18"/>
              </w:rPr>
              <w:t>0,00</w:t>
            </w:r>
          </w:p>
        </w:tc>
      </w:tr>
    </w:tbl>
    <w:p w:rsidR="00C805FC" w:rsidRDefault="007D4C22">
      <w:pPr>
        <w:jc w:val="both"/>
        <w:rPr>
          <w:rFonts w:ascii="Times New Roman" w:hAnsi="Times New Roman"/>
          <w:i/>
          <w:lang w:val="pl-PL"/>
        </w:rPr>
      </w:pPr>
      <w:r>
        <w:rPr>
          <w:rFonts w:ascii="Times New Roman" w:hAnsi="Times New Roman"/>
          <w:i/>
          <w:lang w:val="pl-PL"/>
        </w:rPr>
        <w:t>Źródło: Dane udostępnione przez Urząd Gminy UM</w:t>
      </w:r>
    </w:p>
    <w:p w:rsidR="00C805FC" w:rsidRDefault="00C805FC">
      <w:pPr>
        <w:spacing w:line="360" w:lineRule="auto"/>
        <w:jc w:val="both"/>
        <w:rPr>
          <w:rFonts w:ascii="Times New Roman" w:hAnsi="Times New Roman"/>
          <w:sz w:val="24"/>
          <w:szCs w:val="24"/>
          <w:lang w:val="pl-PL"/>
        </w:rPr>
      </w:pPr>
    </w:p>
    <w:p w:rsidR="00C805FC" w:rsidRDefault="007D4C22">
      <w:pPr>
        <w:spacing w:line="360" w:lineRule="auto"/>
        <w:jc w:val="both"/>
      </w:pPr>
      <w:r>
        <w:rPr>
          <w:rFonts w:ascii="Times New Roman" w:hAnsi="Times New Roman"/>
          <w:sz w:val="24"/>
          <w:szCs w:val="24"/>
          <w:lang w:val="pl-PL"/>
        </w:rPr>
        <w:t xml:space="preserve">W latach 2010-2015 gmina otrzymała ponadto </w:t>
      </w:r>
      <w:r>
        <w:rPr>
          <w:rFonts w:ascii="Times New Roman" w:hAnsi="Times New Roman"/>
          <w:color w:val="000000"/>
          <w:lang w:val="pl-PL" w:eastAsia="pl-PL"/>
        </w:rPr>
        <w:t xml:space="preserve">18179746,62 </w:t>
      </w:r>
      <w:r>
        <w:rPr>
          <w:rFonts w:ascii="Times New Roman" w:hAnsi="Times New Roman"/>
          <w:sz w:val="24"/>
          <w:szCs w:val="24"/>
          <w:lang w:val="pl-PL"/>
        </w:rPr>
        <w:t>zł dotacji ogółem, w tym inwest</w:t>
      </w:r>
      <w:r>
        <w:rPr>
          <w:rFonts w:ascii="Times New Roman" w:hAnsi="Times New Roman"/>
          <w:sz w:val="24"/>
          <w:szCs w:val="24"/>
          <w:lang w:val="pl-PL"/>
        </w:rPr>
        <w:t>y</w:t>
      </w:r>
      <w:r>
        <w:rPr>
          <w:rFonts w:ascii="Times New Roman" w:hAnsi="Times New Roman"/>
          <w:sz w:val="24"/>
          <w:szCs w:val="24"/>
          <w:lang w:val="pl-PL"/>
        </w:rPr>
        <w:t xml:space="preserve">cyjnej </w:t>
      </w:r>
      <w:r>
        <w:rPr>
          <w:rFonts w:ascii="Times New Roman" w:hAnsi="Times New Roman"/>
          <w:color w:val="000000"/>
          <w:lang w:val="pl-PL" w:eastAsia="pl-PL"/>
        </w:rPr>
        <w:t>1779543,16 zł</w:t>
      </w:r>
      <w:r>
        <w:rPr>
          <w:rFonts w:ascii="Times New Roman" w:hAnsi="Times New Roman"/>
          <w:sz w:val="24"/>
          <w:szCs w:val="24"/>
          <w:lang w:val="pl-PL"/>
        </w:rPr>
        <w:t xml:space="preserve">. Wysokość dotacji dla gminy Ustronie Morskie zaprezentowano </w:t>
      </w:r>
      <w:r>
        <w:rPr>
          <w:rFonts w:ascii="Times New Roman" w:hAnsi="Times New Roman"/>
          <w:sz w:val="24"/>
          <w:szCs w:val="24"/>
          <w:lang w:val="pl-PL"/>
        </w:rPr>
        <w:br/>
        <w:t>w tabeli 63.</w:t>
      </w:r>
    </w:p>
    <w:p w:rsidR="00C805FC" w:rsidRDefault="007D4C22">
      <w:pPr>
        <w:spacing w:line="360" w:lineRule="auto"/>
        <w:jc w:val="both"/>
        <w:rPr>
          <w:rFonts w:ascii="Times New Roman" w:hAnsi="Times New Roman"/>
          <w:b/>
          <w:iCs/>
          <w:lang w:val="pl-PL"/>
        </w:rPr>
      </w:pPr>
      <w:bookmarkStart w:id="251" w:name="_Ref425236633"/>
      <w:r>
        <w:rPr>
          <w:rFonts w:ascii="Times New Roman" w:hAnsi="Times New Roman"/>
          <w:b/>
          <w:iCs/>
          <w:lang w:val="pl-PL"/>
        </w:rPr>
        <w:t xml:space="preserve">Tabela </w:t>
      </w:r>
      <w:bookmarkEnd w:id="251"/>
      <w:r>
        <w:rPr>
          <w:rFonts w:ascii="Times New Roman" w:hAnsi="Times New Roman"/>
          <w:b/>
          <w:iCs/>
          <w:lang w:val="pl-PL"/>
        </w:rPr>
        <w:t>60. Wysokość dotacji dla gminy Ustronie Morskie w latach 2010-2015 (w PLN)</w:t>
      </w:r>
    </w:p>
    <w:p w:rsidR="00C805FC" w:rsidRDefault="00C805FC">
      <w:pPr>
        <w:pStyle w:val="Legenda"/>
        <w:rPr>
          <w:rFonts w:ascii="Times New Roman" w:hAnsi="Times New Roman"/>
          <w:b w:val="0"/>
          <w:szCs w:val="22"/>
          <w:shd w:val="clear" w:color="auto" w:fill="FFFF00"/>
          <w:lang w:val="pl-PL"/>
        </w:rPr>
      </w:pPr>
    </w:p>
    <w:tbl>
      <w:tblPr>
        <w:tblW w:w="9101" w:type="dxa"/>
        <w:tblInd w:w="108" w:type="dxa"/>
        <w:tblLayout w:type="fixed"/>
        <w:tblCellMar>
          <w:left w:w="10" w:type="dxa"/>
          <w:right w:w="10" w:type="dxa"/>
        </w:tblCellMar>
        <w:tblLook w:val="0000"/>
      </w:tblPr>
      <w:tblGrid>
        <w:gridCol w:w="1730"/>
        <w:gridCol w:w="1276"/>
        <w:gridCol w:w="1276"/>
        <w:gridCol w:w="1275"/>
        <w:gridCol w:w="1276"/>
        <w:gridCol w:w="1134"/>
        <w:gridCol w:w="1134"/>
      </w:tblGrid>
      <w:tr w:rsidR="00C805FC" w:rsidTr="00C805FC">
        <w:tblPrEx>
          <w:tblCellMar>
            <w:top w:w="0" w:type="dxa"/>
            <w:bottom w:w="0" w:type="dxa"/>
          </w:tblCellMar>
        </w:tblPrEx>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rPr>
                <w:rFonts w:ascii="Times New Roman" w:hAnsi="Times New Roman"/>
                <w:sz w:val="16"/>
                <w:szCs w:val="16"/>
                <w:lang w:val="pl-P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center"/>
              <w:rPr>
                <w:rFonts w:ascii="Times New Roman" w:hAnsi="Times New Roman"/>
                <w:b/>
                <w:i/>
                <w:sz w:val="16"/>
                <w:szCs w:val="16"/>
              </w:rPr>
            </w:pPr>
            <w:r>
              <w:rPr>
                <w:rFonts w:ascii="Times New Roman" w:hAnsi="Times New Roman"/>
                <w:b/>
                <w:i/>
                <w:sz w:val="16"/>
                <w:szCs w:val="16"/>
              </w:rPr>
              <w:t>2010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center"/>
              <w:rPr>
                <w:rFonts w:ascii="Times New Roman" w:hAnsi="Times New Roman"/>
                <w:b/>
                <w:i/>
                <w:sz w:val="16"/>
                <w:szCs w:val="16"/>
              </w:rPr>
            </w:pPr>
            <w:r>
              <w:rPr>
                <w:rFonts w:ascii="Times New Roman" w:hAnsi="Times New Roman"/>
                <w:b/>
                <w:i/>
                <w:sz w:val="16"/>
                <w:szCs w:val="16"/>
              </w:rPr>
              <w:t>2011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center"/>
              <w:rPr>
                <w:rFonts w:ascii="Times New Roman" w:hAnsi="Times New Roman"/>
                <w:b/>
                <w:i/>
                <w:sz w:val="16"/>
                <w:szCs w:val="16"/>
              </w:rPr>
            </w:pPr>
            <w:r>
              <w:rPr>
                <w:rFonts w:ascii="Times New Roman" w:hAnsi="Times New Roman"/>
                <w:b/>
                <w:i/>
                <w:sz w:val="16"/>
                <w:szCs w:val="16"/>
              </w:rPr>
              <w:t>2012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center"/>
              <w:rPr>
                <w:rFonts w:ascii="Times New Roman" w:hAnsi="Times New Roman"/>
                <w:b/>
                <w:i/>
                <w:sz w:val="16"/>
                <w:szCs w:val="16"/>
              </w:rPr>
            </w:pPr>
            <w:r>
              <w:rPr>
                <w:rFonts w:ascii="Times New Roman" w:hAnsi="Times New Roman"/>
                <w:b/>
                <w:i/>
                <w:sz w:val="16"/>
                <w:szCs w:val="16"/>
              </w:rPr>
              <w:t>2013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center"/>
              <w:rPr>
                <w:rFonts w:ascii="Times New Roman" w:hAnsi="Times New Roman"/>
                <w:b/>
                <w:i/>
                <w:sz w:val="16"/>
                <w:szCs w:val="16"/>
              </w:rPr>
            </w:pPr>
            <w:r>
              <w:rPr>
                <w:rFonts w:ascii="Times New Roman" w:hAnsi="Times New Roman"/>
                <w:b/>
                <w:i/>
                <w:sz w:val="16"/>
                <w:szCs w:val="16"/>
              </w:rPr>
              <w:t>2014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center"/>
              <w:rPr>
                <w:rFonts w:ascii="Times New Roman" w:hAnsi="Times New Roman"/>
                <w:b/>
                <w:i/>
                <w:sz w:val="16"/>
                <w:szCs w:val="16"/>
              </w:rPr>
            </w:pPr>
            <w:r>
              <w:rPr>
                <w:rFonts w:ascii="Times New Roman" w:hAnsi="Times New Roman"/>
                <w:b/>
                <w:i/>
                <w:sz w:val="16"/>
                <w:szCs w:val="16"/>
              </w:rPr>
              <w:t>2015</w:t>
            </w:r>
          </w:p>
        </w:tc>
      </w:tr>
      <w:tr w:rsidR="00C805FC" w:rsidTr="00C805FC">
        <w:tblPrEx>
          <w:tblCellMar>
            <w:top w:w="0" w:type="dxa"/>
            <w:bottom w:w="0" w:type="dxa"/>
          </w:tblCellMar>
        </w:tblPrEx>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lang w:val="pl-PL"/>
              </w:rPr>
            </w:pPr>
            <w:r>
              <w:rPr>
                <w:rFonts w:ascii="Times New Roman" w:hAnsi="Times New Roman"/>
                <w:sz w:val="16"/>
                <w:szCs w:val="16"/>
                <w:lang w:val="pl-PL"/>
              </w:rPr>
              <w:t>dotacje ogółem (celowe + datacje §§ 200, 620), w tym: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b/>
                <w:sz w:val="16"/>
                <w:szCs w:val="16"/>
              </w:rPr>
            </w:pPr>
            <w:r>
              <w:rPr>
                <w:rFonts w:ascii="Times New Roman" w:hAnsi="Times New Roman"/>
                <w:b/>
                <w:sz w:val="16"/>
                <w:szCs w:val="16"/>
              </w:rPr>
              <w:t>1 882 391,26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b/>
                <w:sz w:val="16"/>
                <w:szCs w:val="16"/>
              </w:rPr>
            </w:pPr>
            <w:r>
              <w:rPr>
                <w:rFonts w:ascii="Times New Roman" w:hAnsi="Times New Roman"/>
                <w:b/>
                <w:sz w:val="16"/>
                <w:szCs w:val="16"/>
              </w:rPr>
              <w:t>3 508 614,21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b/>
                <w:sz w:val="16"/>
                <w:szCs w:val="16"/>
              </w:rPr>
            </w:pPr>
            <w:r>
              <w:rPr>
                <w:rFonts w:ascii="Times New Roman" w:hAnsi="Times New Roman"/>
                <w:b/>
                <w:sz w:val="16"/>
                <w:szCs w:val="16"/>
              </w:rPr>
              <w:t>2 928 927,37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b/>
                <w:sz w:val="16"/>
                <w:szCs w:val="16"/>
              </w:rPr>
            </w:pPr>
            <w:r>
              <w:rPr>
                <w:rFonts w:ascii="Times New Roman" w:hAnsi="Times New Roman"/>
                <w:b/>
                <w:sz w:val="16"/>
                <w:szCs w:val="16"/>
              </w:rPr>
              <w:t>3 207 776,99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b/>
                <w:sz w:val="16"/>
                <w:szCs w:val="16"/>
              </w:rPr>
            </w:pPr>
            <w:r>
              <w:rPr>
                <w:rFonts w:ascii="Times New Roman" w:hAnsi="Times New Roman"/>
                <w:b/>
                <w:sz w:val="16"/>
                <w:szCs w:val="16"/>
              </w:rPr>
              <w:t>1 953 127,24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b/>
                <w:sz w:val="16"/>
                <w:szCs w:val="16"/>
              </w:rPr>
            </w:pPr>
            <w:r>
              <w:rPr>
                <w:rFonts w:ascii="Times New Roman" w:hAnsi="Times New Roman"/>
                <w:b/>
                <w:sz w:val="16"/>
                <w:szCs w:val="16"/>
              </w:rPr>
              <w:t>4 698 909,55</w:t>
            </w:r>
          </w:p>
        </w:tc>
      </w:tr>
      <w:tr w:rsidR="00C805FC" w:rsidTr="00C805FC">
        <w:tblPrEx>
          <w:tblCellMar>
            <w:top w:w="0" w:type="dxa"/>
            <w:bottom w:w="0" w:type="dxa"/>
          </w:tblCellMar>
        </w:tblPrEx>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pPr>
            <w:r>
              <w:rPr>
                <w:rFonts w:ascii="Times New Roman" w:hAnsi="Times New Roman"/>
                <w:sz w:val="16"/>
                <w:szCs w:val="16"/>
              </w:rPr>
              <w:t>dotacje inwestycyjne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424 556,71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1 041 191,96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110 669,24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203 125,25</w:t>
            </w:r>
          </w:p>
        </w:tc>
      </w:tr>
      <w:tr w:rsidR="00C805FC" w:rsidTr="00C805FC">
        <w:tblPrEx>
          <w:tblCellMar>
            <w:top w:w="0" w:type="dxa"/>
            <w:bottom w:w="0" w:type="dxa"/>
          </w:tblCellMar>
        </w:tblPrEx>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dotacje celowe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1 463 258,16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1 411 754,60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1 447 038,09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1 466 671,07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1 557 957,26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1 665 280,41</w:t>
            </w:r>
          </w:p>
        </w:tc>
      </w:tr>
      <w:tr w:rsidR="00C805FC" w:rsidTr="00C805FC">
        <w:tblPrEx>
          <w:tblCellMar>
            <w:top w:w="0" w:type="dxa"/>
            <w:bottom w:w="0" w:type="dxa"/>
          </w:tblCellMar>
        </w:tblPrEx>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dotacje §§ 200, 620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419 133,10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1 672 302,90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440 697,32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1 741 105,92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284 500,74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2 830 503,89</w:t>
            </w:r>
          </w:p>
        </w:tc>
      </w:tr>
    </w:tbl>
    <w:p w:rsidR="00C805FC" w:rsidRDefault="007D4C22">
      <w:pPr>
        <w:jc w:val="both"/>
        <w:rPr>
          <w:rFonts w:ascii="Times New Roman" w:hAnsi="Times New Roman"/>
          <w:i/>
          <w:lang w:val="pl-PL"/>
        </w:rPr>
      </w:pPr>
      <w:r>
        <w:rPr>
          <w:rFonts w:ascii="Times New Roman" w:hAnsi="Times New Roman"/>
          <w:i/>
          <w:lang w:val="pl-PL"/>
        </w:rPr>
        <w:t>Źródło: Dane udostępnione przez Urząd Gminy UM</w:t>
      </w:r>
    </w:p>
    <w:p w:rsidR="00C805FC" w:rsidRDefault="00C805FC">
      <w:pPr>
        <w:pStyle w:val="Standard"/>
        <w:spacing w:line="360" w:lineRule="auto"/>
        <w:ind w:firstLine="567"/>
        <w:jc w:val="both"/>
        <w:rPr>
          <w:rFonts w:ascii="Times New Roman" w:hAnsi="Times New Roman"/>
          <w:sz w:val="24"/>
          <w:szCs w:val="24"/>
          <w:lang w:val="pl-PL"/>
        </w:rPr>
      </w:pP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Środki w dochodach budżetu gminy na finansowanie i współfinansowanie programów i projektów unijnych w latach 2010-2014 zostały zaprezentowane w tabeli (61). W analizowanym okresie największa wartość środków na finansowania i współfinansowanie została przeznaczona w roku 2011 oraz w roku 2013.</w:t>
      </w: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252" w:name="_Toc461655512"/>
      <w:r>
        <w:rPr>
          <w:rFonts w:ascii="Times New Roman" w:hAnsi="Times New Roman"/>
          <w:b w:val="0"/>
          <w:sz w:val="24"/>
          <w:szCs w:val="24"/>
          <w:lang w:val="pl-PL"/>
        </w:rPr>
        <w:t>Tabela 61. Finansowanie i współfinansowanie programów i projektów unijnych w gminie Ustronie Morskie (w PLN).</w:t>
      </w:r>
      <w:bookmarkEnd w:id="252"/>
    </w:p>
    <w:tbl>
      <w:tblPr>
        <w:tblW w:w="9746" w:type="dxa"/>
        <w:tblInd w:w="1" w:type="dxa"/>
        <w:tblLayout w:type="fixed"/>
        <w:tblCellMar>
          <w:left w:w="10" w:type="dxa"/>
          <w:right w:w="10" w:type="dxa"/>
        </w:tblCellMar>
        <w:tblLook w:val="0000"/>
      </w:tblPr>
      <w:tblGrid>
        <w:gridCol w:w="3509"/>
        <w:gridCol w:w="1276"/>
        <w:gridCol w:w="1418"/>
        <w:gridCol w:w="1134"/>
        <w:gridCol w:w="1275"/>
        <w:gridCol w:w="1134"/>
      </w:tblGrid>
      <w:tr w:rsidR="00C805FC" w:rsidTr="00C805FC">
        <w:tblPrEx>
          <w:tblCellMar>
            <w:top w:w="0" w:type="dxa"/>
            <w:bottom w:w="0" w:type="dxa"/>
          </w:tblCellMar>
        </w:tblPrEx>
        <w:tc>
          <w:tcPr>
            <w:tcW w:w="3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C805FC">
            <w:pPr>
              <w:pStyle w:val="Standard"/>
              <w:jc w:val="both"/>
              <w:rPr>
                <w:rFonts w:ascii="Times New Roman" w:hAnsi="Times New Roman"/>
                <w:sz w:val="20"/>
                <w:szCs w:val="20"/>
                <w:lang w:val="pl-PL"/>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2010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2011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2012</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2013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jc w:val="center"/>
              <w:rPr>
                <w:rFonts w:ascii="Times New Roman" w:hAnsi="Times New Roman"/>
                <w:sz w:val="20"/>
                <w:szCs w:val="20"/>
              </w:rPr>
            </w:pPr>
            <w:r>
              <w:rPr>
                <w:rFonts w:ascii="Times New Roman" w:hAnsi="Times New Roman"/>
                <w:sz w:val="20"/>
                <w:szCs w:val="20"/>
              </w:rPr>
              <w:t>2014</w:t>
            </w:r>
          </w:p>
        </w:tc>
      </w:tr>
      <w:tr w:rsidR="00C805FC" w:rsidTr="00C805FC">
        <w:tblPrEx>
          <w:tblCellMar>
            <w:top w:w="0" w:type="dxa"/>
            <w:bottom w:w="0" w:type="dxa"/>
          </w:tblCellMar>
        </w:tblPrEx>
        <w:tc>
          <w:tcPr>
            <w:tcW w:w="3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both"/>
              <w:rPr>
                <w:rFonts w:ascii="Times New Roman" w:hAnsi="Times New Roman"/>
                <w:sz w:val="20"/>
                <w:szCs w:val="20"/>
              </w:rPr>
            </w:pPr>
            <w:r>
              <w:rPr>
                <w:rFonts w:ascii="Times New Roman" w:hAnsi="Times New Roman"/>
                <w:sz w:val="20"/>
                <w:szCs w:val="20"/>
              </w:rPr>
              <w:t>Dochody ogółem</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ind w:firstLine="0"/>
              <w:rPr>
                <w:rFonts w:ascii="Times New Roman" w:hAnsi="Times New Roman"/>
                <w:sz w:val="20"/>
                <w:szCs w:val="20"/>
              </w:rPr>
            </w:pPr>
            <w:r>
              <w:rPr>
                <w:rFonts w:ascii="Times New Roman" w:hAnsi="Times New Roman"/>
                <w:sz w:val="20"/>
                <w:szCs w:val="20"/>
              </w:rPr>
              <w:t>419 133,10</w:t>
            </w:r>
          </w:p>
        </w:tc>
        <w:tc>
          <w:tcPr>
            <w:tcW w:w="1418"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ind w:firstLine="0"/>
              <w:rPr>
                <w:rFonts w:ascii="Times New Roman" w:hAnsi="Times New Roman"/>
                <w:sz w:val="20"/>
                <w:szCs w:val="20"/>
              </w:rPr>
            </w:pPr>
            <w:r>
              <w:rPr>
                <w:rFonts w:ascii="Times New Roman" w:hAnsi="Times New Roman"/>
                <w:sz w:val="20"/>
                <w:szCs w:val="20"/>
              </w:rPr>
              <w:t>1 681 538,18</w:t>
            </w:r>
          </w:p>
        </w:tc>
        <w:tc>
          <w:tcPr>
            <w:tcW w:w="1134"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ind w:firstLine="0"/>
              <w:rPr>
                <w:rFonts w:ascii="Times New Roman" w:hAnsi="Times New Roman"/>
                <w:sz w:val="20"/>
                <w:szCs w:val="20"/>
              </w:rPr>
            </w:pPr>
            <w:r>
              <w:rPr>
                <w:rFonts w:ascii="Times New Roman" w:hAnsi="Times New Roman"/>
                <w:sz w:val="20"/>
                <w:szCs w:val="20"/>
              </w:rPr>
              <w:t>462 368,33</w:t>
            </w:r>
          </w:p>
        </w:tc>
        <w:tc>
          <w:tcPr>
            <w:tcW w:w="1275"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ind w:firstLine="0"/>
              <w:rPr>
                <w:rFonts w:ascii="Times New Roman" w:hAnsi="Times New Roman"/>
                <w:sz w:val="20"/>
                <w:szCs w:val="20"/>
              </w:rPr>
            </w:pPr>
            <w:r>
              <w:rPr>
                <w:rFonts w:ascii="Times New Roman" w:hAnsi="Times New Roman"/>
                <w:sz w:val="20"/>
                <w:szCs w:val="20"/>
              </w:rPr>
              <w:t>1 743 067,45</w:t>
            </w:r>
          </w:p>
        </w:tc>
        <w:tc>
          <w:tcPr>
            <w:tcW w:w="1134"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ind w:left="-108" w:firstLine="108"/>
              <w:jc w:val="right"/>
              <w:rPr>
                <w:rFonts w:ascii="Times New Roman" w:hAnsi="Times New Roman"/>
                <w:sz w:val="20"/>
                <w:szCs w:val="20"/>
              </w:rPr>
            </w:pPr>
            <w:r>
              <w:rPr>
                <w:rFonts w:ascii="Times New Roman" w:hAnsi="Times New Roman"/>
                <w:sz w:val="20"/>
                <w:szCs w:val="20"/>
              </w:rPr>
              <w:t>284 500,74</w:t>
            </w:r>
          </w:p>
        </w:tc>
      </w:tr>
      <w:tr w:rsidR="00C805FC" w:rsidTr="00C805FC">
        <w:tblPrEx>
          <w:tblCellMar>
            <w:top w:w="0" w:type="dxa"/>
            <w:bottom w:w="0" w:type="dxa"/>
          </w:tblCellMar>
        </w:tblPrEx>
        <w:tc>
          <w:tcPr>
            <w:tcW w:w="3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both"/>
              <w:rPr>
                <w:rFonts w:ascii="Times New Roman" w:hAnsi="Times New Roman"/>
                <w:sz w:val="20"/>
                <w:szCs w:val="20"/>
                <w:lang w:val="pl-PL"/>
              </w:rPr>
            </w:pPr>
            <w:r>
              <w:rPr>
                <w:rFonts w:ascii="Times New Roman" w:hAnsi="Times New Roman"/>
                <w:sz w:val="20"/>
                <w:szCs w:val="20"/>
                <w:lang w:val="pl-PL"/>
              </w:rPr>
              <w:t>środki z UE na finansowanie programów i projektów unijnych</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jc w:val="right"/>
              <w:rPr>
                <w:rFonts w:ascii="Times New Roman" w:hAnsi="Times New Roman"/>
                <w:sz w:val="20"/>
                <w:szCs w:val="20"/>
              </w:rPr>
            </w:pPr>
            <w:r>
              <w:rPr>
                <w:rFonts w:ascii="Times New Roman" w:hAnsi="Times New Roman"/>
                <w:sz w:val="20"/>
                <w:szCs w:val="20"/>
              </w:rPr>
              <w:t>0,00</w:t>
            </w:r>
          </w:p>
        </w:tc>
        <w:tc>
          <w:tcPr>
            <w:tcW w:w="1418"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jc w:val="right"/>
              <w:rPr>
                <w:rFonts w:ascii="Times New Roman" w:hAnsi="Times New Roman"/>
                <w:sz w:val="20"/>
                <w:szCs w:val="20"/>
              </w:rPr>
            </w:pPr>
            <w:r>
              <w:rPr>
                <w:rFonts w:ascii="Times New Roman" w:hAnsi="Times New Roman"/>
                <w:sz w:val="20"/>
                <w:szCs w:val="20"/>
              </w:rPr>
              <w:t>0,00</w:t>
            </w:r>
          </w:p>
        </w:tc>
        <w:tc>
          <w:tcPr>
            <w:tcW w:w="1134"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jc w:val="right"/>
              <w:rPr>
                <w:rFonts w:ascii="Times New Roman" w:hAnsi="Times New Roman"/>
                <w:sz w:val="20"/>
                <w:szCs w:val="20"/>
              </w:rPr>
            </w:pPr>
            <w:r>
              <w:rPr>
                <w:rFonts w:ascii="Times New Roman" w:hAnsi="Times New Roman"/>
                <w:sz w:val="20"/>
                <w:szCs w:val="20"/>
              </w:rPr>
              <w:t>0,00</w:t>
            </w:r>
          </w:p>
        </w:tc>
        <w:tc>
          <w:tcPr>
            <w:tcW w:w="1275"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jc w:val="right"/>
              <w:rPr>
                <w:rFonts w:ascii="Times New Roman" w:hAnsi="Times New Roman"/>
                <w:sz w:val="20"/>
                <w:szCs w:val="20"/>
              </w:rPr>
            </w:pPr>
            <w:r>
              <w:rPr>
                <w:rFonts w:ascii="Times New Roman" w:hAnsi="Times New Roman"/>
                <w:sz w:val="20"/>
                <w:szCs w:val="20"/>
              </w:rPr>
              <w:t>0,00</w:t>
            </w:r>
          </w:p>
        </w:tc>
        <w:tc>
          <w:tcPr>
            <w:tcW w:w="1134"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jc w:val="right"/>
              <w:rPr>
                <w:rFonts w:ascii="Times New Roman" w:hAnsi="Times New Roman"/>
                <w:sz w:val="20"/>
                <w:szCs w:val="20"/>
              </w:rPr>
            </w:pPr>
            <w:r>
              <w:rPr>
                <w:rFonts w:ascii="Times New Roman" w:hAnsi="Times New Roman"/>
                <w:sz w:val="20"/>
                <w:szCs w:val="20"/>
              </w:rPr>
              <w:t>0,00</w:t>
            </w:r>
          </w:p>
        </w:tc>
      </w:tr>
      <w:tr w:rsidR="00C805FC" w:rsidTr="00C805FC">
        <w:tblPrEx>
          <w:tblCellMar>
            <w:top w:w="0" w:type="dxa"/>
            <w:bottom w:w="0" w:type="dxa"/>
          </w:tblCellMar>
        </w:tblPrEx>
        <w:tc>
          <w:tcPr>
            <w:tcW w:w="3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both"/>
              <w:rPr>
                <w:rFonts w:ascii="Times New Roman" w:hAnsi="Times New Roman"/>
                <w:sz w:val="20"/>
                <w:szCs w:val="20"/>
                <w:lang w:val="pl-PL"/>
              </w:rPr>
            </w:pPr>
            <w:r>
              <w:rPr>
                <w:rFonts w:ascii="Times New Roman" w:hAnsi="Times New Roman"/>
                <w:sz w:val="20"/>
                <w:szCs w:val="20"/>
                <w:lang w:val="pl-PL"/>
              </w:rPr>
              <w:t>środki z budżetu państwa lub inne przekazane jako współfinansowanie programów i projektów realizowanych z udziałem środków z funduszy strukturalnych i Funduszu Spójności UE</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ind w:firstLine="0"/>
              <w:rPr>
                <w:rFonts w:ascii="Times New Roman" w:hAnsi="Times New Roman"/>
                <w:sz w:val="20"/>
                <w:szCs w:val="20"/>
              </w:rPr>
            </w:pPr>
            <w:r>
              <w:rPr>
                <w:rFonts w:ascii="Times New Roman" w:hAnsi="Times New Roman"/>
                <w:sz w:val="20"/>
                <w:szCs w:val="20"/>
              </w:rPr>
              <w:t>5 974,50</w:t>
            </w:r>
          </w:p>
        </w:tc>
        <w:tc>
          <w:tcPr>
            <w:tcW w:w="1418"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ind w:firstLine="0"/>
              <w:rPr>
                <w:rFonts w:ascii="Times New Roman" w:hAnsi="Times New Roman"/>
                <w:sz w:val="20"/>
                <w:szCs w:val="20"/>
              </w:rPr>
            </w:pPr>
            <w:r>
              <w:rPr>
                <w:rFonts w:ascii="Times New Roman" w:hAnsi="Times New Roman"/>
                <w:sz w:val="20"/>
                <w:szCs w:val="20"/>
              </w:rPr>
              <w:t>9 783,20</w:t>
            </w:r>
          </w:p>
        </w:tc>
        <w:tc>
          <w:tcPr>
            <w:tcW w:w="1134"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ind w:firstLine="0"/>
              <w:rPr>
                <w:rFonts w:ascii="Times New Roman" w:hAnsi="Times New Roman"/>
                <w:sz w:val="20"/>
                <w:szCs w:val="20"/>
              </w:rPr>
            </w:pPr>
            <w:r>
              <w:rPr>
                <w:rFonts w:ascii="Times New Roman" w:hAnsi="Times New Roman"/>
                <w:sz w:val="20"/>
                <w:szCs w:val="20"/>
              </w:rPr>
              <w:t>8 456,31</w:t>
            </w:r>
          </w:p>
        </w:tc>
        <w:tc>
          <w:tcPr>
            <w:tcW w:w="1275"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ind w:firstLine="0"/>
              <w:rPr>
                <w:rFonts w:ascii="Times New Roman" w:hAnsi="Times New Roman"/>
                <w:sz w:val="20"/>
                <w:szCs w:val="20"/>
              </w:rPr>
            </w:pPr>
            <w:r>
              <w:rPr>
                <w:rFonts w:ascii="Times New Roman" w:hAnsi="Times New Roman"/>
                <w:sz w:val="20"/>
                <w:szCs w:val="20"/>
              </w:rPr>
              <w:t>338 727,03</w:t>
            </w:r>
          </w:p>
        </w:tc>
        <w:tc>
          <w:tcPr>
            <w:tcW w:w="1134"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ind w:firstLine="0"/>
              <w:rPr>
                <w:rFonts w:ascii="Times New Roman" w:hAnsi="Times New Roman"/>
                <w:sz w:val="20"/>
                <w:szCs w:val="20"/>
              </w:rPr>
            </w:pPr>
            <w:r>
              <w:rPr>
                <w:rFonts w:ascii="Times New Roman" w:hAnsi="Times New Roman"/>
                <w:sz w:val="20"/>
                <w:szCs w:val="20"/>
              </w:rPr>
              <w:t>31 462,50</w:t>
            </w:r>
          </w:p>
        </w:tc>
      </w:tr>
      <w:tr w:rsidR="00C805FC" w:rsidTr="00C805FC">
        <w:tblPrEx>
          <w:tblCellMar>
            <w:top w:w="0" w:type="dxa"/>
            <w:bottom w:w="0" w:type="dxa"/>
          </w:tblCellMar>
        </w:tblPrEx>
        <w:tc>
          <w:tcPr>
            <w:tcW w:w="3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ind w:firstLine="0"/>
              <w:jc w:val="both"/>
              <w:rPr>
                <w:rFonts w:ascii="Times New Roman" w:hAnsi="Times New Roman"/>
                <w:sz w:val="20"/>
                <w:szCs w:val="20"/>
                <w:lang w:val="pl-PL"/>
              </w:rPr>
            </w:pPr>
            <w:r>
              <w:rPr>
                <w:rFonts w:ascii="Times New Roman" w:hAnsi="Times New Roman"/>
                <w:sz w:val="20"/>
                <w:szCs w:val="20"/>
                <w:lang w:val="pl-PL"/>
              </w:rPr>
              <w:t>płatności w zakresie budżetu środków europejskich</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ind w:firstLine="0"/>
              <w:rPr>
                <w:rFonts w:ascii="Times New Roman" w:hAnsi="Times New Roman"/>
                <w:sz w:val="20"/>
                <w:szCs w:val="20"/>
              </w:rPr>
            </w:pPr>
            <w:r>
              <w:rPr>
                <w:rFonts w:ascii="Times New Roman" w:hAnsi="Times New Roman"/>
                <w:sz w:val="20"/>
                <w:szCs w:val="20"/>
              </w:rPr>
              <w:t>413 158,60</w:t>
            </w:r>
          </w:p>
        </w:tc>
        <w:tc>
          <w:tcPr>
            <w:tcW w:w="1418"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ind w:firstLine="0"/>
              <w:rPr>
                <w:rFonts w:ascii="Times New Roman" w:hAnsi="Times New Roman"/>
                <w:sz w:val="20"/>
                <w:szCs w:val="20"/>
              </w:rPr>
            </w:pPr>
            <w:r>
              <w:rPr>
                <w:rFonts w:ascii="Times New Roman" w:hAnsi="Times New Roman"/>
                <w:sz w:val="20"/>
                <w:szCs w:val="20"/>
              </w:rPr>
              <w:t>1 671 754,98</w:t>
            </w:r>
          </w:p>
        </w:tc>
        <w:tc>
          <w:tcPr>
            <w:tcW w:w="1134"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ind w:firstLine="0"/>
              <w:rPr>
                <w:rFonts w:ascii="Times New Roman" w:hAnsi="Times New Roman"/>
                <w:sz w:val="20"/>
                <w:szCs w:val="20"/>
              </w:rPr>
            </w:pPr>
            <w:r>
              <w:rPr>
                <w:rFonts w:ascii="Times New Roman" w:hAnsi="Times New Roman"/>
                <w:sz w:val="20"/>
                <w:szCs w:val="20"/>
              </w:rPr>
              <w:t>453 912,02</w:t>
            </w:r>
          </w:p>
        </w:tc>
        <w:tc>
          <w:tcPr>
            <w:tcW w:w="1275"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ind w:firstLine="0"/>
              <w:rPr>
                <w:rFonts w:ascii="Times New Roman" w:hAnsi="Times New Roman"/>
                <w:sz w:val="20"/>
                <w:szCs w:val="20"/>
              </w:rPr>
            </w:pPr>
            <w:r>
              <w:rPr>
                <w:rFonts w:ascii="Times New Roman" w:hAnsi="Times New Roman"/>
                <w:sz w:val="20"/>
                <w:szCs w:val="20"/>
              </w:rPr>
              <w:t>1 404 340,42</w:t>
            </w:r>
          </w:p>
        </w:tc>
        <w:tc>
          <w:tcPr>
            <w:tcW w:w="1134"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bottom"/>
          </w:tcPr>
          <w:p w:rsidR="00C805FC" w:rsidRDefault="007D4C22">
            <w:pPr>
              <w:pStyle w:val="Standard"/>
              <w:ind w:firstLine="0"/>
              <w:rPr>
                <w:rFonts w:ascii="Times New Roman" w:hAnsi="Times New Roman"/>
                <w:sz w:val="20"/>
                <w:szCs w:val="20"/>
              </w:rPr>
            </w:pPr>
            <w:r>
              <w:rPr>
                <w:rFonts w:ascii="Times New Roman" w:hAnsi="Times New Roman"/>
                <w:sz w:val="20"/>
                <w:szCs w:val="20"/>
              </w:rPr>
              <w:t>253 038,24</w:t>
            </w:r>
          </w:p>
        </w:tc>
      </w:tr>
    </w:tbl>
    <w:p w:rsidR="00C805FC" w:rsidRDefault="007D4C22">
      <w:pPr>
        <w:pStyle w:val="Standard"/>
        <w:spacing w:line="360" w:lineRule="auto"/>
        <w:ind w:firstLine="0"/>
        <w:jc w:val="both"/>
        <w:rPr>
          <w:rFonts w:ascii="Times New Roman" w:hAnsi="Times New Roman"/>
          <w:sz w:val="24"/>
          <w:szCs w:val="24"/>
          <w:lang w:val="pl-PL"/>
        </w:rPr>
      </w:pPr>
      <w:r>
        <w:rPr>
          <w:rFonts w:ascii="Times New Roman" w:hAnsi="Times New Roman"/>
          <w:sz w:val="24"/>
          <w:szCs w:val="24"/>
          <w:lang w:val="pl-PL"/>
        </w:rPr>
        <w:t>Źródło: Bank Danych Lokalnych, https://bdl.stat.gov.pl/BDLS/dane/podgrup/tablica</w:t>
      </w:r>
    </w:p>
    <w:p w:rsidR="00C805FC" w:rsidRDefault="00C805FC">
      <w:pPr>
        <w:pStyle w:val="Standard"/>
        <w:spacing w:line="360" w:lineRule="auto"/>
        <w:ind w:firstLine="567"/>
        <w:jc w:val="both"/>
        <w:rPr>
          <w:rFonts w:ascii="Times New Roman" w:hAnsi="Times New Roman"/>
          <w:color w:val="FF0000"/>
          <w:sz w:val="24"/>
          <w:szCs w:val="24"/>
          <w:lang w:val="pl-PL"/>
        </w:rPr>
      </w:pPr>
    </w:p>
    <w:p w:rsidR="00C805FC" w:rsidRDefault="007D4C22">
      <w:pPr>
        <w:pStyle w:val="Standard"/>
        <w:spacing w:line="360" w:lineRule="auto"/>
        <w:ind w:firstLine="567"/>
        <w:jc w:val="both"/>
      </w:pPr>
      <w:r>
        <w:rPr>
          <w:rFonts w:ascii="Times New Roman" w:hAnsi="Times New Roman"/>
          <w:sz w:val="24"/>
          <w:szCs w:val="24"/>
          <w:lang w:val="pl-PL"/>
        </w:rPr>
        <w:t xml:space="preserve">Jeśli chodzi z kolei o wartość realizowanych projektów unijnych według stanu na 31 XII 2015 r. w gminach powiatu kołobrzeskiego łącznie wyniosła ona </w:t>
      </w:r>
      <w:r>
        <w:rPr>
          <w:rFonts w:ascii="Times New Roman" w:hAnsi="Times New Roman"/>
          <w:sz w:val="24"/>
          <w:szCs w:val="24"/>
          <w:lang w:val="pl-PL" w:eastAsia="pl-PL"/>
        </w:rPr>
        <w:t xml:space="preserve">1 113 601 146,04 zł, z czego na </w:t>
      </w:r>
      <w:r>
        <w:rPr>
          <w:rFonts w:ascii="Times New Roman" w:hAnsi="Times New Roman"/>
          <w:sz w:val="24"/>
          <w:szCs w:val="24"/>
          <w:lang w:val="pl-PL"/>
        </w:rPr>
        <w:t>gminę Ustronie Morskie przypadło 152 322 345,69 zł, co stanowiło 13,68% wartości wszystkich podpisanych umów o dofinansowanie.</w:t>
      </w:r>
    </w:p>
    <w:p w:rsidR="00C805FC" w:rsidRDefault="00C805FC">
      <w:pPr>
        <w:pStyle w:val="Table"/>
        <w:keepNext/>
        <w:ind w:firstLine="0"/>
        <w:rPr>
          <w:rFonts w:ascii="Times New Roman" w:hAnsi="Times New Roman"/>
          <w:sz w:val="24"/>
          <w:szCs w:val="24"/>
          <w:lang w:val="pl-PL"/>
        </w:rPr>
      </w:pPr>
    </w:p>
    <w:p w:rsidR="00C805FC" w:rsidRDefault="00C805FC">
      <w:pPr>
        <w:pStyle w:val="Table"/>
        <w:keepNext/>
        <w:ind w:firstLine="0"/>
        <w:rPr>
          <w:rFonts w:ascii="Times New Roman" w:hAnsi="Times New Roman"/>
          <w:sz w:val="24"/>
          <w:szCs w:val="24"/>
          <w:lang w:val="pl-PL"/>
        </w:rPr>
      </w:pPr>
    </w:p>
    <w:p w:rsidR="00C805FC" w:rsidRDefault="00C805FC">
      <w:pPr>
        <w:pStyle w:val="Legenda"/>
        <w:keepNext/>
        <w:ind w:firstLine="0"/>
        <w:rPr>
          <w:rFonts w:ascii="Times New Roman" w:hAnsi="Times New Roman"/>
          <w:b w:val="0"/>
          <w:sz w:val="24"/>
          <w:szCs w:val="24"/>
          <w:lang w:val="pl-PL"/>
        </w:rPr>
      </w:pPr>
    </w:p>
    <w:p w:rsidR="00C805FC" w:rsidRDefault="007D4C22">
      <w:pPr>
        <w:pStyle w:val="Legenda"/>
        <w:keepNext/>
        <w:ind w:firstLine="0"/>
      </w:pPr>
      <w:bookmarkStart w:id="253" w:name="_Toc461655513"/>
      <w:r>
        <w:rPr>
          <w:rFonts w:ascii="Times New Roman" w:hAnsi="Times New Roman"/>
          <w:b w:val="0"/>
          <w:sz w:val="24"/>
          <w:szCs w:val="24"/>
        </w:rPr>
        <w:t>Tabela 62. NSRO 2007-2013 – wartość projektów</w:t>
      </w:r>
      <w:bookmarkEnd w:id="253"/>
    </w:p>
    <w:tbl>
      <w:tblPr>
        <w:tblW w:w="9501" w:type="dxa"/>
        <w:tblInd w:w="-75" w:type="dxa"/>
        <w:tblLayout w:type="fixed"/>
        <w:tblCellMar>
          <w:left w:w="10" w:type="dxa"/>
          <w:right w:w="10" w:type="dxa"/>
        </w:tblCellMar>
        <w:tblLook w:val="0000"/>
      </w:tblPr>
      <w:tblGrid>
        <w:gridCol w:w="1435"/>
        <w:gridCol w:w="2396"/>
        <w:gridCol w:w="1984"/>
        <w:gridCol w:w="1843"/>
        <w:gridCol w:w="210"/>
        <w:gridCol w:w="1633"/>
      </w:tblGrid>
      <w:tr w:rsidR="00C805FC" w:rsidTr="00C805FC">
        <w:tblPrEx>
          <w:tblCellMar>
            <w:top w:w="0" w:type="dxa"/>
            <w:bottom w:w="0" w:type="dxa"/>
          </w:tblCellMar>
        </w:tblPrEx>
        <w:trPr>
          <w:trHeight w:val="610"/>
        </w:trPr>
        <w:tc>
          <w:tcPr>
            <w:tcW w:w="143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pPr>
            <w:r>
              <w:rPr>
                <w:rFonts w:ascii="Times New Roman" w:hAnsi="Times New Roman"/>
                <w:b/>
                <w:color w:val="000000"/>
                <w:sz w:val="24"/>
                <w:szCs w:val="24"/>
                <w:lang w:eastAsia="pl-PL"/>
              </w:rPr>
              <w:t>Nazwa</w:t>
            </w:r>
          </w:p>
        </w:tc>
        <w:tc>
          <w:tcPr>
            <w:tcW w:w="643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ind w:firstLine="0"/>
            </w:pPr>
            <w:r>
              <w:rPr>
                <w:rFonts w:ascii="Times New Roman" w:hAnsi="Times New Roman"/>
                <w:b/>
                <w:color w:val="000000"/>
                <w:sz w:val="24"/>
                <w:szCs w:val="24"/>
                <w:lang w:val="pl-PL" w:eastAsia="pl-PL"/>
              </w:rPr>
              <w:t>Wartość całkowita podpisanych umów o dofinansowanie narastająco</w:t>
            </w:r>
          </w:p>
          <w:p w:rsidR="00C805FC" w:rsidRDefault="007D4C22">
            <w:pPr>
              <w:pStyle w:val="Standard"/>
            </w:pPr>
            <w:r>
              <w:rPr>
                <w:rFonts w:ascii="Times New Roman" w:hAnsi="Times New Roman"/>
                <w:b/>
                <w:color w:val="000000"/>
                <w:sz w:val="24"/>
                <w:szCs w:val="24"/>
                <w:lang w:val="pl-PL" w:eastAsia="pl-PL"/>
              </w:rPr>
              <w:t>(wydatki kwalifikowalne + niekwalifikowalne)</w:t>
            </w:r>
          </w:p>
        </w:tc>
        <w:tc>
          <w:tcPr>
            <w:tcW w:w="1633" w:type="dxa"/>
            <w:shd w:val="clear" w:color="auto" w:fill="FFFFFF"/>
            <w:tcMar>
              <w:top w:w="0" w:type="dxa"/>
              <w:left w:w="10" w:type="dxa"/>
              <w:bottom w:w="0" w:type="dxa"/>
              <w:right w:w="10" w:type="dxa"/>
            </w:tcMar>
          </w:tcPr>
          <w:p w:rsidR="00C805FC" w:rsidRDefault="00C805FC">
            <w:pPr>
              <w:pStyle w:val="Standard"/>
              <w:rPr>
                <w:rFonts w:ascii="Times New Roman" w:hAnsi="Times New Roman"/>
                <w:sz w:val="24"/>
                <w:szCs w:val="24"/>
                <w:lang w:val="pl-PL"/>
              </w:rPr>
            </w:pPr>
          </w:p>
        </w:tc>
      </w:tr>
      <w:tr w:rsidR="00C805FC" w:rsidTr="00C805FC">
        <w:tblPrEx>
          <w:tblCellMar>
            <w:top w:w="0" w:type="dxa"/>
            <w:bottom w:w="0" w:type="dxa"/>
          </w:tblCellMar>
        </w:tblPrEx>
        <w:trPr>
          <w:trHeight w:val="300"/>
        </w:trPr>
        <w:tc>
          <w:tcPr>
            <w:tcW w:w="143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C805FC">
            <w:pPr>
              <w:rPr>
                <w:rFonts w:ascii="Times New Roman" w:hAnsi="Times New Roman"/>
                <w:sz w:val="24"/>
                <w:szCs w:val="24"/>
                <w:lang w:val="pl-PL"/>
              </w:rPr>
            </w:pPr>
          </w:p>
        </w:tc>
        <w:tc>
          <w:tcPr>
            <w:tcW w:w="23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pPr>
            <w:r>
              <w:rPr>
                <w:rFonts w:ascii="Times New Roman" w:hAnsi="Times New Roman"/>
                <w:color w:val="000000"/>
                <w:sz w:val="24"/>
                <w:szCs w:val="24"/>
                <w:lang w:eastAsia="pl-PL"/>
              </w:rPr>
              <w:t>2011</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pPr>
            <w:r>
              <w:rPr>
                <w:rFonts w:ascii="Times New Roman" w:hAnsi="Times New Roman"/>
                <w:color w:val="000000"/>
                <w:sz w:val="24"/>
                <w:szCs w:val="24"/>
                <w:lang w:eastAsia="pl-PL"/>
              </w:rPr>
              <w:t>2012</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pPr>
            <w:r>
              <w:rPr>
                <w:rFonts w:ascii="Times New Roman" w:hAnsi="Times New Roman"/>
                <w:color w:val="000000"/>
                <w:sz w:val="24"/>
                <w:szCs w:val="24"/>
                <w:lang w:eastAsia="pl-PL"/>
              </w:rPr>
              <w:t>2013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805FC" w:rsidRDefault="007D4C22">
            <w:pPr>
              <w:pStyle w:val="Standard"/>
              <w:jc w:val="center"/>
            </w:pPr>
            <w:r>
              <w:rPr>
                <w:rFonts w:ascii="Times New Roman" w:hAnsi="Times New Roman"/>
                <w:color w:val="000000"/>
                <w:sz w:val="24"/>
                <w:szCs w:val="24"/>
                <w:lang w:eastAsia="pl-PL"/>
              </w:rPr>
              <w:t>2014</w:t>
            </w:r>
          </w:p>
        </w:tc>
      </w:tr>
      <w:tr w:rsidR="00C805FC" w:rsidTr="00C805FC">
        <w:tblPrEx>
          <w:tblCellMar>
            <w:top w:w="0" w:type="dxa"/>
            <w:bottom w:w="0" w:type="dxa"/>
          </w:tblCellMar>
        </w:tblPrEx>
        <w:trPr>
          <w:trHeight w:val="300"/>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Powiat kołobrzeski</w:t>
            </w:r>
          </w:p>
        </w:tc>
        <w:tc>
          <w:tcPr>
            <w:tcW w:w="23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center"/>
            </w:pPr>
            <w:r>
              <w:rPr>
                <w:rFonts w:ascii="Times New Roman" w:hAnsi="Times New Roman"/>
                <w:sz w:val="24"/>
                <w:szCs w:val="24"/>
                <w:lang w:eastAsia="pl-PL"/>
              </w:rPr>
              <w:t>899 289 977,38</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1 047 220 936,02</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1 108 819 945,72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1 139 391 417,22</w:t>
            </w:r>
          </w:p>
        </w:tc>
      </w:tr>
      <w:tr w:rsidR="00C805FC" w:rsidTr="00C805FC">
        <w:tblPrEx>
          <w:tblCellMar>
            <w:top w:w="0" w:type="dxa"/>
            <w:bottom w:w="0" w:type="dxa"/>
          </w:tblCellMar>
        </w:tblPrEx>
        <w:trPr>
          <w:trHeight w:val="300"/>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Kołobrzeg</w:t>
            </w:r>
          </w:p>
          <w:p w:rsidR="00C805FC" w:rsidRDefault="007D4C22">
            <w:pPr>
              <w:pStyle w:val="Standard"/>
              <w:ind w:firstLine="0"/>
            </w:pPr>
            <w:r>
              <w:rPr>
                <w:rFonts w:ascii="Times New Roman" w:hAnsi="Times New Roman"/>
                <w:sz w:val="24"/>
                <w:szCs w:val="24"/>
                <w:lang w:eastAsia="pl-PL"/>
              </w:rPr>
              <w:t>Gmina miejska</w:t>
            </w:r>
          </w:p>
        </w:tc>
        <w:tc>
          <w:tcPr>
            <w:tcW w:w="23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center"/>
            </w:pPr>
            <w:r>
              <w:rPr>
                <w:rFonts w:ascii="Times New Roman" w:hAnsi="Times New Roman"/>
                <w:sz w:val="24"/>
                <w:szCs w:val="24"/>
                <w:lang w:eastAsia="pl-PL"/>
              </w:rPr>
              <w:t>277 926 635,37</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377 547 227,60</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399 573 163,37</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420 486 044,15</w:t>
            </w:r>
          </w:p>
        </w:tc>
      </w:tr>
      <w:tr w:rsidR="00C805FC" w:rsidTr="00C805FC">
        <w:tblPrEx>
          <w:tblCellMar>
            <w:top w:w="0" w:type="dxa"/>
            <w:bottom w:w="0" w:type="dxa"/>
          </w:tblCellMar>
        </w:tblPrEx>
        <w:trPr>
          <w:trHeight w:val="300"/>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Dygowo</w:t>
            </w:r>
          </w:p>
        </w:tc>
        <w:tc>
          <w:tcPr>
            <w:tcW w:w="23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center"/>
            </w:pPr>
            <w:r>
              <w:rPr>
                <w:rFonts w:ascii="Times New Roman" w:hAnsi="Times New Roman"/>
                <w:sz w:val="24"/>
                <w:szCs w:val="24"/>
                <w:lang w:eastAsia="pl-PL"/>
              </w:rPr>
              <w:t>114 591 550,18</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124 906 626,85</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120 496 112,49</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121 538 281,76</w:t>
            </w:r>
          </w:p>
        </w:tc>
      </w:tr>
      <w:tr w:rsidR="00C805FC" w:rsidTr="00C805FC">
        <w:tblPrEx>
          <w:tblCellMar>
            <w:top w:w="0" w:type="dxa"/>
            <w:bottom w:w="0" w:type="dxa"/>
          </w:tblCellMar>
        </w:tblPrEx>
        <w:trPr>
          <w:trHeight w:val="300"/>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Gościno</w:t>
            </w:r>
          </w:p>
        </w:tc>
        <w:tc>
          <w:tcPr>
            <w:tcW w:w="23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center"/>
            </w:pPr>
            <w:r>
              <w:rPr>
                <w:rFonts w:ascii="Times New Roman" w:hAnsi="Times New Roman"/>
                <w:sz w:val="24"/>
                <w:szCs w:val="24"/>
                <w:lang w:eastAsia="pl-PL"/>
              </w:rPr>
              <w:t>184 559 525,08</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196 304 966,00</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197 411 755,69</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193 523 050,55</w:t>
            </w:r>
          </w:p>
        </w:tc>
      </w:tr>
      <w:tr w:rsidR="00C805FC" w:rsidTr="00C805FC">
        <w:tblPrEx>
          <w:tblCellMar>
            <w:top w:w="0" w:type="dxa"/>
            <w:bottom w:w="0" w:type="dxa"/>
          </w:tblCellMar>
        </w:tblPrEx>
        <w:trPr>
          <w:trHeight w:val="300"/>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Kołobrzeg</w:t>
            </w:r>
          </w:p>
          <w:p w:rsidR="00C805FC" w:rsidRDefault="007D4C22">
            <w:pPr>
              <w:pStyle w:val="Standard"/>
              <w:ind w:firstLine="0"/>
            </w:pPr>
            <w:r>
              <w:rPr>
                <w:rFonts w:ascii="Times New Roman" w:hAnsi="Times New Roman"/>
                <w:sz w:val="24"/>
                <w:szCs w:val="24"/>
                <w:lang w:eastAsia="pl-PL"/>
              </w:rPr>
              <w:t>Gmina wiejska</w:t>
            </w:r>
          </w:p>
        </w:tc>
        <w:tc>
          <w:tcPr>
            <w:tcW w:w="23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center"/>
            </w:pPr>
            <w:r>
              <w:rPr>
                <w:rFonts w:ascii="Times New Roman" w:hAnsi="Times New Roman"/>
                <w:sz w:val="24"/>
                <w:szCs w:val="24"/>
                <w:lang w:eastAsia="pl-PL"/>
              </w:rPr>
              <w:t>144 429 370,32</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159 221 027,48</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181 430 898,72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191 524 893,19</w:t>
            </w:r>
          </w:p>
        </w:tc>
      </w:tr>
      <w:tr w:rsidR="00C805FC" w:rsidTr="00C805FC">
        <w:tblPrEx>
          <w:tblCellMar>
            <w:top w:w="0" w:type="dxa"/>
            <w:bottom w:w="0" w:type="dxa"/>
          </w:tblCellMar>
        </w:tblPrEx>
        <w:trPr>
          <w:trHeight w:val="300"/>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Rymań</w:t>
            </w:r>
          </w:p>
        </w:tc>
        <w:tc>
          <w:tcPr>
            <w:tcW w:w="23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center"/>
            </w:pPr>
            <w:r>
              <w:rPr>
                <w:rFonts w:ascii="Times New Roman" w:hAnsi="Times New Roman"/>
                <w:sz w:val="24"/>
                <w:szCs w:val="24"/>
                <w:lang w:eastAsia="pl-PL"/>
              </w:rPr>
              <w:t>50 509 701,67</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center"/>
            </w:pPr>
            <w:r>
              <w:rPr>
                <w:rFonts w:ascii="Times New Roman" w:hAnsi="Times New Roman"/>
                <w:sz w:val="24"/>
                <w:szCs w:val="24"/>
                <w:lang w:eastAsia="pl-PL"/>
              </w:rPr>
              <w:t>47 308 289,87</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48 393 036,84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45 940 909,66</w:t>
            </w:r>
          </w:p>
        </w:tc>
      </w:tr>
      <w:tr w:rsidR="00C805FC" w:rsidTr="00C805FC">
        <w:tblPrEx>
          <w:tblCellMar>
            <w:top w:w="0" w:type="dxa"/>
            <w:bottom w:w="0" w:type="dxa"/>
          </w:tblCellMar>
        </w:tblPrEx>
        <w:trPr>
          <w:trHeight w:val="300"/>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Siemyśl</w:t>
            </w:r>
          </w:p>
        </w:tc>
        <w:tc>
          <w:tcPr>
            <w:tcW w:w="23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center"/>
            </w:pPr>
            <w:r>
              <w:rPr>
                <w:rFonts w:ascii="Times New Roman" w:hAnsi="Times New Roman"/>
                <w:sz w:val="24"/>
                <w:szCs w:val="24"/>
                <w:lang w:eastAsia="pl-PL"/>
              </w:rPr>
              <w:t>10 325 893,04</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jc w:val="center"/>
            </w:pPr>
            <w:r>
              <w:rPr>
                <w:rFonts w:ascii="Times New Roman" w:hAnsi="Times New Roman"/>
                <w:sz w:val="24"/>
                <w:szCs w:val="24"/>
                <w:lang w:eastAsia="pl-PL"/>
              </w:rPr>
              <w:t>14 048 950,10</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15 611 012,66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16 805 274,38</w:t>
            </w:r>
          </w:p>
        </w:tc>
      </w:tr>
      <w:tr w:rsidR="00C805FC" w:rsidTr="00C805FC">
        <w:tblPrEx>
          <w:tblCellMar>
            <w:top w:w="0" w:type="dxa"/>
            <w:bottom w:w="0" w:type="dxa"/>
          </w:tblCellMar>
        </w:tblPrEx>
        <w:trPr>
          <w:trHeight w:val="300"/>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pPr>
            <w:r>
              <w:rPr>
                <w:rFonts w:ascii="Times New Roman" w:hAnsi="Times New Roman"/>
                <w:sz w:val="24"/>
                <w:szCs w:val="24"/>
                <w:lang w:eastAsia="pl-PL"/>
              </w:rPr>
              <w:t>Ustronie Morskie</w:t>
            </w:r>
          </w:p>
        </w:tc>
        <w:tc>
          <w:tcPr>
            <w:tcW w:w="23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113 981 673,10</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123 747 998,23</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138 813 193,06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805FC" w:rsidRDefault="007D4C22">
            <w:pPr>
              <w:pStyle w:val="Standard"/>
              <w:ind w:firstLine="0"/>
              <w:jc w:val="center"/>
            </w:pPr>
            <w:r>
              <w:rPr>
                <w:rFonts w:ascii="Times New Roman" w:hAnsi="Times New Roman"/>
                <w:sz w:val="24"/>
                <w:szCs w:val="24"/>
                <w:lang w:eastAsia="pl-PL"/>
              </w:rPr>
              <w:t>142 360 956,30</w:t>
            </w:r>
          </w:p>
        </w:tc>
      </w:tr>
    </w:tbl>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Źródło: Bank Danych Lokalnych, https://bdl.stat.gov.pl/BDLS/dane/podgrup/tablica</w:t>
      </w:r>
    </w:p>
    <w:p w:rsidR="00C805FC" w:rsidRDefault="00C805FC">
      <w:pPr>
        <w:pStyle w:val="Standard"/>
        <w:rPr>
          <w:rFonts w:ascii="Times New Roman" w:hAnsi="Times New Roman"/>
          <w:sz w:val="24"/>
          <w:szCs w:val="24"/>
          <w:lang w:val="pl-PL"/>
        </w:rPr>
      </w:pP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Biorąc pod uwagę wszystkie gminy powiatu kołobrzeskiego lepszy wynik pod tym względem osiągnęły: gmina miejska oraz gmina wiejska Kołobrzeg i  gmina Gościno.</w:t>
      </w:r>
    </w:p>
    <w:p w:rsidR="00C805FC" w:rsidRDefault="00C805FC">
      <w:pPr>
        <w:pStyle w:val="Standard"/>
        <w:spacing w:line="360" w:lineRule="auto"/>
        <w:ind w:firstLine="567"/>
        <w:jc w:val="both"/>
        <w:rPr>
          <w:rFonts w:ascii="Times New Roman" w:hAnsi="Times New Roman"/>
          <w:color w:val="FF0000"/>
          <w:lang w:val="pl-PL"/>
        </w:rPr>
      </w:pPr>
    </w:p>
    <w:p w:rsidR="00C805FC" w:rsidRDefault="007D4C22">
      <w:pPr>
        <w:spacing w:line="360" w:lineRule="auto"/>
        <w:jc w:val="both"/>
        <w:rPr>
          <w:rFonts w:ascii="Times New Roman" w:hAnsi="Times New Roman"/>
          <w:b/>
          <w:sz w:val="24"/>
          <w:szCs w:val="24"/>
          <w:lang w:val="pl-PL"/>
        </w:rPr>
      </w:pPr>
      <w:r>
        <w:rPr>
          <w:rFonts w:ascii="Times New Roman" w:hAnsi="Times New Roman"/>
          <w:b/>
          <w:sz w:val="24"/>
          <w:szCs w:val="24"/>
          <w:lang w:val="pl-PL"/>
        </w:rPr>
        <w:t>Wydatki</w:t>
      </w:r>
    </w:p>
    <w:p w:rsidR="00C805FC" w:rsidRDefault="007D4C22">
      <w:pPr>
        <w:spacing w:line="360" w:lineRule="auto"/>
        <w:jc w:val="both"/>
      </w:pPr>
      <w:r>
        <w:rPr>
          <w:rFonts w:ascii="Times New Roman" w:hAnsi="Times New Roman"/>
          <w:sz w:val="24"/>
          <w:szCs w:val="24"/>
          <w:lang w:val="pl-PL"/>
        </w:rPr>
        <w:t>Wydatki gminy Ustronie Morskie w latach 2010-2015 kształtowały się na zmiennym poziomie. Najniższą wartość osiągnęły w roku 2012 i była to kwota 22 715 181,82 zł, zaś najwyższą w roku 2015 – 32 119 656,47 zł. Biorąc pod uwagę wydatki budżetu gminy wg działów w 2015 r.  najwy</w:t>
      </w:r>
      <w:r>
        <w:rPr>
          <w:rFonts w:ascii="Times New Roman" w:hAnsi="Times New Roman"/>
          <w:sz w:val="24"/>
          <w:szCs w:val="24"/>
          <w:lang w:val="pl-PL"/>
        </w:rPr>
        <w:t>ż</w:t>
      </w:r>
      <w:r>
        <w:rPr>
          <w:rFonts w:ascii="Times New Roman" w:hAnsi="Times New Roman"/>
          <w:sz w:val="24"/>
          <w:szCs w:val="24"/>
          <w:lang w:val="pl-PL"/>
        </w:rPr>
        <w:t>szy poziom osiągnęły wydatki przeznaczone na g</w:t>
      </w:r>
      <w:r>
        <w:rPr>
          <w:rFonts w:ascii="Times New Roman" w:eastAsia="MS Mincho" w:hAnsi="Times New Roman"/>
          <w:sz w:val="24"/>
          <w:szCs w:val="24"/>
          <w:lang w:val="pl-PL" w:eastAsia="ja-JP"/>
        </w:rPr>
        <w:t>ospodarkę komunalną i ochronę środowiska</w:t>
      </w:r>
      <w:r>
        <w:rPr>
          <w:rFonts w:ascii="Times New Roman" w:hAnsi="Times New Roman"/>
          <w:sz w:val="24"/>
          <w:szCs w:val="24"/>
          <w:lang w:val="pl-PL"/>
        </w:rPr>
        <w:t xml:space="preserve"> – 11 199 814,15 zł, na oświatę i wychowanie – 5 286 790,76 zł oraz na administrację publiczną – 3604750,16 zł. Poziom wydatków budżetu gminy wg działów zaprezentowano w tabeli 63.</w:t>
      </w:r>
    </w:p>
    <w:p w:rsidR="00C805FC" w:rsidRDefault="00C805FC">
      <w:pPr>
        <w:jc w:val="center"/>
        <w:rPr>
          <w:rFonts w:ascii="Times New Roman" w:hAnsi="Times New Roman"/>
          <w:sz w:val="24"/>
          <w:szCs w:val="24"/>
          <w:lang w:val="pl-PL"/>
        </w:rPr>
      </w:pPr>
    </w:p>
    <w:p w:rsidR="00C805FC" w:rsidRDefault="007D4C22">
      <w:pPr>
        <w:spacing w:line="360" w:lineRule="auto"/>
        <w:jc w:val="both"/>
        <w:rPr>
          <w:rFonts w:ascii="Times New Roman" w:hAnsi="Times New Roman"/>
          <w:b/>
          <w:iCs/>
          <w:lang w:val="pl-PL"/>
        </w:rPr>
      </w:pPr>
      <w:bookmarkStart w:id="254" w:name="_Ref425236683"/>
      <w:r>
        <w:rPr>
          <w:rFonts w:ascii="Times New Roman" w:hAnsi="Times New Roman"/>
          <w:b/>
          <w:iCs/>
          <w:lang w:val="pl-PL"/>
        </w:rPr>
        <w:t xml:space="preserve">Tabela </w:t>
      </w:r>
      <w:bookmarkEnd w:id="254"/>
      <w:r>
        <w:rPr>
          <w:rFonts w:ascii="Times New Roman" w:hAnsi="Times New Roman"/>
          <w:b/>
          <w:iCs/>
          <w:lang w:val="pl-PL"/>
        </w:rPr>
        <w:t>63. Wydatki budżetu gminy Ustronie Morskie według działów w latach 2010-2015 w PLN</w:t>
      </w:r>
    </w:p>
    <w:tbl>
      <w:tblPr>
        <w:tblW w:w="9498" w:type="dxa"/>
        <w:tblInd w:w="-5" w:type="dxa"/>
        <w:tblLayout w:type="fixed"/>
        <w:tblCellMar>
          <w:left w:w="10" w:type="dxa"/>
          <w:right w:w="10" w:type="dxa"/>
        </w:tblCellMar>
        <w:tblLook w:val="0000"/>
      </w:tblPr>
      <w:tblGrid>
        <w:gridCol w:w="2268"/>
        <w:gridCol w:w="1418"/>
        <w:gridCol w:w="1276"/>
        <w:gridCol w:w="992"/>
        <w:gridCol w:w="1134"/>
        <w:gridCol w:w="1276"/>
        <w:gridCol w:w="1134"/>
      </w:tblGrid>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C805FC">
            <w:pPr>
              <w:rPr>
                <w:rFonts w:ascii="Times New Roman" w:eastAsia="MS Mincho" w:hAnsi="Times New Roman"/>
                <w:sz w:val="16"/>
                <w:szCs w:val="16"/>
                <w:lang w:val="pl-PL" w:eastAsia="ja-JP"/>
              </w:rPr>
            </w:pP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b/>
                <w:i/>
                <w:sz w:val="16"/>
                <w:szCs w:val="16"/>
                <w:lang w:eastAsia="ja-JP"/>
              </w:rPr>
            </w:pPr>
            <w:r>
              <w:rPr>
                <w:rFonts w:ascii="Times New Roman" w:eastAsia="MS Mincho" w:hAnsi="Times New Roman"/>
                <w:b/>
                <w:i/>
                <w:sz w:val="16"/>
                <w:szCs w:val="16"/>
                <w:lang w:eastAsia="ja-JP"/>
              </w:rPr>
              <w:t>2010</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b/>
                <w:i/>
                <w:sz w:val="16"/>
                <w:szCs w:val="16"/>
                <w:lang w:eastAsia="ja-JP"/>
              </w:rPr>
            </w:pPr>
            <w:r>
              <w:rPr>
                <w:rFonts w:ascii="Times New Roman" w:eastAsia="MS Mincho" w:hAnsi="Times New Roman"/>
                <w:b/>
                <w:i/>
                <w:sz w:val="16"/>
                <w:szCs w:val="16"/>
                <w:lang w:eastAsia="ja-JP"/>
              </w:rPr>
              <w:t>2011</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b/>
                <w:i/>
                <w:sz w:val="16"/>
                <w:szCs w:val="16"/>
                <w:lang w:eastAsia="ja-JP"/>
              </w:rPr>
            </w:pPr>
            <w:r>
              <w:rPr>
                <w:rFonts w:ascii="Times New Roman" w:eastAsia="MS Mincho" w:hAnsi="Times New Roman"/>
                <w:b/>
                <w:i/>
                <w:sz w:val="16"/>
                <w:szCs w:val="16"/>
                <w:lang w:eastAsia="ja-JP"/>
              </w:rPr>
              <w:t>2012</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b/>
                <w:i/>
                <w:sz w:val="16"/>
                <w:szCs w:val="16"/>
                <w:lang w:eastAsia="ja-JP"/>
              </w:rPr>
            </w:pPr>
            <w:r>
              <w:rPr>
                <w:rFonts w:ascii="Times New Roman" w:eastAsia="MS Mincho" w:hAnsi="Times New Roman"/>
                <w:b/>
                <w:i/>
                <w:sz w:val="16"/>
                <w:szCs w:val="16"/>
                <w:lang w:eastAsia="ja-JP"/>
              </w:rPr>
              <w:t>2013</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b/>
                <w:i/>
                <w:sz w:val="16"/>
                <w:szCs w:val="16"/>
                <w:lang w:eastAsia="ja-JP"/>
              </w:rPr>
            </w:pPr>
            <w:r>
              <w:rPr>
                <w:rFonts w:ascii="Times New Roman" w:eastAsia="MS Mincho" w:hAnsi="Times New Roman"/>
                <w:b/>
                <w:i/>
                <w:sz w:val="16"/>
                <w:szCs w:val="16"/>
                <w:lang w:eastAsia="ja-JP"/>
              </w:rPr>
              <w:t>2014</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jc w:val="center"/>
              <w:rPr>
                <w:rFonts w:ascii="Times New Roman" w:eastAsia="MS Mincho" w:hAnsi="Times New Roman"/>
                <w:b/>
                <w:i/>
                <w:sz w:val="16"/>
                <w:szCs w:val="16"/>
                <w:lang w:eastAsia="ja-JP"/>
              </w:rPr>
            </w:pPr>
            <w:r>
              <w:rPr>
                <w:rFonts w:ascii="Times New Roman" w:eastAsia="MS Mincho" w:hAnsi="Times New Roman"/>
                <w:b/>
                <w:i/>
                <w:sz w:val="16"/>
                <w:szCs w:val="16"/>
                <w:lang w:eastAsia="ja-JP"/>
              </w:rPr>
              <w:t>2015</w:t>
            </w: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rPr>
                <w:rFonts w:ascii="Times New Roman" w:eastAsia="MS Mincho" w:hAnsi="Times New Roman"/>
                <w:sz w:val="16"/>
                <w:szCs w:val="16"/>
                <w:lang w:eastAsia="ja-JP"/>
              </w:rPr>
            </w:pPr>
            <w:r>
              <w:rPr>
                <w:rFonts w:ascii="Times New Roman" w:eastAsia="MS Mincho" w:hAnsi="Times New Roman"/>
                <w:sz w:val="16"/>
                <w:szCs w:val="16"/>
                <w:lang w:eastAsia="ja-JP"/>
              </w:rPr>
              <w:t>Wydatki ogółem</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29 264 108,60</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28 771 140,46</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22 715 181,82</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23 818 702,51</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23 171 806,37</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jc w:val="center"/>
            </w:pPr>
            <w:r>
              <w:rPr>
                <w:rFonts w:ascii="Times New Roman" w:hAnsi="Times New Roman"/>
                <w:sz w:val="16"/>
                <w:szCs w:val="16"/>
              </w:rPr>
              <w:t>32 119 656,47</w:t>
            </w: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rPr>
                <w:rFonts w:ascii="Times New Roman" w:eastAsia="MS Mincho" w:hAnsi="Times New Roman"/>
                <w:sz w:val="16"/>
                <w:szCs w:val="16"/>
                <w:lang w:eastAsia="ja-JP"/>
              </w:rPr>
            </w:pPr>
            <w:r>
              <w:rPr>
                <w:rFonts w:ascii="Times New Roman" w:eastAsia="MS Mincho" w:hAnsi="Times New Roman"/>
                <w:sz w:val="16"/>
                <w:szCs w:val="16"/>
                <w:lang w:eastAsia="ja-JP"/>
              </w:rPr>
              <w:t>Rolnictwo i łowiectwo</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87 193,65</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117 824,22</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117 942,83</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192 165,19</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237 601,04</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C805FC">
            <w:pPr>
              <w:jc w:val="center"/>
              <w:rPr>
                <w:rFonts w:ascii="Times New Roman" w:hAnsi="Times New Roman"/>
                <w:sz w:val="16"/>
                <w:szCs w:val="16"/>
              </w:rPr>
            </w:pPr>
          </w:p>
          <w:p w:rsidR="00C805FC" w:rsidRDefault="007D4C22">
            <w:pPr>
              <w:jc w:val="center"/>
              <w:rPr>
                <w:rFonts w:ascii="Times New Roman" w:hAnsi="Times New Roman"/>
                <w:sz w:val="16"/>
                <w:szCs w:val="16"/>
              </w:rPr>
            </w:pPr>
            <w:r>
              <w:rPr>
                <w:rFonts w:ascii="Times New Roman" w:hAnsi="Times New Roman"/>
                <w:sz w:val="16"/>
                <w:szCs w:val="16"/>
              </w:rPr>
              <w:t>121478,34</w:t>
            </w:r>
          </w:p>
          <w:p w:rsidR="00C805FC" w:rsidRDefault="00C805FC">
            <w:pPr>
              <w:jc w:val="center"/>
              <w:rPr>
                <w:rFonts w:ascii="Times New Roman" w:eastAsia="MS Mincho" w:hAnsi="Times New Roman"/>
                <w:sz w:val="16"/>
                <w:szCs w:val="16"/>
                <w:lang w:eastAsia="ja-JP"/>
              </w:rPr>
            </w:pP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r>
              <w:rPr>
                <w:rFonts w:ascii="Times New Roman" w:eastAsia="MS Mincho" w:hAnsi="Times New Roman"/>
                <w:sz w:val="16"/>
                <w:szCs w:val="16"/>
                <w:lang w:val="pl-PL" w:eastAsia="ja-JP"/>
              </w:rPr>
              <w:t>Wytwarzanie i zaopatr</w:t>
            </w:r>
            <w:r>
              <w:rPr>
                <w:rFonts w:ascii="Times New Roman" w:eastAsia="MS Mincho" w:hAnsi="Times New Roman"/>
                <w:sz w:val="16"/>
                <w:szCs w:val="16"/>
                <w:lang w:val="pl-PL" w:eastAsia="ja-JP"/>
              </w:rPr>
              <w:t>y</w:t>
            </w:r>
            <w:r>
              <w:rPr>
                <w:rFonts w:ascii="Times New Roman" w:eastAsia="MS Mincho" w:hAnsi="Times New Roman"/>
                <w:sz w:val="16"/>
                <w:szCs w:val="16"/>
                <w:lang w:val="pl-PL" w:eastAsia="ja-JP"/>
              </w:rPr>
              <w:t>wanie w energię elektryczną, gaz i wodę</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307 256,06</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46 959,49</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0,00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320 861,61</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0,00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C805FC">
            <w:pPr>
              <w:jc w:val="center"/>
              <w:rPr>
                <w:rFonts w:ascii="Times New Roman" w:eastAsia="MS Mincho" w:hAnsi="Times New Roman"/>
                <w:sz w:val="16"/>
                <w:szCs w:val="16"/>
                <w:lang w:eastAsia="ja-JP"/>
              </w:rPr>
            </w:pPr>
          </w:p>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0,00</w:t>
            </w: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rPr>
                <w:rFonts w:ascii="Times New Roman" w:eastAsia="MS Mincho" w:hAnsi="Times New Roman"/>
                <w:sz w:val="16"/>
                <w:szCs w:val="16"/>
                <w:lang w:eastAsia="ja-JP"/>
              </w:rPr>
            </w:pPr>
            <w:r>
              <w:rPr>
                <w:rFonts w:ascii="Times New Roman" w:eastAsia="MS Mincho" w:hAnsi="Times New Roman"/>
                <w:sz w:val="16"/>
                <w:szCs w:val="16"/>
                <w:lang w:eastAsia="ja-JP"/>
              </w:rPr>
              <w:t>Transport i łączność</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408 436,41</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774 686,49</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2 383 100,09</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678 893,59</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1 302 939,77</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jc w:val="center"/>
              <w:rPr>
                <w:rFonts w:ascii="Times New Roman" w:hAnsi="Times New Roman"/>
                <w:sz w:val="16"/>
                <w:szCs w:val="16"/>
              </w:rPr>
            </w:pPr>
            <w:r>
              <w:rPr>
                <w:rFonts w:ascii="Times New Roman" w:hAnsi="Times New Roman"/>
                <w:sz w:val="16"/>
                <w:szCs w:val="16"/>
              </w:rPr>
              <w:t>1955416,23</w:t>
            </w:r>
          </w:p>
          <w:p w:rsidR="00C805FC" w:rsidRDefault="00C805FC">
            <w:pPr>
              <w:jc w:val="center"/>
              <w:rPr>
                <w:rFonts w:ascii="Times New Roman" w:eastAsia="MS Mincho" w:hAnsi="Times New Roman"/>
                <w:sz w:val="16"/>
                <w:szCs w:val="16"/>
                <w:lang w:eastAsia="ja-JP"/>
              </w:rPr>
            </w:pP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rPr>
                <w:rFonts w:ascii="Times New Roman" w:eastAsia="MS Mincho" w:hAnsi="Times New Roman"/>
                <w:sz w:val="16"/>
                <w:szCs w:val="16"/>
                <w:lang w:eastAsia="ja-JP"/>
              </w:rPr>
            </w:pPr>
            <w:r>
              <w:rPr>
                <w:rFonts w:ascii="Times New Roman" w:eastAsia="MS Mincho" w:hAnsi="Times New Roman"/>
                <w:sz w:val="16"/>
                <w:szCs w:val="16"/>
                <w:lang w:eastAsia="ja-JP"/>
              </w:rPr>
              <w:t>Turystyka</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575 683,56</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1 793 656,87</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252 927,77</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1 353 339,22</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432 596,63</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jc w:val="center"/>
              <w:rPr>
                <w:rFonts w:ascii="Times New Roman" w:hAnsi="Times New Roman"/>
                <w:sz w:val="16"/>
                <w:szCs w:val="16"/>
              </w:rPr>
            </w:pPr>
            <w:r>
              <w:rPr>
                <w:rFonts w:ascii="Times New Roman" w:hAnsi="Times New Roman"/>
                <w:sz w:val="16"/>
                <w:szCs w:val="16"/>
              </w:rPr>
              <w:t>327132,83</w:t>
            </w:r>
          </w:p>
          <w:p w:rsidR="00C805FC" w:rsidRDefault="00C805FC">
            <w:pPr>
              <w:jc w:val="center"/>
              <w:rPr>
                <w:rFonts w:ascii="Times New Roman" w:eastAsia="MS Mincho" w:hAnsi="Times New Roman"/>
                <w:sz w:val="16"/>
                <w:szCs w:val="16"/>
                <w:lang w:eastAsia="ja-JP"/>
              </w:rPr>
            </w:pP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r>
              <w:rPr>
                <w:rFonts w:ascii="Times New Roman" w:eastAsia="MS Mincho" w:hAnsi="Times New Roman"/>
                <w:sz w:val="16"/>
                <w:szCs w:val="16"/>
                <w:lang w:eastAsia="ja-JP"/>
              </w:rPr>
              <w:t>Gospodarka mieszkaniowa</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150 172,08</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1 008 518,46</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856 272,77</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589 244,59</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762 299,94</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jc w:val="center"/>
              <w:rPr>
                <w:rFonts w:ascii="Times New Roman" w:hAnsi="Times New Roman"/>
                <w:sz w:val="16"/>
                <w:szCs w:val="16"/>
              </w:rPr>
            </w:pPr>
            <w:r>
              <w:rPr>
                <w:rFonts w:ascii="Times New Roman" w:hAnsi="Times New Roman"/>
                <w:sz w:val="16"/>
                <w:szCs w:val="16"/>
              </w:rPr>
              <w:t>651194,52</w:t>
            </w:r>
          </w:p>
          <w:p w:rsidR="00C805FC" w:rsidRDefault="00C805FC">
            <w:pPr>
              <w:jc w:val="center"/>
              <w:rPr>
                <w:rFonts w:ascii="Times New Roman" w:eastAsia="MS Mincho" w:hAnsi="Times New Roman"/>
                <w:sz w:val="16"/>
                <w:szCs w:val="16"/>
                <w:lang w:eastAsia="ja-JP"/>
              </w:rPr>
            </w:pP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rPr>
                <w:rFonts w:ascii="Times New Roman" w:eastAsia="MS Mincho" w:hAnsi="Times New Roman"/>
                <w:sz w:val="16"/>
                <w:szCs w:val="16"/>
                <w:lang w:eastAsia="ja-JP"/>
              </w:rPr>
            </w:pPr>
            <w:r>
              <w:rPr>
                <w:rFonts w:ascii="Times New Roman" w:eastAsia="MS Mincho" w:hAnsi="Times New Roman"/>
                <w:sz w:val="16"/>
                <w:szCs w:val="16"/>
                <w:lang w:eastAsia="ja-JP"/>
              </w:rPr>
              <w:t>Działalność usługowa</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337 858,20</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220 708,82</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540 947,62</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187 109,27</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247 928,30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jc w:val="center"/>
              <w:rPr>
                <w:rFonts w:ascii="Times New Roman" w:hAnsi="Times New Roman"/>
                <w:sz w:val="16"/>
                <w:szCs w:val="16"/>
              </w:rPr>
            </w:pPr>
            <w:r>
              <w:rPr>
                <w:rFonts w:ascii="Times New Roman" w:hAnsi="Times New Roman"/>
                <w:sz w:val="16"/>
                <w:szCs w:val="16"/>
              </w:rPr>
              <w:t>220653,96</w:t>
            </w:r>
          </w:p>
          <w:p w:rsidR="00C805FC" w:rsidRDefault="00C805FC">
            <w:pPr>
              <w:jc w:val="center"/>
              <w:rPr>
                <w:rFonts w:ascii="Times New Roman" w:eastAsia="MS Mincho" w:hAnsi="Times New Roman"/>
                <w:sz w:val="16"/>
                <w:szCs w:val="16"/>
                <w:lang w:eastAsia="ja-JP"/>
              </w:rPr>
            </w:pP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rPr>
                <w:rFonts w:ascii="Times New Roman" w:eastAsia="MS Mincho" w:hAnsi="Times New Roman"/>
                <w:sz w:val="16"/>
                <w:szCs w:val="16"/>
                <w:lang w:eastAsia="ja-JP"/>
              </w:rPr>
            </w:pPr>
            <w:r>
              <w:rPr>
                <w:rFonts w:ascii="Times New Roman" w:eastAsia="MS Mincho" w:hAnsi="Times New Roman"/>
                <w:sz w:val="16"/>
                <w:szCs w:val="16"/>
                <w:lang w:eastAsia="ja-JP"/>
              </w:rPr>
              <w:t>Administracja publiczna</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3 035 045,18</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3 412 108,48</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3 323 204,17</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3 545 331,01</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3 670 859,11</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C805FC">
            <w:pPr>
              <w:jc w:val="center"/>
              <w:rPr>
                <w:rFonts w:ascii="Times New Roman" w:hAnsi="Times New Roman"/>
                <w:sz w:val="16"/>
                <w:szCs w:val="16"/>
              </w:rPr>
            </w:pPr>
          </w:p>
          <w:p w:rsidR="00C805FC" w:rsidRDefault="007D4C22">
            <w:pPr>
              <w:jc w:val="center"/>
              <w:rPr>
                <w:rFonts w:ascii="Times New Roman" w:hAnsi="Times New Roman"/>
                <w:sz w:val="16"/>
                <w:szCs w:val="16"/>
              </w:rPr>
            </w:pPr>
            <w:r>
              <w:rPr>
                <w:rFonts w:ascii="Times New Roman" w:hAnsi="Times New Roman"/>
                <w:sz w:val="16"/>
                <w:szCs w:val="16"/>
              </w:rPr>
              <w:t>3604750,16</w:t>
            </w:r>
          </w:p>
          <w:p w:rsidR="00C805FC" w:rsidRDefault="00C805FC">
            <w:pPr>
              <w:jc w:val="center"/>
              <w:rPr>
                <w:rFonts w:ascii="Times New Roman" w:eastAsia="MS Mincho" w:hAnsi="Times New Roman"/>
                <w:sz w:val="16"/>
                <w:szCs w:val="16"/>
                <w:lang w:eastAsia="ja-JP"/>
              </w:rPr>
            </w:pP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r>
              <w:rPr>
                <w:rFonts w:ascii="Times New Roman" w:eastAsia="MS Mincho" w:hAnsi="Times New Roman"/>
                <w:sz w:val="16"/>
                <w:szCs w:val="16"/>
                <w:lang w:val="pl-PL" w:eastAsia="ja-JP"/>
              </w:rPr>
              <w:t>Urzędy naczelnych org</w:t>
            </w:r>
            <w:r>
              <w:rPr>
                <w:rFonts w:ascii="Times New Roman" w:eastAsia="MS Mincho" w:hAnsi="Times New Roman"/>
                <w:sz w:val="16"/>
                <w:szCs w:val="16"/>
                <w:lang w:val="pl-PL" w:eastAsia="ja-JP"/>
              </w:rPr>
              <w:t>a</w:t>
            </w:r>
            <w:r>
              <w:rPr>
                <w:rFonts w:ascii="Times New Roman" w:eastAsia="MS Mincho" w:hAnsi="Times New Roman"/>
                <w:sz w:val="16"/>
                <w:szCs w:val="16"/>
                <w:lang w:val="pl-PL" w:eastAsia="ja-JP"/>
              </w:rPr>
              <w:t>nów władzy państwowej, kontroli i ochrony prawa oraz sądownictwa</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22 621,00</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5 955,00</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634,00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637,52</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28 721,00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C805FC">
            <w:pPr>
              <w:jc w:val="center"/>
              <w:rPr>
                <w:rFonts w:ascii="Times New Roman" w:hAnsi="Times New Roman"/>
                <w:sz w:val="16"/>
                <w:szCs w:val="16"/>
              </w:rPr>
            </w:pPr>
          </w:p>
          <w:p w:rsidR="00C805FC" w:rsidRDefault="007D4C22">
            <w:pPr>
              <w:jc w:val="center"/>
              <w:rPr>
                <w:rFonts w:ascii="Times New Roman" w:hAnsi="Times New Roman"/>
                <w:sz w:val="16"/>
                <w:szCs w:val="16"/>
              </w:rPr>
            </w:pPr>
            <w:r>
              <w:rPr>
                <w:rFonts w:ascii="Times New Roman" w:hAnsi="Times New Roman"/>
                <w:sz w:val="16"/>
                <w:szCs w:val="16"/>
              </w:rPr>
              <w:t>25237,0</w:t>
            </w:r>
          </w:p>
          <w:p w:rsidR="00C805FC" w:rsidRDefault="00C805FC">
            <w:pPr>
              <w:jc w:val="center"/>
              <w:rPr>
                <w:rFonts w:ascii="Times New Roman" w:eastAsia="MS Mincho" w:hAnsi="Times New Roman"/>
                <w:sz w:val="16"/>
                <w:szCs w:val="16"/>
                <w:lang w:eastAsia="ja-JP"/>
              </w:rPr>
            </w:pP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r>
              <w:rPr>
                <w:rFonts w:ascii="Times New Roman" w:eastAsia="MS Mincho" w:hAnsi="Times New Roman"/>
                <w:sz w:val="16"/>
                <w:szCs w:val="16"/>
                <w:lang w:val="pl-PL" w:eastAsia="ja-JP"/>
              </w:rPr>
              <w:t>Bezpieczeństwo public</w:t>
            </w:r>
            <w:r>
              <w:rPr>
                <w:rFonts w:ascii="Times New Roman" w:eastAsia="MS Mincho" w:hAnsi="Times New Roman"/>
                <w:sz w:val="16"/>
                <w:szCs w:val="16"/>
                <w:lang w:val="pl-PL" w:eastAsia="ja-JP"/>
              </w:rPr>
              <w:t>z</w:t>
            </w:r>
            <w:r>
              <w:rPr>
                <w:rFonts w:ascii="Times New Roman" w:eastAsia="MS Mincho" w:hAnsi="Times New Roman"/>
                <w:sz w:val="16"/>
                <w:szCs w:val="16"/>
                <w:lang w:val="pl-PL" w:eastAsia="ja-JP"/>
              </w:rPr>
              <w:t>ne i ochrona przeciwpożarowa</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231 608,08</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545 840,22</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804 401,89</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465 536,85</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469 710,56</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C805FC">
            <w:pPr>
              <w:jc w:val="center"/>
              <w:rPr>
                <w:rFonts w:ascii="Times New Roman" w:hAnsi="Times New Roman"/>
                <w:sz w:val="16"/>
                <w:szCs w:val="16"/>
              </w:rPr>
            </w:pPr>
          </w:p>
          <w:p w:rsidR="00C805FC" w:rsidRDefault="007D4C22">
            <w:pPr>
              <w:jc w:val="center"/>
              <w:rPr>
                <w:rFonts w:ascii="Times New Roman" w:hAnsi="Times New Roman"/>
                <w:sz w:val="16"/>
                <w:szCs w:val="16"/>
              </w:rPr>
            </w:pPr>
            <w:r>
              <w:rPr>
                <w:rFonts w:ascii="Times New Roman" w:hAnsi="Times New Roman"/>
                <w:sz w:val="16"/>
                <w:szCs w:val="16"/>
              </w:rPr>
              <w:t>472248,38</w:t>
            </w:r>
          </w:p>
          <w:p w:rsidR="00C805FC" w:rsidRDefault="00C805FC">
            <w:pPr>
              <w:jc w:val="center"/>
              <w:rPr>
                <w:rFonts w:ascii="Times New Roman" w:eastAsia="MS Mincho" w:hAnsi="Times New Roman"/>
                <w:sz w:val="16"/>
                <w:szCs w:val="16"/>
                <w:lang w:eastAsia="ja-JP"/>
              </w:rPr>
            </w:pP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r>
              <w:rPr>
                <w:rFonts w:ascii="Times New Roman" w:eastAsia="MS Mincho" w:hAnsi="Times New Roman"/>
                <w:sz w:val="16"/>
                <w:szCs w:val="16"/>
                <w:lang w:val="pl-PL" w:eastAsia="ja-JP"/>
              </w:rPr>
              <w:t>Dział 756 - Dochody od osób prawnych, od osób f</w:t>
            </w:r>
            <w:r>
              <w:rPr>
                <w:rFonts w:ascii="Times New Roman" w:eastAsia="MS Mincho" w:hAnsi="Times New Roman"/>
                <w:sz w:val="16"/>
                <w:szCs w:val="16"/>
                <w:lang w:val="pl-PL" w:eastAsia="ja-JP"/>
              </w:rPr>
              <w:t>i</w:t>
            </w:r>
            <w:r>
              <w:rPr>
                <w:rFonts w:ascii="Times New Roman" w:eastAsia="MS Mincho" w:hAnsi="Times New Roman"/>
                <w:sz w:val="16"/>
                <w:szCs w:val="16"/>
                <w:lang w:val="pl-PL" w:eastAsia="ja-JP"/>
              </w:rPr>
              <w:t>zycznych i od innych jednostek nieposiadających osobowości prawnej oraz wydatki związane z ich poborem</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203 785,58</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249 028,99</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0,00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0,00</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0,00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C805FC">
            <w:pPr>
              <w:jc w:val="center"/>
              <w:rPr>
                <w:rFonts w:ascii="Times New Roman" w:eastAsia="MS Mincho" w:hAnsi="Times New Roman"/>
                <w:sz w:val="16"/>
                <w:szCs w:val="16"/>
                <w:lang w:eastAsia="ja-JP"/>
              </w:rPr>
            </w:pPr>
          </w:p>
          <w:p w:rsidR="00C805FC" w:rsidRDefault="00C805FC">
            <w:pPr>
              <w:rPr>
                <w:rFonts w:ascii="Times New Roman" w:eastAsia="MS Mincho" w:hAnsi="Times New Roman"/>
                <w:sz w:val="16"/>
                <w:szCs w:val="16"/>
                <w:lang w:eastAsia="ja-JP"/>
              </w:rPr>
            </w:pPr>
          </w:p>
          <w:p w:rsidR="00C805FC" w:rsidRDefault="00C805FC">
            <w:pPr>
              <w:rPr>
                <w:rFonts w:ascii="Times New Roman" w:eastAsia="MS Mincho" w:hAnsi="Times New Roman"/>
                <w:sz w:val="16"/>
                <w:szCs w:val="16"/>
                <w:lang w:eastAsia="ja-JP"/>
              </w:rPr>
            </w:pPr>
          </w:p>
          <w:p w:rsidR="00C805FC" w:rsidRDefault="007D4C22">
            <w:pPr>
              <w:rPr>
                <w:rFonts w:ascii="Times New Roman" w:eastAsia="MS Mincho" w:hAnsi="Times New Roman"/>
                <w:sz w:val="16"/>
                <w:szCs w:val="16"/>
                <w:lang w:eastAsia="ja-JP"/>
              </w:rPr>
            </w:pPr>
            <w:r>
              <w:rPr>
                <w:rFonts w:ascii="Times New Roman" w:eastAsia="MS Mincho" w:hAnsi="Times New Roman"/>
                <w:sz w:val="16"/>
                <w:szCs w:val="16"/>
                <w:lang w:eastAsia="ja-JP"/>
              </w:rPr>
              <w:t>0,00</w:t>
            </w: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r>
              <w:rPr>
                <w:rFonts w:ascii="Times New Roman" w:eastAsia="MS Mincho" w:hAnsi="Times New Roman"/>
                <w:sz w:val="16"/>
                <w:szCs w:val="16"/>
                <w:lang w:eastAsia="ja-JP"/>
              </w:rPr>
              <w:t>Obsługa długu publicznego</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315 173,22</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718 517,25</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898 289,68</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677 610,00</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471 137,97</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jc w:val="center"/>
              <w:rPr>
                <w:rFonts w:ascii="Times New Roman" w:hAnsi="Times New Roman"/>
                <w:sz w:val="16"/>
                <w:szCs w:val="16"/>
              </w:rPr>
            </w:pPr>
            <w:r>
              <w:rPr>
                <w:rFonts w:ascii="Times New Roman" w:hAnsi="Times New Roman"/>
                <w:sz w:val="16"/>
                <w:szCs w:val="16"/>
              </w:rPr>
              <w:t>418974,94</w:t>
            </w:r>
          </w:p>
          <w:p w:rsidR="00C805FC" w:rsidRDefault="00C805FC">
            <w:pPr>
              <w:jc w:val="center"/>
              <w:rPr>
                <w:rFonts w:ascii="Times New Roman" w:eastAsia="MS Mincho" w:hAnsi="Times New Roman"/>
                <w:sz w:val="16"/>
                <w:szCs w:val="16"/>
                <w:lang w:eastAsia="ja-JP"/>
              </w:rPr>
            </w:pP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rPr>
                <w:rFonts w:ascii="Times New Roman" w:eastAsia="MS Mincho" w:hAnsi="Times New Roman"/>
                <w:sz w:val="16"/>
                <w:szCs w:val="16"/>
                <w:lang w:eastAsia="ja-JP"/>
              </w:rPr>
            </w:pPr>
            <w:r>
              <w:rPr>
                <w:rFonts w:ascii="Times New Roman" w:eastAsia="MS Mincho" w:hAnsi="Times New Roman"/>
                <w:sz w:val="16"/>
                <w:szCs w:val="16"/>
                <w:lang w:eastAsia="ja-JP"/>
              </w:rPr>
              <w:t>Różne rozliczenia</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541 726,00</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582 011,00</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516 509,00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736 517,00</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575 335,00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jc w:val="center"/>
              <w:rPr>
                <w:rFonts w:ascii="Times New Roman" w:hAnsi="Times New Roman"/>
                <w:sz w:val="16"/>
                <w:szCs w:val="16"/>
              </w:rPr>
            </w:pPr>
            <w:r>
              <w:rPr>
                <w:rFonts w:ascii="Times New Roman" w:hAnsi="Times New Roman"/>
                <w:sz w:val="16"/>
                <w:szCs w:val="16"/>
              </w:rPr>
              <w:t>867148,0</w:t>
            </w:r>
          </w:p>
          <w:p w:rsidR="00C805FC" w:rsidRDefault="00C805FC">
            <w:pPr>
              <w:jc w:val="center"/>
              <w:rPr>
                <w:rFonts w:ascii="Times New Roman" w:eastAsia="MS Mincho" w:hAnsi="Times New Roman"/>
                <w:sz w:val="16"/>
                <w:szCs w:val="16"/>
                <w:lang w:eastAsia="ja-JP"/>
              </w:rPr>
            </w:pP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rPr>
                <w:rFonts w:ascii="Times New Roman" w:eastAsia="MS Mincho" w:hAnsi="Times New Roman"/>
                <w:sz w:val="16"/>
                <w:szCs w:val="16"/>
                <w:lang w:eastAsia="ja-JP"/>
              </w:rPr>
            </w:pPr>
            <w:r>
              <w:rPr>
                <w:rFonts w:ascii="Times New Roman" w:eastAsia="MS Mincho" w:hAnsi="Times New Roman"/>
                <w:sz w:val="16"/>
                <w:szCs w:val="16"/>
                <w:lang w:eastAsia="ja-JP"/>
              </w:rPr>
              <w:t>Oświata i wychowanie</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4 922 195,41</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4 416 186,54</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5 004 917,81</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5 219 008,61</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5 186 156,24</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C805FC">
            <w:pPr>
              <w:jc w:val="center"/>
              <w:rPr>
                <w:rFonts w:ascii="Times New Roman" w:hAnsi="Times New Roman"/>
                <w:sz w:val="16"/>
                <w:szCs w:val="16"/>
              </w:rPr>
            </w:pPr>
          </w:p>
          <w:p w:rsidR="00C805FC" w:rsidRDefault="007D4C22">
            <w:pPr>
              <w:jc w:val="center"/>
              <w:rPr>
                <w:rFonts w:ascii="Times New Roman" w:hAnsi="Times New Roman"/>
                <w:sz w:val="16"/>
                <w:szCs w:val="16"/>
              </w:rPr>
            </w:pPr>
            <w:r>
              <w:rPr>
                <w:rFonts w:ascii="Times New Roman" w:hAnsi="Times New Roman"/>
                <w:sz w:val="16"/>
                <w:szCs w:val="16"/>
              </w:rPr>
              <w:t>5286790,76</w:t>
            </w:r>
          </w:p>
          <w:p w:rsidR="00C805FC" w:rsidRDefault="00C805FC">
            <w:pPr>
              <w:jc w:val="center"/>
              <w:rPr>
                <w:rFonts w:ascii="Times New Roman" w:eastAsia="MS Mincho" w:hAnsi="Times New Roman"/>
                <w:sz w:val="16"/>
                <w:szCs w:val="16"/>
                <w:lang w:eastAsia="ja-JP"/>
              </w:rPr>
            </w:pP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rPr>
                <w:rFonts w:ascii="Times New Roman" w:eastAsia="MS Mincho" w:hAnsi="Times New Roman"/>
                <w:sz w:val="16"/>
                <w:szCs w:val="16"/>
                <w:lang w:eastAsia="ja-JP"/>
              </w:rPr>
            </w:pPr>
            <w:r>
              <w:rPr>
                <w:rFonts w:ascii="Times New Roman" w:eastAsia="MS Mincho" w:hAnsi="Times New Roman"/>
                <w:sz w:val="16"/>
                <w:szCs w:val="16"/>
                <w:lang w:eastAsia="ja-JP"/>
              </w:rPr>
              <w:t>Ochrona zdrowia</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755 807,40</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637 808,37</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558 200,11</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655 929,03</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635 008,57</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jc w:val="center"/>
              <w:rPr>
                <w:rFonts w:ascii="Times New Roman" w:hAnsi="Times New Roman"/>
                <w:sz w:val="16"/>
                <w:szCs w:val="16"/>
              </w:rPr>
            </w:pPr>
            <w:r>
              <w:rPr>
                <w:rFonts w:ascii="Times New Roman" w:hAnsi="Times New Roman"/>
                <w:sz w:val="16"/>
                <w:szCs w:val="16"/>
              </w:rPr>
              <w:t>670289,04</w:t>
            </w:r>
          </w:p>
          <w:p w:rsidR="00C805FC" w:rsidRDefault="00C805FC">
            <w:pPr>
              <w:jc w:val="center"/>
              <w:rPr>
                <w:rFonts w:ascii="Times New Roman" w:eastAsia="MS Mincho" w:hAnsi="Times New Roman"/>
                <w:sz w:val="16"/>
                <w:szCs w:val="16"/>
                <w:lang w:eastAsia="ja-JP"/>
              </w:rPr>
            </w:pP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rPr>
                <w:rFonts w:ascii="Times New Roman" w:eastAsia="MS Mincho" w:hAnsi="Times New Roman"/>
                <w:sz w:val="16"/>
                <w:szCs w:val="16"/>
                <w:lang w:eastAsia="ja-JP"/>
              </w:rPr>
            </w:pPr>
            <w:r>
              <w:rPr>
                <w:rFonts w:ascii="Times New Roman" w:eastAsia="MS Mincho" w:hAnsi="Times New Roman"/>
                <w:sz w:val="16"/>
                <w:szCs w:val="16"/>
                <w:lang w:eastAsia="ja-JP"/>
              </w:rPr>
              <w:t xml:space="preserve">Pomoc społeczna </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2 011 818,96</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1 901 630,71</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1 955 214,91</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2 037 962,89</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2 034 475,29</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C805FC">
            <w:pPr>
              <w:jc w:val="center"/>
              <w:rPr>
                <w:rFonts w:ascii="Times New Roman" w:hAnsi="Times New Roman"/>
                <w:sz w:val="16"/>
                <w:szCs w:val="16"/>
              </w:rPr>
            </w:pPr>
          </w:p>
          <w:p w:rsidR="00C805FC" w:rsidRDefault="007D4C22">
            <w:pPr>
              <w:jc w:val="center"/>
              <w:rPr>
                <w:rFonts w:ascii="Times New Roman" w:hAnsi="Times New Roman"/>
                <w:sz w:val="16"/>
                <w:szCs w:val="16"/>
              </w:rPr>
            </w:pPr>
            <w:r>
              <w:rPr>
                <w:rFonts w:ascii="Times New Roman" w:hAnsi="Times New Roman"/>
                <w:sz w:val="16"/>
                <w:szCs w:val="16"/>
              </w:rPr>
              <w:t>2228017,27</w:t>
            </w:r>
          </w:p>
          <w:p w:rsidR="00C805FC" w:rsidRDefault="00C805FC">
            <w:pPr>
              <w:jc w:val="center"/>
              <w:rPr>
                <w:rFonts w:ascii="Times New Roman" w:eastAsia="MS Mincho" w:hAnsi="Times New Roman"/>
                <w:sz w:val="16"/>
                <w:szCs w:val="16"/>
                <w:lang w:eastAsia="ja-JP"/>
              </w:rPr>
            </w:pP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r>
              <w:rPr>
                <w:rFonts w:ascii="Times New Roman" w:eastAsia="MS Mincho" w:hAnsi="Times New Roman"/>
                <w:sz w:val="16"/>
                <w:szCs w:val="16"/>
                <w:lang w:val="pl-PL" w:eastAsia="ja-JP"/>
              </w:rPr>
              <w:t>Pozostałe zadania w z</w:t>
            </w:r>
            <w:r>
              <w:rPr>
                <w:rFonts w:ascii="Times New Roman" w:eastAsia="MS Mincho" w:hAnsi="Times New Roman"/>
                <w:sz w:val="16"/>
                <w:szCs w:val="16"/>
                <w:lang w:val="pl-PL" w:eastAsia="ja-JP"/>
              </w:rPr>
              <w:t>a</w:t>
            </w:r>
            <w:r>
              <w:rPr>
                <w:rFonts w:ascii="Times New Roman" w:eastAsia="MS Mincho" w:hAnsi="Times New Roman"/>
                <w:sz w:val="16"/>
                <w:szCs w:val="16"/>
                <w:lang w:val="pl-PL" w:eastAsia="ja-JP"/>
              </w:rPr>
              <w:t>kresie polityki społ.</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122 926,72</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126 153,32</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125 321,00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98 228,79</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79 428,74</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jc w:val="center"/>
              <w:rPr>
                <w:rFonts w:ascii="Times New Roman" w:hAnsi="Times New Roman"/>
                <w:sz w:val="16"/>
                <w:szCs w:val="16"/>
              </w:rPr>
            </w:pPr>
            <w:r>
              <w:rPr>
                <w:rFonts w:ascii="Times New Roman" w:hAnsi="Times New Roman"/>
                <w:sz w:val="16"/>
                <w:szCs w:val="16"/>
              </w:rPr>
              <w:t>1644,0</w:t>
            </w:r>
          </w:p>
          <w:p w:rsidR="00C805FC" w:rsidRDefault="00C805FC">
            <w:pPr>
              <w:jc w:val="center"/>
              <w:rPr>
                <w:rFonts w:ascii="Times New Roman" w:eastAsia="MS Mincho" w:hAnsi="Times New Roman"/>
                <w:sz w:val="16"/>
                <w:szCs w:val="16"/>
                <w:lang w:eastAsia="ja-JP"/>
              </w:rPr>
            </w:pP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rPr>
                <w:rFonts w:ascii="Times New Roman" w:eastAsia="MS Mincho" w:hAnsi="Times New Roman"/>
                <w:sz w:val="16"/>
                <w:szCs w:val="16"/>
                <w:lang w:eastAsia="ja-JP"/>
              </w:rPr>
            </w:pPr>
            <w:r>
              <w:rPr>
                <w:rFonts w:ascii="Times New Roman" w:eastAsia="MS Mincho" w:hAnsi="Times New Roman"/>
                <w:sz w:val="16"/>
                <w:szCs w:val="16"/>
                <w:lang w:eastAsia="ja-JP"/>
              </w:rPr>
              <w:t>Edukacyjna opieka wychowawcza</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26 790,40</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22 568,00</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23 380,80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38 668,80</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43 859,40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jc w:val="center"/>
              <w:rPr>
                <w:rFonts w:ascii="Times New Roman" w:hAnsi="Times New Roman"/>
                <w:sz w:val="16"/>
                <w:szCs w:val="16"/>
              </w:rPr>
            </w:pPr>
            <w:r>
              <w:rPr>
                <w:rFonts w:ascii="Times New Roman" w:hAnsi="Times New Roman"/>
                <w:sz w:val="16"/>
                <w:szCs w:val="16"/>
              </w:rPr>
              <w:t>44148,60</w:t>
            </w:r>
          </w:p>
          <w:p w:rsidR="00C805FC" w:rsidRDefault="00C805FC">
            <w:pPr>
              <w:jc w:val="center"/>
              <w:rPr>
                <w:rFonts w:ascii="Times New Roman" w:eastAsia="MS Mincho" w:hAnsi="Times New Roman"/>
                <w:sz w:val="16"/>
                <w:szCs w:val="16"/>
                <w:lang w:eastAsia="ja-JP"/>
              </w:rPr>
            </w:pP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rPr>
                <w:rFonts w:ascii="Times New Roman" w:eastAsia="MS Mincho" w:hAnsi="Times New Roman"/>
                <w:sz w:val="16"/>
                <w:szCs w:val="16"/>
                <w:lang w:val="pl-PL" w:eastAsia="ja-JP"/>
              </w:rPr>
            </w:pPr>
            <w:r>
              <w:rPr>
                <w:rFonts w:ascii="Times New Roman" w:eastAsia="MS Mincho" w:hAnsi="Times New Roman"/>
                <w:sz w:val="16"/>
                <w:szCs w:val="16"/>
                <w:lang w:val="pl-PL" w:eastAsia="ja-JP"/>
              </w:rPr>
              <w:t>Gospodarka komunalna i ochrona środowiska</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2 774 054,23</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2 344 728,80</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2 062 277,97</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3 741 258,46</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3 373 894,97</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jc w:val="center"/>
              <w:rPr>
                <w:rFonts w:ascii="Times New Roman" w:hAnsi="Times New Roman"/>
                <w:sz w:val="16"/>
                <w:szCs w:val="16"/>
              </w:rPr>
            </w:pPr>
            <w:r>
              <w:rPr>
                <w:rFonts w:ascii="Times New Roman" w:hAnsi="Times New Roman"/>
                <w:sz w:val="16"/>
                <w:szCs w:val="16"/>
              </w:rPr>
              <w:t>11199814,15</w:t>
            </w:r>
          </w:p>
          <w:p w:rsidR="00C805FC" w:rsidRDefault="00C805FC">
            <w:pPr>
              <w:jc w:val="center"/>
              <w:rPr>
                <w:rFonts w:ascii="Times New Roman" w:eastAsia="MS Mincho" w:hAnsi="Times New Roman"/>
                <w:sz w:val="16"/>
                <w:szCs w:val="16"/>
                <w:lang w:eastAsia="ja-JP"/>
              </w:rPr>
            </w:pPr>
          </w:p>
        </w:tc>
      </w:tr>
      <w:tr w:rsidR="00C805FC" w:rsidTr="00C805FC">
        <w:tblPrEx>
          <w:tblCellMar>
            <w:top w:w="0" w:type="dxa"/>
            <w:bottom w:w="0" w:type="dxa"/>
          </w:tblCellMar>
        </w:tblPrEx>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r>
              <w:rPr>
                <w:rFonts w:ascii="Times New Roman" w:eastAsia="MS Mincho" w:hAnsi="Times New Roman"/>
                <w:sz w:val="16"/>
                <w:szCs w:val="16"/>
                <w:lang w:val="pl-PL" w:eastAsia="ja-JP"/>
              </w:rPr>
              <w:t>Kultura i ochrona dzi</w:t>
            </w:r>
            <w:r>
              <w:rPr>
                <w:rFonts w:ascii="Times New Roman" w:eastAsia="MS Mincho" w:hAnsi="Times New Roman"/>
                <w:sz w:val="16"/>
                <w:szCs w:val="16"/>
                <w:lang w:val="pl-PL" w:eastAsia="ja-JP"/>
              </w:rPr>
              <w:t>e</w:t>
            </w:r>
            <w:r>
              <w:rPr>
                <w:rFonts w:ascii="Times New Roman" w:eastAsia="MS Mincho" w:hAnsi="Times New Roman"/>
                <w:sz w:val="16"/>
                <w:szCs w:val="16"/>
                <w:lang w:val="pl-PL" w:eastAsia="ja-JP"/>
              </w:rPr>
              <w:t>dzictwa narodowego</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1 315 785,52</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972 570,00</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1 016 566,41</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945 716,00</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937 778,00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jc w:val="center"/>
              <w:rPr>
                <w:rFonts w:ascii="Times New Roman" w:hAnsi="Times New Roman"/>
                <w:sz w:val="16"/>
                <w:szCs w:val="16"/>
              </w:rPr>
            </w:pPr>
            <w:r>
              <w:rPr>
                <w:rFonts w:ascii="Times New Roman" w:hAnsi="Times New Roman"/>
                <w:sz w:val="16"/>
                <w:szCs w:val="16"/>
              </w:rPr>
              <w:t>1665147,68</w:t>
            </w:r>
          </w:p>
          <w:p w:rsidR="00C805FC" w:rsidRDefault="00C805FC">
            <w:pPr>
              <w:jc w:val="center"/>
              <w:rPr>
                <w:rFonts w:ascii="Times New Roman" w:eastAsia="MS Mincho" w:hAnsi="Times New Roman"/>
                <w:sz w:val="16"/>
                <w:szCs w:val="16"/>
                <w:lang w:eastAsia="ja-JP"/>
              </w:rPr>
            </w:pPr>
          </w:p>
        </w:tc>
      </w:tr>
      <w:tr w:rsidR="00C805FC" w:rsidTr="00C805FC">
        <w:tblPrEx>
          <w:tblCellMar>
            <w:top w:w="0" w:type="dxa"/>
            <w:bottom w:w="0" w:type="dxa"/>
          </w:tblCellMar>
        </w:tblPrEx>
        <w:trPr>
          <w:trHeight w:val="110"/>
        </w:trPr>
        <w:tc>
          <w:tcPr>
            <w:tcW w:w="22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rPr>
                <w:rFonts w:ascii="Times New Roman" w:eastAsia="MS Mincho" w:hAnsi="Times New Roman"/>
                <w:sz w:val="16"/>
                <w:szCs w:val="16"/>
                <w:lang w:eastAsia="ja-JP"/>
              </w:rPr>
            </w:pPr>
            <w:r>
              <w:rPr>
                <w:rFonts w:ascii="Times New Roman" w:eastAsia="MS Mincho" w:hAnsi="Times New Roman"/>
                <w:sz w:val="16"/>
                <w:szCs w:val="16"/>
                <w:lang w:eastAsia="ja-JP"/>
              </w:rPr>
              <w:t>Kultura fizyczna i sport</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pPr>
            <w:r>
              <w:rPr>
                <w:rFonts w:ascii="Times New Roman" w:eastAsia="MS Mincho" w:hAnsi="Times New Roman"/>
                <w:sz w:val="16"/>
                <w:szCs w:val="16"/>
                <w:lang w:eastAsia="ja-JP"/>
              </w:rPr>
              <w:t>11 118 170,94</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8 873 679,43</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2 275 072,99</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2 334 684,08</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C805FC" w:rsidRDefault="007D4C22">
            <w:pPr>
              <w:jc w:val="center"/>
              <w:rPr>
                <w:rFonts w:ascii="Times New Roman" w:eastAsia="MS Mincho" w:hAnsi="Times New Roman"/>
                <w:sz w:val="16"/>
                <w:szCs w:val="16"/>
                <w:lang w:eastAsia="ja-JP"/>
              </w:rPr>
            </w:pPr>
            <w:r>
              <w:rPr>
                <w:rFonts w:ascii="Times New Roman" w:eastAsia="MS Mincho" w:hAnsi="Times New Roman"/>
                <w:sz w:val="16"/>
                <w:szCs w:val="16"/>
                <w:lang w:eastAsia="ja-JP"/>
              </w:rPr>
              <w:t>2 682 075,84</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C805FC" w:rsidRDefault="007D4C22">
            <w:pPr>
              <w:jc w:val="center"/>
              <w:rPr>
                <w:rFonts w:ascii="Times New Roman" w:hAnsi="Times New Roman"/>
                <w:sz w:val="16"/>
                <w:szCs w:val="16"/>
              </w:rPr>
            </w:pPr>
            <w:r>
              <w:rPr>
                <w:rFonts w:ascii="Times New Roman" w:hAnsi="Times New Roman"/>
                <w:sz w:val="16"/>
                <w:szCs w:val="16"/>
              </w:rPr>
              <w:t>2359570,61</w:t>
            </w:r>
          </w:p>
          <w:p w:rsidR="00C805FC" w:rsidRDefault="00C805FC">
            <w:pPr>
              <w:jc w:val="center"/>
              <w:rPr>
                <w:rFonts w:ascii="Times New Roman" w:eastAsia="MS Mincho" w:hAnsi="Times New Roman"/>
                <w:sz w:val="16"/>
                <w:szCs w:val="16"/>
                <w:lang w:eastAsia="ja-JP"/>
              </w:rPr>
            </w:pPr>
          </w:p>
        </w:tc>
      </w:tr>
    </w:tbl>
    <w:p w:rsidR="00C805FC" w:rsidRDefault="007D4C22">
      <w:pPr>
        <w:spacing w:line="360" w:lineRule="auto"/>
        <w:jc w:val="both"/>
        <w:rPr>
          <w:rFonts w:ascii="Times New Roman" w:eastAsia="MS Mincho" w:hAnsi="Times New Roman"/>
          <w:i/>
          <w:lang w:val="pl-PL" w:eastAsia="ja-JP"/>
        </w:rPr>
      </w:pPr>
      <w:r>
        <w:rPr>
          <w:rFonts w:ascii="Times New Roman" w:eastAsia="MS Mincho" w:hAnsi="Times New Roman"/>
          <w:i/>
          <w:lang w:val="pl-PL" w:eastAsia="ja-JP"/>
        </w:rPr>
        <w:t>Źródło: BDL, https://bdl.stat.gov.pl/BDLS/dane/podgrup/tablica</w:t>
      </w:r>
    </w:p>
    <w:p w:rsidR="00C805FC" w:rsidRDefault="00C805FC">
      <w:pPr>
        <w:pStyle w:val="Legenda"/>
        <w:rPr>
          <w:rFonts w:ascii="Times New Roman" w:hAnsi="Times New Roman"/>
          <w:sz w:val="24"/>
          <w:szCs w:val="24"/>
          <w:lang w:val="pl-PL"/>
        </w:rPr>
      </w:pPr>
    </w:p>
    <w:p w:rsidR="00C805FC" w:rsidRDefault="007D4C22">
      <w:pPr>
        <w:pStyle w:val="Legenda"/>
        <w:rPr>
          <w:rFonts w:ascii="Times New Roman" w:hAnsi="Times New Roman"/>
          <w:sz w:val="24"/>
          <w:szCs w:val="24"/>
          <w:lang w:val="pl-PL"/>
        </w:rPr>
      </w:pPr>
      <w:r>
        <w:rPr>
          <w:rFonts w:ascii="Times New Roman" w:hAnsi="Times New Roman"/>
          <w:sz w:val="24"/>
          <w:szCs w:val="24"/>
          <w:lang w:val="pl-PL"/>
        </w:rPr>
        <w:t>Tabela 64. Struktura wydatków budżetu gminy UM według działów w latach 2010-2015 (w %)</w:t>
      </w:r>
    </w:p>
    <w:tbl>
      <w:tblPr>
        <w:tblW w:w="8818" w:type="dxa"/>
        <w:tblInd w:w="108" w:type="dxa"/>
        <w:tblLayout w:type="fixed"/>
        <w:tblCellMar>
          <w:left w:w="10" w:type="dxa"/>
          <w:right w:w="10" w:type="dxa"/>
        </w:tblCellMar>
        <w:tblLook w:val="0000"/>
      </w:tblPr>
      <w:tblGrid>
        <w:gridCol w:w="1447"/>
        <w:gridCol w:w="1275"/>
        <w:gridCol w:w="1276"/>
        <w:gridCol w:w="1276"/>
        <w:gridCol w:w="1276"/>
        <w:gridCol w:w="1134"/>
        <w:gridCol w:w="1134"/>
      </w:tblGrid>
      <w:tr w:rsidR="00C805FC" w:rsidTr="00C805FC">
        <w:tblPrEx>
          <w:tblCellMar>
            <w:top w:w="0" w:type="dxa"/>
            <w:bottom w:w="0" w:type="dxa"/>
          </w:tblCellMar>
        </w:tblPrEx>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rPr>
                <w:rFonts w:ascii="Times New Roman" w:hAnsi="Times New Roman"/>
                <w:sz w:val="16"/>
                <w:szCs w:val="16"/>
                <w:lang w:val="pl-PL"/>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center"/>
              <w:rPr>
                <w:rFonts w:ascii="Times New Roman" w:hAnsi="Times New Roman"/>
                <w:sz w:val="16"/>
                <w:szCs w:val="16"/>
              </w:rPr>
            </w:pPr>
            <w:r>
              <w:rPr>
                <w:rFonts w:ascii="Times New Roman" w:hAnsi="Times New Roman"/>
                <w:sz w:val="16"/>
                <w:szCs w:val="16"/>
              </w:rPr>
              <w:t>2010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center"/>
              <w:rPr>
                <w:rFonts w:ascii="Times New Roman" w:hAnsi="Times New Roman"/>
                <w:sz w:val="16"/>
                <w:szCs w:val="16"/>
              </w:rPr>
            </w:pPr>
            <w:r>
              <w:rPr>
                <w:rFonts w:ascii="Times New Roman" w:hAnsi="Times New Roman"/>
                <w:sz w:val="16"/>
                <w:szCs w:val="16"/>
              </w:rPr>
              <w:t>2011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center"/>
              <w:rPr>
                <w:rFonts w:ascii="Times New Roman" w:hAnsi="Times New Roman"/>
                <w:sz w:val="16"/>
                <w:szCs w:val="16"/>
              </w:rPr>
            </w:pPr>
            <w:r>
              <w:rPr>
                <w:rFonts w:ascii="Times New Roman" w:hAnsi="Times New Roman"/>
                <w:sz w:val="16"/>
                <w:szCs w:val="16"/>
              </w:rPr>
              <w:t>2012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center"/>
              <w:rPr>
                <w:rFonts w:ascii="Times New Roman" w:hAnsi="Times New Roman"/>
                <w:sz w:val="16"/>
                <w:szCs w:val="16"/>
              </w:rPr>
            </w:pPr>
            <w:r>
              <w:rPr>
                <w:rFonts w:ascii="Times New Roman" w:hAnsi="Times New Roman"/>
                <w:sz w:val="16"/>
                <w:szCs w:val="16"/>
              </w:rPr>
              <w:t>2013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center"/>
              <w:rPr>
                <w:rFonts w:ascii="Times New Roman" w:hAnsi="Times New Roman"/>
                <w:sz w:val="16"/>
                <w:szCs w:val="16"/>
              </w:rPr>
            </w:pPr>
            <w:r>
              <w:rPr>
                <w:rFonts w:ascii="Times New Roman" w:hAnsi="Times New Roman"/>
                <w:sz w:val="16"/>
                <w:szCs w:val="16"/>
              </w:rPr>
              <w:t>2014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center"/>
              <w:rPr>
                <w:rFonts w:ascii="Times New Roman" w:hAnsi="Times New Roman"/>
                <w:sz w:val="16"/>
                <w:szCs w:val="16"/>
              </w:rPr>
            </w:pPr>
            <w:r>
              <w:rPr>
                <w:rFonts w:ascii="Times New Roman" w:hAnsi="Times New Roman"/>
                <w:sz w:val="16"/>
                <w:szCs w:val="16"/>
              </w:rPr>
              <w:t>2015</w:t>
            </w:r>
          </w:p>
        </w:tc>
      </w:tr>
      <w:tr w:rsidR="00C805FC" w:rsidTr="00C805FC">
        <w:tblPrEx>
          <w:tblCellMar>
            <w:top w:w="0" w:type="dxa"/>
            <w:bottom w:w="0" w:type="dxa"/>
          </w:tblCellMar>
        </w:tblPrEx>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rPr>
                <w:rFonts w:ascii="Times New Roman" w:hAnsi="Times New Roman"/>
                <w:sz w:val="16"/>
                <w:szCs w:val="16"/>
              </w:rPr>
            </w:pPr>
            <w:r>
              <w:rPr>
                <w:rFonts w:ascii="Times New Roman" w:hAnsi="Times New Roman"/>
                <w:sz w:val="16"/>
                <w:szCs w:val="16"/>
              </w:rPr>
              <w:t>Wydatki ogółem (PLN)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b/>
                <w:sz w:val="16"/>
                <w:szCs w:val="16"/>
              </w:rPr>
            </w:pPr>
            <w:r>
              <w:rPr>
                <w:rFonts w:ascii="Times New Roman" w:hAnsi="Times New Roman"/>
                <w:b/>
                <w:sz w:val="16"/>
                <w:szCs w:val="16"/>
              </w:rPr>
              <w:t xml:space="preserve">29 264 108,60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b/>
                <w:sz w:val="16"/>
                <w:szCs w:val="16"/>
              </w:rPr>
            </w:pPr>
            <w:r>
              <w:rPr>
                <w:rFonts w:ascii="Times New Roman" w:hAnsi="Times New Roman"/>
                <w:b/>
                <w:sz w:val="16"/>
                <w:szCs w:val="16"/>
              </w:rPr>
              <w:t>28 771 140,46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b/>
                <w:sz w:val="16"/>
                <w:szCs w:val="16"/>
              </w:rPr>
            </w:pPr>
            <w:r>
              <w:rPr>
                <w:rFonts w:ascii="Times New Roman" w:hAnsi="Times New Roman"/>
                <w:b/>
                <w:sz w:val="16"/>
                <w:szCs w:val="16"/>
              </w:rPr>
              <w:t>22 715 181,82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b/>
                <w:sz w:val="16"/>
                <w:szCs w:val="16"/>
              </w:rPr>
            </w:pPr>
            <w:r>
              <w:rPr>
                <w:rFonts w:ascii="Times New Roman" w:hAnsi="Times New Roman"/>
                <w:b/>
                <w:sz w:val="16"/>
                <w:szCs w:val="16"/>
              </w:rPr>
              <w:t>23 818 702,51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b/>
                <w:sz w:val="16"/>
                <w:szCs w:val="16"/>
              </w:rPr>
            </w:pPr>
            <w:r>
              <w:rPr>
                <w:rFonts w:ascii="Times New Roman" w:hAnsi="Times New Roman"/>
                <w:b/>
                <w:sz w:val="16"/>
                <w:szCs w:val="16"/>
              </w:rPr>
              <w:t>23 171 806,37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b/>
                <w:sz w:val="16"/>
                <w:szCs w:val="16"/>
              </w:rPr>
            </w:pPr>
            <w:r>
              <w:rPr>
                <w:rFonts w:ascii="Times New Roman" w:hAnsi="Times New Roman"/>
                <w:b/>
                <w:sz w:val="16"/>
                <w:szCs w:val="16"/>
              </w:rPr>
              <w:t>32 119 656,47</w:t>
            </w:r>
          </w:p>
        </w:tc>
      </w:tr>
      <w:tr w:rsidR="00C805FC" w:rsidTr="00C805FC">
        <w:tblPrEx>
          <w:tblCellMar>
            <w:top w:w="0" w:type="dxa"/>
            <w:bottom w:w="0" w:type="dxa"/>
          </w:tblCellMar>
        </w:tblPrEx>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rPr>
                <w:rFonts w:ascii="Times New Roman" w:hAnsi="Times New Roman"/>
                <w:sz w:val="16"/>
                <w:szCs w:val="16"/>
              </w:rPr>
            </w:pPr>
            <w:r>
              <w:rPr>
                <w:rFonts w:ascii="Times New Roman" w:hAnsi="Times New Roman"/>
                <w:sz w:val="16"/>
                <w:szCs w:val="16"/>
              </w:rPr>
              <w:t>Rolnictwo i łowiectwo</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0,30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0,41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0,52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0,81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0,38</w:t>
            </w:r>
          </w:p>
        </w:tc>
      </w:tr>
      <w:tr w:rsidR="00C805FC" w:rsidTr="00C805FC">
        <w:tblPrEx>
          <w:tblCellMar>
            <w:top w:w="0" w:type="dxa"/>
            <w:bottom w:w="0" w:type="dxa"/>
          </w:tblCellMar>
        </w:tblPrEx>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rPr>
                <w:rFonts w:ascii="Times New Roman" w:hAnsi="Times New Roman"/>
                <w:sz w:val="16"/>
                <w:szCs w:val="16"/>
              </w:rPr>
            </w:pPr>
            <w:r>
              <w:rPr>
                <w:rFonts w:ascii="Times New Roman" w:hAnsi="Times New Roman"/>
                <w:sz w:val="16"/>
                <w:szCs w:val="16"/>
              </w:rPr>
              <w:t>Transport i łączność</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10,49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2,85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5,62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6,09</w:t>
            </w:r>
          </w:p>
        </w:tc>
      </w:tr>
      <w:tr w:rsidR="00C805FC" w:rsidTr="00C805FC">
        <w:tblPrEx>
          <w:tblCellMar>
            <w:top w:w="0" w:type="dxa"/>
            <w:bottom w:w="0" w:type="dxa"/>
          </w:tblCellMar>
        </w:tblPrEx>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rPr>
                <w:rFonts w:ascii="Times New Roman" w:hAnsi="Times New Roman"/>
                <w:sz w:val="16"/>
                <w:szCs w:val="16"/>
              </w:rPr>
            </w:pPr>
            <w:r>
              <w:rPr>
                <w:rFonts w:ascii="Times New Roman" w:hAnsi="Times New Roman"/>
                <w:sz w:val="16"/>
                <w:szCs w:val="16"/>
              </w:rPr>
              <w:t>Gospodarka mieszkaniowa</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0,51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3,51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3,77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2,47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3,29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2,03</w:t>
            </w:r>
          </w:p>
        </w:tc>
      </w:tr>
      <w:tr w:rsidR="00C805FC" w:rsidTr="00C805FC">
        <w:tblPrEx>
          <w:tblCellMar>
            <w:top w:w="0" w:type="dxa"/>
            <w:bottom w:w="0" w:type="dxa"/>
          </w:tblCellMar>
        </w:tblPrEx>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r>
              <w:rPr>
                <w:rFonts w:ascii="Times New Roman" w:hAnsi="Times New Roman"/>
                <w:sz w:val="16"/>
                <w:szCs w:val="16"/>
              </w:rPr>
              <w:t>Administracja publiczna</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10,37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11,86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14,63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14,88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15,84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11,22</w:t>
            </w:r>
          </w:p>
        </w:tc>
      </w:tr>
      <w:tr w:rsidR="00C805FC" w:rsidTr="00C805FC">
        <w:tblPrEx>
          <w:tblCellMar>
            <w:top w:w="0" w:type="dxa"/>
            <w:bottom w:w="0" w:type="dxa"/>
          </w:tblCellMar>
        </w:tblPrEx>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r>
              <w:rPr>
                <w:rFonts w:ascii="Times New Roman" w:hAnsi="Times New Roman"/>
                <w:sz w:val="16"/>
                <w:szCs w:val="16"/>
                <w:lang w:val="pl-PL"/>
              </w:rPr>
              <w:t>Bezpiecze</w:t>
            </w:r>
            <w:r>
              <w:rPr>
                <w:rFonts w:ascii="Times New Roman" w:hAnsi="Times New Roman"/>
                <w:sz w:val="16"/>
                <w:szCs w:val="16"/>
                <w:lang w:val="pl-PL"/>
              </w:rPr>
              <w:t>ń</w:t>
            </w:r>
            <w:r>
              <w:rPr>
                <w:rFonts w:ascii="Times New Roman" w:hAnsi="Times New Roman"/>
                <w:sz w:val="16"/>
                <w:szCs w:val="16"/>
                <w:lang w:val="pl-PL"/>
              </w:rPr>
              <w:t>stwo publiczne i ochrona przeci</w:t>
            </w:r>
            <w:r>
              <w:rPr>
                <w:rFonts w:ascii="Times New Roman" w:hAnsi="Times New Roman"/>
                <w:sz w:val="16"/>
                <w:szCs w:val="16"/>
                <w:lang w:val="pl-PL"/>
              </w:rPr>
              <w:t>w</w:t>
            </w:r>
            <w:r>
              <w:rPr>
                <w:rFonts w:ascii="Times New Roman" w:hAnsi="Times New Roman"/>
                <w:sz w:val="16"/>
                <w:szCs w:val="16"/>
                <w:lang w:val="pl-PL"/>
              </w:rPr>
              <w:t>pożarowa</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0,79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3,54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1,95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1,47</w:t>
            </w:r>
          </w:p>
        </w:tc>
      </w:tr>
      <w:tr w:rsidR="00C805FC" w:rsidTr="00C805FC">
        <w:tblPrEx>
          <w:tblCellMar>
            <w:top w:w="0" w:type="dxa"/>
            <w:bottom w:w="0" w:type="dxa"/>
          </w:tblCellMar>
        </w:tblPrEx>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r>
              <w:rPr>
                <w:rFonts w:ascii="Times New Roman" w:hAnsi="Times New Roman"/>
                <w:sz w:val="16"/>
                <w:szCs w:val="16"/>
              </w:rPr>
              <w:t>Różne rozliczenia</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1,85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2,27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3,09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2,70</w:t>
            </w:r>
          </w:p>
        </w:tc>
      </w:tr>
      <w:tr w:rsidR="00C805FC" w:rsidTr="00C805FC">
        <w:tblPrEx>
          <w:tblCellMar>
            <w:top w:w="0" w:type="dxa"/>
            <w:bottom w:w="0" w:type="dxa"/>
          </w:tblCellMar>
        </w:tblPrEx>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rPr>
                <w:rFonts w:ascii="Times New Roman" w:hAnsi="Times New Roman"/>
                <w:sz w:val="16"/>
                <w:szCs w:val="16"/>
              </w:rPr>
            </w:pPr>
            <w:r>
              <w:rPr>
                <w:rFonts w:ascii="Times New Roman" w:hAnsi="Times New Roman"/>
                <w:sz w:val="16"/>
                <w:szCs w:val="16"/>
              </w:rPr>
              <w:t>Oświata i wychowanie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16,82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15,35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22,03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21,91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22,38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16,46</w:t>
            </w:r>
          </w:p>
        </w:tc>
      </w:tr>
      <w:tr w:rsidR="00C805FC" w:rsidTr="00C805FC">
        <w:tblPrEx>
          <w:tblCellMar>
            <w:top w:w="0" w:type="dxa"/>
            <w:bottom w:w="0" w:type="dxa"/>
          </w:tblCellMar>
        </w:tblPrEx>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r>
              <w:rPr>
                <w:rFonts w:ascii="Times New Roman" w:hAnsi="Times New Roman"/>
                <w:sz w:val="16"/>
                <w:szCs w:val="16"/>
                <w:lang w:val="pl-PL"/>
              </w:rPr>
              <w:t>Pomoc sp</w:t>
            </w:r>
            <w:r>
              <w:rPr>
                <w:rFonts w:ascii="Times New Roman" w:hAnsi="Times New Roman"/>
                <w:sz w:val="16"/>
                <w:szCs w:val="16"/>
                <w:lang w:val="pl-PL"/>
              </w:rPr>
              <w:t>o</w:t>
            </w:r>
            <w:r>
              <w:rPr>
                <w:rFonts w:ascii="Times New Roman" w:hAnsi="Times New Roman"/>
                <w:sz w:val="16"/>
                <w:szCs w:val="16"/>
                <w:lang w:val="pl-PL"/>
              </w:rPr>
              <w:t>łeczna i pozostałe zadania w zakresie polityki społ.</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7,29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7,05</w:t>
            </w:r>
          </w:p>
          <w:p w:rsidR="00C805FC" w:rsidRDefault="00C805FC">
            <w:pPr>
              <w:jc w:val="right"/>
              <w:rPr>
                <w:rFonts w:ascii="Times New Roman" w:hAnsi="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9,16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8,97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9,13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6,94</w:t>
            </w:r>
          </w:p>
        </w:tc>
      </w:tr>
      <w:tr w:rsidR="00C805FC" w:rsidTr="00C805FC">
        <w:tblPrEx>
          <w:tblCellMar>
            <w:top w:w="0" w:type="dxa"/>
            <w:bottom w:w="0" w:type="dxa"/>
          </w:tblCellMar>
        </w:tblPrEx>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r>
              <w:rPr>
                <w:rFonts w:ascii="Times New Roman" w:hAnsi="Times New Roman"/>
                <w:sz w:val="16"/>
                <w:szCs w:val="16"/>
              </w:rPr>
              <w:t>Edukacyjna opieka wychowawcza</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0,09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0,07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0,10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0,16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0,19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0,14</w:t>
            </w:r>
          </w:p>
        </w:tc>
      </w:tr>
      <w:tr w:rsidR="00C805FC" w:rsidTr="00C805FC">
        <w:tblPrEx>
          <w:tblCellMar>
            <w:top w:w="0" w:type="dxa"/>
            <w:bottom w:w="0" w:type="dxa"/>
          </w:tblCellMar>
        </w:tblPrEx>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r>
              <w:rPr>
                <w:rFonts w:ascii="Times New Roman" w:hAnsi="Times New Roman"/>
                <w:sz w:val="16"/>
                <w:szCs w:val="16"/>
                <w:lang w:val="pl-PL"/>
              </w:rPr>
              <w:t>Gospodarka komunalna i ochrona środow</w:t>
            </w:r>
            <w:r>
              <w:rPr>
                <w:rFonts w:ascii="Times New Roman" w:hAnsi="Times New Roman"/>
                <w:sz w:val="16"/>
                <w:szCs w:val="16"/>
                <w:lang w:val="pl-PL"/>
              </w:rPr>
              <w:t>i</w:t>
            </w:r>
            <w:r>
              <w:rPr>
                <w:rFonts w:ascii="Times New Roman" w:hAnsi="Times New Roman"/>
                <w:sz w:val="16"/>
                <w:szCs w:val="16"/>
                <w:lang w:val="pl-PL"/>
              </w:rPr>
              <w:t>ska</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9,48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8,15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9,08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15,71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14,56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34,87</w:t>
            </w:r>
          </w:p>
        </w:tc>
      </w:tr>
      <w:tr w:rsidR="00C805FC" w:rsidTr="00C805FC">
        <w:tblPrEx>
          <w:tblCellMar>
            <w:top w:w="0" w:type="dxa"/>
            <w:bottom w:w="0" w:type="dxa"/>
          </w:tblCellMar>
        </w:tblPrEx>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r>
              <w:rPr>
                <w:rFonts w:ascii="Times New Roman" w:hAnsi="Times New Roman"/>
                <w:sz w:val="16"/>
                <w:szCs w:val="16"/>
                <w:lang w:val="pl-PL"/>
              </w:rPr>
              <w:t>Kultura i ochrona dziedzi</w:t>
            </w:r>
            <w:r>
              <w:rPr>
                <w:rFonts w:ascii="Times New Roman" w:hAnsi="Times New Roman"/>
                <w:sz w:val="16"/>
                <w:szCs w:val="16"/>
                <w:lang w:val="pl-PL"/>
              </w:rPr>
              <w:t>c</w:t>
            </w:r>
            <w:r>
              <w:rPr>
                <w:rFonts w:ascii="Times New Roman" w:hAnsi="Times New Roman"/>
                <w:sz w:val="16"/>
                <w:szCs w:val="16"/>
                <w:lang w:val="pl-PL"/>
              </w:rPr>
              <w:t>twa narodowego</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4,50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3,38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4,48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3,97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4,04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5,18</w:t>
            </w:r>
          </w:p>
        </w:tc>
      </w:tr>
      <w:tr w:rsidR="00C805FC" w:rsidTr="00C805FC">
        <w:tblPrEx>
          <w:tblCellMar>
            <w:top w:w="0" w:type="dxa"/>
            <w:bottom w:w="0" w:type="dxa"/>
          </w:tblCellMar>
        </w:tblPrEx>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rPr>
                <w:rFonts w:ascii="Times New Roman" w:hAnsi="Times New Roman"/>
                <w:sz w:val="16"/>
                <w:szCs w:val="16"/>
              </w:rPr>
            </w:pPr>
            <w:r>
              <w:rPr>
                <w:rFonts w:ascii="Times New Roman" w:hAnsi="Times New Roman"/>
                <w:sz w:val="16"/>
                <w:szCs w:val="16"/>
              </w:rPr>
              <w:t>Kultura fizyczna</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38,00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30,84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10,02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9,80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11,57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7,35</w:t>
            </w:r>
          </w:p>
        </w:tc>
      </w:tr>
      <w:tr w:rsidR="00C805FC" w:rsidTr="00C805FC">
        <w:tblPrEx>
          <w:tblCellMar>
            <w:top w:w="0" w:type="dxa"/>
            <w:bottom w:w="0" w:type="dxa"/>
          </w:tblCellMar>
        </w:tblPrEx>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rPr>
                <w:rFonts w:ascii="Times New Roman" w:hAnsi="Times New Roman"/>
                <w:sz w:val="16"/>
                <w:szCs w:val="16"/>
              </w:rPr>
            </w:pPr>
            <w:r>
              <w:rPr>
                <w:rFonts w:ascii="Times New Roman" w:hAnsi="Times New Roman"/>
                <w:sz w:val="16"/>
                <w:szCs w:val="16"/>
              </w:rPr>
              <w:t>Działalność usługowa</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0,77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2,38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0,79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0,69</w:t>
            </w:r>
          </w:p>
        </w:tc>
      </w:tr>
      <w:tr w:rsidR="00C805FC" w:rsidTr="00C805FC">
        <w:tblPrEx>
          <w:tblCellMar>
            <w:top w:w="0" w:type="dxa"/>
            <w:bottom w:w="0" w:type="dxa"/>
          </w:tblCellMar>
        </w:tblPrEx>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rPr>
                <w:rFonts w:ascii="Times New Roman" w:hAnsi="Times New Roman"/>
                <w:sz w:val="16"/>
                <w:szCs w:val="16"/>
              </w:rPr>
            </w:pPr>
            <w:r>
              <w:rPr>
                <w:rFonts w:ascii="Times New Roman" w:hAnsi="Times New Roman"/>
                <w:sz w:val="16"/>
                <w:szCs w:val="16"/>
              </w:rPr>
              <w:t>Ochrona zdrowia</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2,46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2,76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2,74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2,08</w:t>
            </w:r>
          </w:p>
        </w:tc>
      </w:tr>
      <w:tr w:rsidR="00C805FC" w:rsidTr="00C805FC">
        <w:tblPrEx>
          <w:tblCellMar>
            <w:top w:w="0" w:type="dxa"/>
            <w:bottom w:w="0" w:type="dxa"/>
          </w:tblCellMar>
        </w:tblPrEx>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rPr>
                <w:rFonts w:ascii="Times New Roman" w:hAnsi="Times New Roman"/>
                <w:sz w:val="16"/>
                <w:szCs w:val="16"/>
              </w:rPr>
            </w:pPr>
            <w:r>
              <w:rPr>
                <w:rFonts w:ascii="Times New Roman" w:hAnsi="Times New Roman"/>
                <w:sz w:val="16"/>
                <w:szCs w:val="16"/>
              </w:rPr>
              <w:t>Pozostałe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4,87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9,78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5,07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9,88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4,03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jc w:val="right"/>
              <w:rPr>
                <w:rFonts w:ascii="Times New Roman" w:hAnsi="Times New Roman"/>
                <w:sz w:val="16"/>
                <w:szCs w:val="16"/>
              </w:rPr>
            </w:pPr>
            <w:r>
              <w:rPr>
                <w:rFonts w:ascii="Times New Roman" w:hAnsi="Times New Roman"/>
                <w:sz w:val="16"/>
                <w:szCs w:val="16"/>
              </w:rPr>
              <w:t>2,40</w:t>
            </w:r>
          </w:p>
        </w:tc>
      </w:tr>
    </w:tbl>
    <w:p w:rsidR="00C805FC" w:rsidRDefault="007D4C22">
      <w:pPr>
        <w:jc w:val="both"/>
        <w:rPr>
          <w:rFonts w:ascii="Times New Roman" w:hAnsi="Times New Roman"/>
          <w:i/>
          <w:lang w:val="pl-PL"/>
        </w:rPr>
      </w:pPr>
      <w:r>
        <w:rPr>
          <w:rFonts w:ascii="Times New Roman" w:hAnsi="Times New Roman"/>
          <w:i/>
          <w:lang w:val="pl-PL"/>
        </w:rPr>
        <w:t>Źródło: Dane udostępnione przez Urząd Gminy UM.</w:t>
      </w:r>
    </w:p>
    <w:p w:rsidR="00C805FC" w:rsidRDefault="00C805FC">
      <w:pPr>
        <w:jc w:val="both"/>
        <w:rPr>
          <w:rFonts w:ascii="Times New Roman" w:hAnsi="Times New Roman"/>
          <w:i/>
          <w:lang w:val="pl-PL"/>
        </w:rPr>
      </w:pPr>
    </w:p>
    <w:p w:rsidR="00C805FC" w:rsidRDefault="007D4C22">
      <w:pPr>
        <w:spacing w:line="360" w:lineRule="auto"/>
        <w:ind w:firstLine="708"/>
        <w:jc w:val="both"/>
      </w:pPr>
      <w:r>
        <w:rPr>
          <w:rFonts w:ascii="Times New Roman" w:hAnsi="Times New Roman"/>
          <w:sz w:val="24"/>
          <w:szCs w:val="24"/>
          <w:lang w:val="pl-PL"/>
        </w:rPr>
        <w:t>Analizując strukturę wydatków budżetu gminy wg działów w 2015 roku udział wydatków na g</w:t>
      </w:r>
      <w:r>
        <w:rPr>
          <w:rFonts w:ascii="Times New Roman" w:eastAsia="MS Mincho" w:hAnsi="Times New Roman"/>
          <w:sz w:val="24"/>
          <w:szCs w:val="24"/>
          <w:lang w:val="pl-PL" w:eastAsia="ja-JP"/>
        </w:rPr>
        <w:t>ospodarkę komunalną i ochronę środowiska w wydatkach ogółem wyniósł 34,87 %, co w st</w:t>
      </w:r>
      <w:r>
        <w:rPr>
          <w:rFonts w:ascii="Times New Roman" w:eastAsia="MS Mincho" w:hAnsi="Times New Roman"/>
          <w:sz w:val="24"/>
          <w:szCs w:val="24"/>
          <w:lang w:val="pl-PL" w:eastAsia="ja-JP"/>
        </w:rPr>
        <w:t>o</w:t>
      </w:r>
      <w:r>
        <w:rPr>
          <w:rFonts w:ascii="Times New Roman" w:eastAsia="MS Mincho" w:hAnsi="Times New Roman"/>
          <w:sz w:val="24"/>
          <w:szCs w:val="24"/>
          <w:lang w:val="pl-PL" w:eastAsia="ja-JP"/>
        </w:rPr>
        <w:t>sunku do 2014 roku stanowi wzrost o ponad 20 punktów procentowych. Stosunkowo wysoki udział miały też wydatki na oświatę i wychowanie – 16,46% wydatków ogółem oraz wydatki na admin</w:t>
      </w:r>
      <w:r>
        <w:rPr>
          <w:rFonts w:ascii="Times New Roman" w:eastAsia="MS Mincho" w:hAnsi="Times New Roman"/>
          <w:sz w:val="24"/>
          <w:szCs w:val="24"/>
          <w:lang w:val="pl-PL" w:eastAsia="ja-JP"/>
        </w:rPr>
        <w:t>i</w:t>
      </w:r>
      <w:r>
        <w:rPr>
          <w:rFonts w:ascii="Times New Roman" w:eastAsia="MS Mincho" w:hAnsi="Times New Roman"/>
          <w:sz w:val="24"/>
          <w:szCs w:val="24"/>
          <w:lang w:val="pl-PL" w:eastAsia="ja-JP"/>
        </w:rPr>
        <w:t>strację społeczną – 11,22% wydatków ogółem, jednakże w obydwu przypadkach w stosunku do 2014 roku wartości te uległy zmniejszeniu.</w:t>
      </w:r>
    </w:p>
    <w:p w:rsidR="00C805FC" w:rsidRDefault="007D4C22">
      <w:pPr>
        <w:spacing w:after="200" w:line="276" w:lineRule="auto"/>
        <w:rPr>
          <w:rFonts w:ascii="Times New Roman" w:eastAsia="MS Mincho" w:hAnsi="Times New Roman"/>
          <w:b/>
          <w:lang w:val="pl-PL" w:eastAsia="ja-JP"/>
        </w:rPr>
      </w:pPr>
      <w:r>
        <w:rPr>
          <w:rFonts w:ascii="Times New Roman" w:eastAsia="MS Mincho" w:hAnsi="Times New Roman"/>
          <w:b/>
          <w:lang w:val="pl-PL" w:eastAsia="ja-JP"/>
        </w:rPr>
        <w:t>Tabela 65. Wydatki ogółem w gminach powiatu kołobrzeskiego w latach 2010-2014 w PLN</w:t>
      </w:r>
    </w:p>
    <w:tbl>
      <w:tblPr>
        <w:tblW w:w="9067" w:type="dxa"/>
        <w:tblLayout w:type="fixed"/>
        <w:tblCellMar>
          <w:left w:w="10" w:type="dxa"/>
          <w:right w:w="10" w:type="dxa"/>
        </w:tblCellMar>
        <w:tblLook w:val="0000"/>
      </w:tblPr>
      <w:tblGrid>
        <w:gridCol w:w="1838"/>
        <w:gridCol w:w="1445"/>
        <w:gridCol w:w="1446"/>
        <w:gridCol w:w="1446"/>
        <w:gridCol w:w="1446"/>
        <w:gridCol w:w="1446"/>
      </w:tblGrid>
      <w:tr w:rsidR="00C805FC" w:rsidTr="00C805FC">
        <w:tblPrEx>
          <w:tblCellMar>
            <w:top w:w="0" w:type="dxa"/>
            <w:bottom w:w="0" w:type="dxa"/>
          </w:tblCellMar>
        </w:tblPrEx>
        <w:trPr>
          <w:trHeight w:val="286"/>
        </w:trPr>
        <w:tc>
          <w:tcPr>
            <w:tcW w:w="1838" w:type="dxa"/>
            <w:tcBorders>
              <w:top w:val="single" w:sz="4" w:space="0" w:color="BFBFBF"/>
              <w:left w:val="single" w:sz="4" w:space="0" w:color="BFBFBF"/>
              <w:bottom w:val="single" w:sz="4" w:space="0" w:color="BFBFBF"/>
              <w:right w:val="single" w:sz="4" w:space="0" w:color="BFBFBF"/>
            </w:tcBorders>
            <w:shd w:val="clear" w:color="auto" w:fill="FFFFFF"/>
            <w:tcMar>
              <w:top w:w="0" w:type="dxa"/>
              <w:left w:w="70" w:type="dxa"/>
              <w:bottom w:w="0" w:type="dxa"/>
              <w:right w:w="70" w:type="dxa"/>
            </w:tcMar>
            <w:vAlign w:val="center"/>
          </w:tcPr>
          <w:p w:rsidR="00C805FC" w:rsidRDefault="007D4C22">
            <w:pPr>
              <w:spacing w:line="360" w:lineRule="auto"/>
              <w:jc w:val="center"/>
              <w:rPr>
                <w:rFonts w:ascii="Times New Roman" w:hAnsi="Times New Roman"/>
                <w:b/>
                <w:i/>
                <w:color w:val="000000"/>
                <w:lang w:eastAsia="pl-PL"/>
              </w:rPr>
            </w:pPr>
            <w:r>
              <w:rPr>
                <w:rFonts w:ascii="Times New Roman" w:hAnsi="Times New Roman"/>
                <w:b/>
                <w:i/>
                <w:color w:val="000000"/>
                <w:lang w:eastAsia="pl-PL"/>
              </w:rPr>
              <w:t>nazwa</w:t>
            </w:r>
          </w:p>
        </w:tc>
        <w:tc>
          <w:tcPr>
            <w:tcW w:w="1445" w:type="dxa"/>
            <w:tcBorders>
              <w:top w:val="single" w:sz="4" w:space="0" w:color="BFBFBF"/>
              <w:left w:val="single" w:sz="4" w:space="0" w:color="BFBFBF"/>
              <w:bottom w:val="single" w:sz="4" w:space="0" w:color="BFBFBF"/>
              <w:right w:val="single" w:sz="4" w:space="0" w:color="BFBFBF"/>
            </w:tcBorders>
            <w:shd w:val="clear" w:color="auto" w:fill="FFFFFF"/>
            <w:tcMar>
              <w:top w:w="0" w:type="dxa"/>
              <w:left w:w="70" w:type="dxa"/>
              <w:bottom w:w="0" w:type="dxa"/>
              <w:right w:w="70" w:type="dxa"/>
            </w:tcMar>
            <w:vAlign w:val="center"/>
          </w:tcPr>
          <w:p w:rsidR="00C805FC" w:rsidRDefault="007D4C22">
            <w:pPr>
              <w:spacing w:line="360" w:lineRule="auto"/>
              <w:jc w:val="center"/>
              <w:rPr>
                <w:rFonts w:ascii="Times New Roman" w:hAnsi="Times New Roman"/>
                <w:b/>
                <w:i/>
                <w:color w:val="000000"/>
                <w:lang w:eastAsia="pl-PL"/>
              </w:rPr>
            </w:pPr>
            <w:r>
              <w:rPr>
                <w:rFonts w:ascii="Times New Roman" w:hAnsi="Times New Roman"/>
                <w:b/>
                <w:i/>
                <w:color w:val="000000"/>
                <w:lang w:eastAsia="pl-PL"/>
              </w:rPr>
              <w:t>2010</w:t>
            </w:r>
          </w:p>
        </w:tc>
        <w:tc>
          <w:tcPr>
            <w:tcW w:w="1446" w:type="dxa"/>
            <w:tcBorders>
              <w:top w:val="single" w:sz="4" w:space="0" w:color="BFBFBF"/>
              <w:left w:val="single" w:sz="4" w:space="0" w:color="BFBFBF"/>
              <w:bottom w:val="single" w:sz="4" w:space="0" w:color="BFBFBF"/>
              <w:right w:val="single" w:sz="4" w:space="0" w:color="BFBFBF"/>
            </w:tcBorders>
            <w:shd w:val="clear" w:color="auto" w:fill="FFFFFF"/>
            <w:tcMar>
              <w:top w:w="0" w:type="dxa"/>
              <w:left w:w="70" w:type="dxa"/>
              <w:bottom w:w="0" w:type="dxa"/>
              <w:right w:w="70" w:type="dxa"/>
            </w:tcMar>
            <w:vAlign w:val="center"/>
          </w:tcPr>
          <w:p w:rsidR="00C805FC" w:rsidRDefault="007D4C22">
            <w:pPr>
              <w:spacing w:line="360" w:lineRule="auto"/>
              <w:jc w:val="center"/>
              <w:rPr>
                <w:rFonts w:ascii="Times New Roman" w:hAnsi="Times New Roman"/>
                <w:b/>
                <w:i/>
                <w:color w:val="000000"/>
                <w:lang w:eastAsia="pl-PL"/>
              </w:rPr>
            </w:pPr>
            <w:r>
              <w:rPr>
                <w:rFonts w:ascii="Times New Roman" w:hAnsi="Times New Roman"/>
                <w:b/>
                <w:i/>
                <w:color w:val="000000"/>
                <w:lang w:eastAsia="pl-PL"/>
              </w:rPr>
              <w:t>2011</w:t>
            </w:r>
          </w:p>
        </w:tc>
        <w:tc>
          <w:tcPr>
            <w:tcW w:w="1446" w:type="dxa"/>
            <w:tcBorders>
              <w:top w:val="single" w:sz="4" w:space="0" w:color="BFBFBF"/>
              <w:left w:val="single" w:sz="4" w:space="0" w:color="BFBFBF"/>
              <w:bottom w:val="single" w:sz="4" w:space="0" w:color="BFBFBF"/>
              <w:right w:val="single" w:sz="4" w:space="0" w:color="BFBFBF"/>
            </w:tcBorders>
            <w:shd w:val="clear" w:color="auto" w:fill="FFFFFF"/>
            <w:tcMar>
              <w:top w:w="0" w:type="dxa"/>
              <w:left w:w="70" w:type="dxa"/>
              <w:bottom w:w="0" w:type="dxa"/>
              <w:right w:w="70" w:type="dxa"/>
            </w:tcMar>
            <w:vAlign w:val="center"/>
          </w:tcPr>
          <w:p w:rsidR="00C805FC" w:rsidRDefault="007D4C22">
            <w:pPr>
              <w:spacing w:line="360" w:lineRule="auto"/>
              <w:jc w:val="center"/>
              <w:rPr>
                <w:rFonts w:ascii="Times New Roman" w:hAnsi="Times New Roman"/>
                <w:b/>
                <w:i/>
                <w:color w:val="000000"/>
                <w:lang w:eastAsia="pl-PL"/>
              </w:rPr>
            </w:pPr>
            <w:r>
              <w:rPr>
                <w:rFonts w:ascii="Times New Roman" w:hAnsi="Times New Roman"/>
                <w:b/>
                <w:i/>
                <w:color w:val="000000"/>
                <w:lang w:eastAsia="pl-PL"/>
              </w:rPr>
              <w:t>2012</w:t>
            </w:r>
          </w:p>
        </w:tc>
        <w:tc>
          <w:tcPr>
            <w:tcW w:w="1446" w:type="dxa"/>
            <w:tcBorders>
              <w:top w:val="single" w:sz="4" w:space="0" w:color="BFBFBF"/>
              <w:left w:val="single" w:sz="4" w:space="0" w:color="BFBFBF"/>
              <w:bottom w:val="single" w:sz="4" w:space="0" w:color="BFBFBF"/>
              <w:right w:val="single" w:sz="4" w:space="0" w:color="BFBFBF"/>
            </w:tcBorders>
            <w:shd w:val="clear" w:color="auto" w:fill="FFFFFF"/>
            <w:tcMar>
              <w:top w:w="0" w:type="dxa"/>
              <w:left w:w="70" w:type="dxa"/>
              <w:bottom w:w="0" w:type="dxa"/>
              <w:right w:w="70" w:type="dxa"/>
            </w:tcMar>
            <w:vAlign w:val="center"/>
          </w:tcPr>
          <w:p w:rsidR="00C805FC" w:rsidRDefault="007D4C22">
            <w:pPr>
              <w:spacing w:line="360" w:lineRule="auto"/>
              <w:jc w:val="center"/>
              <w:rPr>
                <w:rFonts w:ascii="Times New Roman" w:hAnsi="Times New Roman"/>
                <w:b/>
                <w:i/>
                <w:color w:val="000000"/>
                <w:lang w:eastAsia="pl-PL"/>
              </w:rPr>
            </w:pPr>
            <w:r>
              <w:rPr>
                <w:rFonts w:ascii="Times New Roman" w:hAnsi="Times New Roman"/>
                <w:b/>
                <w:i/>
                <w:color w:val="000000"/>
                <w:lang w:eastAsia="pl-PL"/>
              </w:rPr>
              <w:t>2013</w:t>
            </w:r>
          </w:p>
        </w:tc>
        <w:tc>
          <w:tcPr>
            <w:tcW w:w="1446" w:type="dxa"/>
            <w:tcBorders>
              <w:top w:val="single" w:sz="4" w:space="0" w:color="BFBFBF"/>
              <w:left w:val="single" w:sz="4" w:space="0" w:color="BFBFBF"/>
              <w:bottom w:val="single" w:sz="4" w:space="0" w:color="BFBFBF"/>
              <w:right w:val="single" w:sz="4" w:space="0" w:color="BFBFBF"/>
            </w:tcBorders>
            <w:shd w:val="clear" w:color="auto" w:fill="FFFFFF"/>
            <w:tcMar>
              <w:top w:w="0" w:type="dxa"/>
              <w:left w:w="70" w:type="dxa"/>
              <w:bottom w:w="0" w:type="dxa"/>
              <w:right w:w="70" w:type="dxa"/>
            </w:tcMar>
            <w:vAlign w:val="center"/>
          </w:tcPr>
          <w:p w:rsidR="00C805FC" w:rsidRDefault="007D4C22">
            <w:pPr>
              <w:spacing w:line="360" w:lineRule="auto"/>
              <w:jc w:val="center"/>
              <w:rPr>
                <w:rFonts w:ascii="Times New Roman" w:hAnsi="Times New Roman"/>
                <w:b/>
                <w:i/>
                <w:color w:val="000000"/>
                <w:lang w:eastAsia="pl-PL"/>
              </w:rPr>
            </w:pPr>
            <w:r>
              <w:rPr>
                <w:rFonts w:ascii="Times New Roman" w:hAnsi="Times New Roman"/>
                <w:b/>
                <w:i/>
                <w:color w:val="000000"/>
                <w:lang w:eastAsia="pl-PL"/>
              </w:rPr>
              <w:t>2014</w:t>
            </w:r>
          </w:p>
        </w:tc>
      </w:tr>
      <w:tr w:rsidR="00C805FC" w:rsidTr="00C805FC">
        <w:tblPrEx>
          <w:tblCellMar>
            <w:top w:w="0" w:type="dxa"/>
            <w:bottom w:w="0" w:type="dxa"/>
          </w:tblCellMar>
        </w:tblPrEx>
        <w:trPr>
          <w:trHeight w:val="286"/>
        </w:trPr>
        <w:tc>
          <w:tcPr>
            <w:tcW w:w="1838"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Powiat kołobrzeski</w:t>
            </w:r>
          </w:p>
        </w:tc>
        <w:tc>
          <w:tcPr>
            <w:tcW w:w="1445"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334 430 766,27</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352 390 202,14</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306 948 127,01</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306 315 015,55</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338 169 861,81</w:t>
            </w:r>
          </w:p>
        </w:tc>
      </w:tr>
      <w:tr w:rsidR="00C805FC" w:rsidTr="00C805FC">
        <w:tblPrEx>
          <w:tblCellMar>
            <w:top w:w="0" w:type="dxa"/>
            <w:bottom w:w="0" w:type="dxa"/>
          </w:tblCellMar>
        </w:tblPrEx>
        <w:trPr>
          <w:trHeight w:val="286"/>
        </w:trPr>
        <w:tc>
          <w:tcPr>
            <w:tcW w:w="1838"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Kołobrzeg (1)</w:t>
            </w:r>
          </w:p>
        </w:tc>
        <w:tc>
          <w:tcPr>
            <w:tcW w:w="1445"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191 510 618,88</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216 969 910,94</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169 519 704,34</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163 989 477,59</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190 454 953,15</w:t>
            </w:r>
          </w:p>
        </w:tc>
      </w:tr>
      <w:tr w:rsidR="00C805FC" w:rsidTr="00C805FC">
        <w:tblPrEx>
          <w:tblCellMar>
            <w:top w:w="0" w:type="dxa"/>
            <w:bottom w:w="0" w:type="dxa"/>
          </w:tblCellMar>
        </w:tblPrEx>
        <w:trPr>
          <w:trHeight w:val="286"/>
        </w:trPr>
        <w:tc>
          <w:tcPr>
            <w:tcW w:w="1838"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Dygowo (2)</w:t>
            </w:r>
          </w:p>
        </w:tc>
        <w:tc>
          <w:tcPr>
            <w:tcW w:w="1445"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17 825 806,12</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19 334 842,14</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18 816 065,59</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23 164 169,72</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25 680 015,32</w:t>
            </w:r>
          </w:p>
        </w:tc>
      </w:tr>
      <w:tr w:rsidR="00C805FC" w:rsidTr="00C805FC">
        <w:tblPrEx>
          <w:tblCellMar>
            <w:top w:w="0" w:type="dxa"/>
            <w:bottom w:w="0" w:type="dxa"/>
          </w:tblCellMar>
        </w:tblPrEx>
        <w:trPr>
          <w:trHeight w:val="286"/>
        </w:trPr>
        <w:tc>
          <w:tcPr>
            <w:tcW w:w="1838"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Gościno (3)</w:t>
            </w:r>
          </w:p>
        </w:tc>
        <w:tc>
          <w:tcPr>
            <w:tcW w:w="1445"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21 073 758,04</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20 954 385,79</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25 335 372,02</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23 867 382,20</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25 629 003,64</w:t>
            </w:r>
          </w:p>
        </w:tc>
      </w:tr>
      <w:tr w:rsidR="00C805FC" w:rsidTr="00C805FC">
        <w:tblPrEx>
          <w:tblCellMar>
            <w:top w:w="0" w:type="dxa"/>
            <w:bottom w:w="0" w:type="dxa"/>
          </w:tblCellMar>
        </w:tblPrEx>
        <w:trPr>
          <w:trHeight w:val="286"/>
        </w:trPr>
        <w:tc>
          <w:tcPr>
            <w:tcW w:w="1838"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Kołobrzeg (2)</w:t>
            </w:r>
          </w:p>
        </w:tc>
        <w:tc>
          <w:tcPr>
            <w:tcW w:w="1445"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37 904 377,58</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33 303 409,07</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38 153 065,62</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41 976 083,86</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39 805 273,73</w:t>
            </w:r>
          </w:p>
        </w:tc>
      </w:tr>
      <w:tr w:rsidR="00C805FC" w:rsidTr="00C805FC">
        <w:tblPrEx>
          <w:tblCellMar>
            <w:top w:w="0" w:type="dxa"/>
            <w:bottom w:w="0" w:type="dxa"/>
          </w:tblCellMar>
        </w:tblPrEx>
        <w:trPr>
          <w:trHeight w:val="286"/>
        </w:trPr>
        <w:tc>
          <w:tcPr>
            <w:tcW w:w="1838"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Rymań (2)</w:t>
            </w:r>
          </w:p>
        </w:tc>
        <w:tc>
          <w:tcPr>
            <w:tcW w:w="1445"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25 364 117,76</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21 679 577,61</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18 856 344,45</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16 840 587,97</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17 646 219,63</w:t>
            </w:r>
          </w:p>
        </w:tc>
      </w:tr>
      <w:tr w:rsidR="00C805FC" w:rsidTr="00C805FC">
        <w:tblPrEx>
          <w:tblCellMar>
            <w:top w:w="0" w:type="dxa"/>
            <w:bottom w:w="0" w:type="dxa"/>
          </w:tblCellMar>
        </w:tblPrEx>
        <w:trPr>
          <w:trHeight w:val="286"/>
        </w:trPr>
        <w:tc>
          <w:tcPr>
            <w:tcW w:w="1838"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Siemyśl (2)</w:t>
            </w:r>
          </w:p>
        </w:tc>
        <w:tc>
          <w:tcPr>
            <w:tcW w:w="1445"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11 487 979,29</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11 376 936,13</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13 552 393,17</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12 658 611,70</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15 782 589,97</w:t>
            </w:r>
          </w:p>
        </w:tc>
      </w:tr>
      <w:tr w:rsidR="00C805FC" w:rsidTr="00C805FC">
        <w:tblPrEx>
          <w:tblCellMar>
            <w:top w:w="0" w:type="dxa"/>
            <w:bottom w:w="0" w:type="dxa"/>
          </w:tblCellMar>
        </w:tblPrEx>
        <w:trPr>
          <w:trHeight w:val="286"/>
        </w:trPr>
        <w:tc>
          <w:tcPr>
            <w:tcW w:w="1838"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pPr>
            <w:r>
              <w:rPr>
                <w:rFonts w:ascii="Times New Roman" w:hAnsi="Times New Roman"/>
                <w:sz w:val="20"/>
                <w:szCs w:val="20"/>
                <w:lang w:eastAsia="pl-PL"/>
              </w:rPr>
              <w:t>Ustronie Morskie (2)</w:t>
            </w:r>
          </w:p>
        </w:tc>
        <w:tc>
          <w:tcPr>
            <w:tcW w:w="1445"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29 264 108,60</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28 771 140,46</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22 715 181,82</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23 818 702,51</w:t>
            </w:r>
          </w:p>
        </w:tc>
        <w:tc>
          <w:tcPr>
            <w:tcW w:w="1446" w:type="dxa"/>
            <w:tcBorders>
              <w:top w:val="single" w:sz="4" w:space="0" w:color="BFBFBF"/>
              <w:left w:val="single" w:sz="4" w:space="0" w:color="BFBFBF"/>
              <w:bottom w:val="single" w:sz="4" w:space="0" w:color="BFBFBF"/>
              <w:right w:val="single" w:sz="4" w:space="0" w:color="BFBFBF"/>
            </w:tcBorders>
            <w:shd w:val="clear" w:color="auto" w:fill="FFFFFF"/>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23 171 806,37</w:t>
            </w:r>
          </w:p>
        </w:tc>
      </w:tr>
    </w:tbl>
    <w:p w:rsidR="00C805FC" w:rsidRDefault="007D4C22">
      <w:pPr>
        <w:spacing w:after="200" w:line="276" w:lineRule="auto"/>
      </w:pPr>
      <w:r>
        <w:rPr>
          <w:rFonts w:ascii="Times New Roman" w:eastAsia="MS Mincho" w:hAnsi="Times New Roman"/>
          <w:i/>
          <w:lang w:val="pl-PL" w:eastAsia="ja-JP"/>
        </w:rPr>
        <w:t xml:space="preserve">Źródło: Bank Danych Lokalnych </w:t>
      </w:r>
      <w:hyperlink r:id="rId91" w:history="1">
        <w:r>
          <w:rPr>
            <w:rFonts w:ascii="Times New Roman" w:eastAsia="MS Mincho" w:hAnsi="Times New Roman"/>
            <w:i/>
            <w:lang w:val="pl-PL" w:eastAsia="ja-JP"/>
          </w:rPr>
          <w:t>https://bdl.stat.gov.pl/BDLS/dane/podgrup/tablica</w:t>
        </w:r>
      </w:hyperlink>
    </w:p>
    <w:p w:rsidR="00C805FC" w:rsidRDefault="007D4C22">
      <w:pPr>
        <w:spacing w:line="360" w:lineRule="auto"/>
        <w:ind w:firstLine="708"/>
        <w:jc w:val="both"/>
      </w:pPr>
      <w:r>
        <w:rPr>
          <w:rFonts w:ascii="Times New Roman" w:hAnsi="Times New Roman"/>
          <w:sz w:val="24"/>
          <w:szCs w:val="24"/>
          <w:lang w:val="pl-PL"/>
        </w:rPr>
        <w:t>Biorąc pod uwagę bezwzględny poziom wydatków budżetowych w gminach powiatu koł</w:t>
      </w:r>
      <w:r>
        <w:rPr>
          <w:rFonts w:ascii="Times New Roman" w:hAnsi="Times New Roman"/>
          <w:sz w:val="24"/>
          <w:szCs w:val="24"/>
          <w:lang w:val="pl-PL"/>
        </w:rPr>
        <w:t>o</w:t>
      </w:r>
      <w:r>
        <w:rPr>
          <w:rFonts w:ascii="Times New Roman" w:hAnsi="Times New Roman"/>
          <w:sz w:val="24"/>
          <w:szCs w:val="24"/>
          <w:lang w:val="pl-PL"/>
        </w:rPr>
        <w:t>brzeskiego w roku 2014 gmina Ustronie Morskie plasowała się pod tym względem na 5 miejscu.</w:t>
      </w:r>
    </w:p>
    <w:p w:rsidR="00C805FC" w:rsidRDefault="007D4C22">
      <w:pPr>
        <w:spacing w:after="200" w:line="276" w:lineRule="auto"/>
        <w:jc w:val="both"/>
        <w:rPr>
          <w:rFonts w:ascii="Times New Roman" w:eastAsia="MS Mincho" w:hAnsi="Times New Roman"/>
          <w:b/>
          <w:lang w:val="pl-PL" w:eastAsia="ja-JP"/>
        </w:rPr>
      </w:pPr>
      <w:r>
        <w:rPr>
          <w:rFonts w:ascii="Times New Roman" w:eastAsia="MS Mincho" w:hAnsi="Times New Roman"/>
          <w:b/>
          <w:lang w:val="pl-PL" w:eastAsia="ja-JP"/>
        </w:rPr>
        <w:t>Tabela 66. Wydatki bieżące ogółem w gminach powiatu kołobrzeskiego w latach 2010-2014 w PLN</w:t>
      </w:r>
    </w:p>
    <w:tbl>
      <w:tblPr>
        <w:tblW w:w="9067" w:type="dxa"/>
        <w:tblLayout w:type="fixed"/>
        <w:tblCellMar>
          <w:left w:w="10" w:type="dxa"/>
          <w:right w:w="10" w:type="dxa"/>
        </w:tblCellMar>
        <w:tblLook w:val="0000"/>
      </w:tblPr>
      <w:tblGrid>
        <w:gridCol w:w="1980"/>
        <w:gridCol w:w="1417"/>
        <w:gridCol w:w="1417"/>
        <w:gridCol w:w="1418"/>
        <w:gridCol w:w="1417"/>
        <w:gridCol w:w="1418"/>
      </w:tblGrid>
      <w:tr w:rsidR="00C805FC" w:rsidTr="00C805FC">
        <w:tblPrEx>
          <w:tblCellMar>
            <w:top w:w="0" w:type="dxa"/>
            <w:bottom w:w="0" w:type="dxa"/>
          </w:tblCellMar>
        </w:tblPrEx>
        <w:trPr>
          <w:trHeight w:val="288"/>
        </w:trPr>
        <w:tc>
          <w:tcPr>
            <w:tcW w:w="1980"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Nazwa</w:t>
            </w:r>
          </w:p>
        </w:tc>
        <w:tc>
          <w:tcPr>
            <w:tcW w:w="1417"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2010</w:t>
            </w:r>
          </w:p>
        </w:tc>
        <w:tc>
          <w:tcPr>
            <w:tcW w:w="1417"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2011</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2012</w:t>
            </w:r>
          </w:p>
        </w:tc>
        <w:tc>
          <w:tcPr>
            <w:tcW w:w="1417"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2013</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2014</w:t>
            </w:r>
          </w:p>
        </w:tc>
      </w:tr>
      <w:tr w:rsidR="00C805FC" w:rsidTr="00C805FC">
        <w:tblPrEx>
          <w:tblCellMar>
            <w:top w:w="0" w:type="dxa"/>
            <w:bottom w:w="0" w:type="dxa"/>
          </w:tblCellMar>
        </w:tblPrEx>
        <w:trPr>
          <w:trHeight w:val="288"/>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Powiat kołobrzeski</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221 496 442,06</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231 194 474,85</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245 053 653,88</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255 118 182,97</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267 517 531,01</w:t>
            </w:r>
          </w:p>
        </w:tc>
      </w:tr>
      <w:tr w:rsidR="00C805FC" w:rsidTr="00C805FC">
        <w:tblPrEx>
          <w:tblCellMar>
            <w:top w:w="0" w:type="dxa"/>
            <w:bottom w:w="0" w:type="dxa"/>
          </w:tblCellMar>
        </w:tblPrEx>
        <w:trPr>
          <w:trHeight w:val="288"/>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Kołobrzeg (1)</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128 005 096,22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132 775 304,35</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139 482 023,70</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139 203 270,77</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149 238 870,89</w:t>
            </w:r>
          </w:p>
        </w:tc>
      </w:tr>
      <w:tr w:rsidR="00C805FC" w:rsidTr="00C805FC">
        <w:tblPrEx>
          <w:tblCellMar>
            <w:top w:w="0" w:type="dxa"/>
            <w:bottom w:w="0" w:type="dxa"/>
          </w:tblCellMar>
        </w:tblPrEx>
        <w:trPr>
          <w:trHeight w:val="288"/>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Dygowo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13 369 252,07</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13 501 644,60</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14 980 195,62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18 452 795,35</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18 876 265,35</w:t>
            </w:r>
          </w:p>
        </w:tc>
      </w:tr>
      <w:tr w:rsidR="00C805FC" w:rsidTr="00C805FC">
        <w:tblPrEx>
          <w:tblCellMar>
            <w:top w:w="0" w:type="dxa"/>
            <w:bottom w:w="0" w:type="dxa"/>
          </w:tblCellMar>
        </w:tblPrEx>
        <w:trPr>
          <w:trHeight w:val="288"/>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Gościno (3)</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14 500 997,00</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16 119 504,26</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17 978 452,93</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19 409 490,56</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19 916 684,04</w:t>
            </w:r>
          </w:p>
        </w:tc>
      </w:tr>
      <w:tr w:rsidR="00C805FC" w:rsidTr="00C805FC">
        <w:tblPrEx>
          <w:tblCellMar>
            <w:top w:w="0" w:type="dxa"/>
            <w:bottom w:w="0" w:type="dxa"/>
          </w:tblCellMar>
        </w:tblPrEx>
        <w:trPr>
          <w:trHeight w:val="288"/>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Kołobrzeg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22 393 118,78</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25 179 505,99</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27 281 448,16</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28 663 447,87</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30 701 711,20</w:t>
            </w:r>
          </w:p>
        </w:tc>
      </w:tr>
      <w:tr w:rsidR="00C805FC" w:rsidTr="00C805FC">
        <w:tblPrEx>
          <w:tblCellMar>
            <w:top w:w="0" w:type="dxa"/>
            <w:bottom w:w="0" w:type="dxa"/>
          </w:tblCellMar>
        </w:tblPrEx>
        <w:trPr>
          <w:trHeight w:val="288"/>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Rymań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16 923 211,78</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15 313 493,79</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15 108 477,48</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16 100 355,89</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15 229 858,26</w:t>
            </w:r>
          </w:p>
        </w:tc>
      </w:tr>
      <w:tr w:rsidR="00C805FC" w:rsidTr="00C805FC">
        <w:tblPrEx>
          <w:tblCellMar>
            <w:top w:w="0" w:type="dxa"/>
            <w:bottom w:w="0" w:type="dxa"/>
          </w:tblCellMar>
        </w:tblPrEx>
        <w:trPr>
          <w:trHeight w:val="288"/>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Siemyśl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9 918 313,88</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10 129 849,16</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10 786 986,15</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12 175 424,57</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12 341 128,19</w:t>
            </w:r>
          </w:p>
        </w:tc>
      </w:tr>
      <w:tr w:rsidR="00C805FC" w:rsidTr="00C805FC">
        <w:tblPrEx>
          <w:tblCellMar>
            <w:top w:w="0" w:type="dxa"/>
            <w:bottom w:w="0" w:type="dxa"/>
          </w:tblCellMar>
        </w:tblPrEx>
        <w:trPr>
          <w:trHeight w:val="288"/>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Ustronie Morskie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16 386 452,33</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18 175 172,70</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19 436 069,84</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21 113 397,96</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21 213 013,08</w:t>
            </w:r>
          </w:p>
        </w:tc>
      </w:tr>
    </w:tbl>
    <w:p w:rsidR="00C805FC" w:rsidRDefault="007D4C22">
      <w:pPr>
        <w:spacing w:after="200" w:line="276" w:lineRule="auto"/>
      </w:pPr>
      <w:r>
        <w:rPr>
          <w:rFonts w:ascii="Times New Roman" w:eastAsia="MS Mincho" w:hAnsi="Times New Roman"/>
          <w:i/>
          <w:lang w:val="pl-PL" w:eastAsia="ja-JP"/>
        </w:rPr>
        <w:t xml:space="preserve">Źródło: Bank Danych Lokalnych </w:t>
      </w:r>
      <w:hyperlink r:id="rId92" w:history="1">
        <w:r>
          <w:rPr>
            <w:rFonts w:ascii="Times New Roman" w:eastAsia="MS Mincho" w:hAnsi="Times New Roman"/>
            <w:i/>
            <w:lang w:val="pl-PL" w:eastAsia="ja-JP"/>
          </w:rPr>
          <w:t>https://bdl.stat.gov.pl/BDLS/dane/podgrup/tablica</w:t>
        </w:r>
      </w:hyperlink>
    </w:p>
    <w:p w:rsidR="00C805FC" w:rsidRDefault="007D4C22">
      <w:pPr>
        <w:spacing w:line="360" w:lineRule="auto"/>
        <w:ind w:firstLine="708"/>
        <w:jc w:val="both"/>
        <w:rPr>
          <w:rFonts w:ascii="Times New Roman" w:hAnsi="Times New Roman"/>
          <w:sz w:val="24"/>
          <w:szCs w:val="24"/>
          <w:lang w:val="pl-PL"/>
        </w:rPr>
      </w:pPr>
      <w:r>
        <w:rPr>
          <w:rFonts w:ascii="Times New Roman" w:hAnsi="Times New Roman"/>
          <w:sz w:val="24"/>
          <w:szCs w:val="24"/>
          <w:lang w:val="pl-PL"/>
        </w:rPr>
        <w:t xml:space="preserve">Poziom wydatków bieżących w 2014 r. w  gminie ustronie Morskie był bardzo wysoki. Wyższe wydatki realizowała tylko gmina Kołobrzeg (gmina miejska oraz gmina wiejska). </w:t>
      </w:r>
    </w:p>
    <w:p w:rsidR="00C805FC" w:rsidRDefault="007D4C22">
      <w:pPr>
        <w:spacing w:line="360" w:lineRule="auto"/>
        <w:ind w:firstLine="708"/>
        <w:jc w:val="both"/>
      </w:pPr>
      <w:r>
        <w:rPr>
          <w:rFonts w:ascii="Times New Roman" w:hAnsi="Times New Roman"/>
          <w:sz w:val="24"/>
          <w:szCs w:val="24"/>
          <w:lang w:val="pl-PL"/>
        </w:rPr>
        <w:t>Uwzględniając liczbę mieszkańców, wydatki gminy Ustronie Morskie na jednego mies</w:t>
      </w:r>
      <w:r>
        <w:rPr>
          <w:rFonts w:ascii="Times New Roman" w:hAnsi="Times New Roman"/>
          <w:sz w:val="24"/>
          <w:szCs w:val="24"/>
          <w:lang w:val="pl-PL"/>
        </w:rPr>
        <w:t>z</w:t>
      </w:r>
      <w:r>
        <w:rPr>
          <w:rFonts w:ascii="Times New Roman" w:hAnsi="Times New Roman"/>
          <w:sz w:val="24"/>
          <w:szCs w:val="24"/>
          <w:lang w:val="pl-PL"/>
        </w:rPr>
        <w:t>kańca wynosiły one odpowiednio: w 2010 roku – 8 037,38 zł, 2011 – 7 893,32 zł, 2012 – 6 189,42 zł, 2013 – 6 498,96 zł i w 2014 – 6 319,01 zł. Ich poziom usytuował gminę na pierwszym miejscu spośród wszystkich gmin powiatu kołobrzeskiego. Zestawienie wydatków na jednego mieszkańca w gminach powiatu kołobrzeskiego zaprezentowano w tabeli 67.</w:t>
      </w:r>
    </w:p>
    <w:p w:rsidR="00C805FC" w:rsidRDefault="007D4C22">
      <w:pPr>
        <w:jc w:val="both"/>
        <w:rPr>
          <w:rFonts w:ascii="Times New Roman" w:eastAsia="MS Mincho" w:hAnsi="Times New Roman"/>
          <w:b/>
          <w:lang w:val="pl-PL" w:eastAsia="ja-JP"/>
        </w:rPr>
      </w:pPr>
      <w:r>
        <w:rPr>
          <w:rFonts w:ascii="Times New Roman" w:eastAsia="MS Mincho" w:hAnsi="Times New Roman"/>
          <w:b/>
          <w:lang w:val="pl-PL" w:eastAsia="ja-JP"/>
        </w:rPr>
        <w:t xml:space="preserve">Tabela 67. Wydatki na jednego mieszkańca w gminach powiatu kołobrzeskiego w latach </w:t>
      </w:r>
      <w:r>
        <w:rPr>
          <w:rFonts w:ascii="Times New Roman" w:eastAsia="MS Mincho" w:hAnsi="Times New Roman"/>
          <w:b/>
          <w:lang w:val="pl-PL" w:eastAsia="ja-JP"/>
        </w:rPr>
        <w:br/>
        <w:t>2011-2014 w PLN</w:t>
      </w:r>
    </w:p>
    <w:tbl>
      <w:tblPr>
        <w:tblW w:w="9067" w:type="dxa"/>
        <w:tblLayout w:type="fixed"/>
        <w:tblCellMar>
          <w:left w:w="10" w:type="dxa"/>
          <w:right w:w="10" w:type="dxa"/>
        </w:tblCellMar>
        <w:tblLook w:val="0000"/>
      </w:tblPr>
      <w:tblGrid>
        <w:gridCol w:w="1980"/>
        <w:gridCol w:w="1417"/>
        <w:gridCol w:w="1417"/>
        <w:gridCol w:w="1418"/>
        <w:gridCol w:w="1417"/>
        <w:gridCol w:w="1418"/>
      </w:tblGrid>
      <w:tr w:rsidR="00C805FC" w:rsidTr="00C805FC">
        <w:tblPrEx>
          <w:tblCellMar>
            <w:top w:w="0" w:type="dxa"/>
            <w:bottom w:w="0" w:type="dxa"/>
          </w:tblCellMar>
        </w:tblPrEx>
        <w:trPr>
          <w:trHeight w:val="285"/>
        </w:trPr>
        <w:tc>
          <w:tcPr>
            <w:tcW w:w="1980"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jc w:val="center"/>
              <w:rPr>
                <w:rFonts w:ascii="Times New Roman" w:hAnsi="Times New Roman"/>
                <w:b/>
                <w:i/>
                <w:color w:val="000000"/>
                <w:sz w:val="20"/>
                <w:szCs w:val="20"/>
                <w:lang w:eastAsia="pl-PL"/>
              </w:rPr>
            </w:pPr>
            <w:bookmarkStart w:id="255" w:name="_Ref425236709"/>
            <w:r>
              <w:rPr>
                <w:rFonts w:ascii="Times New Roman" w:hAnsi="Times New Roman"/>
                <w:b/>
                <w:i/>
                <w:color w:val="000000"/>
                <w:sz w:val="20"/>
                <w:szCs w:val="20"/>
                <w:lang w:eastAsia="pl-PL"/>
              </w:rPr>
              <w:t>Nazwa</w:t>
            </w:r>
          </w:p>
        </w:tc>
        <w:tc>
          <w:tcPr>
            <w:tcW w:w="1417"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2010</w:t>
            </w:r>
          </w:p>
        </w:tc>
        <w:tc>
          <w:tcPr>
            <w:tcW w:w="1417"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2011</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2012</w:t>
            </w:r>
          </w:p>
        </w:tc>
        <w:tc>
          <w:tcPr>
            <w:tcW w:w="1417"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2013</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2014</w:t>
            </w:r>
          </w:p>
        </w:tc>
      </w:tr>
      <w:tr w:rsidR="00C805FC" w:rsidTr="00C805FC">
        <w:tblPrEx>
          <w:tblCellMar>
            <w:top w:w="0" w:type="dxa"/>
            <w:bottom w:w="0" w:type="dxa"/>
          </w:tblCellMar>
        </w:tblPrEx>
        <w:trPr>
          <w:trHeight w:val="285"/>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Powiat kołobrzeski</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4 216,75</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4 438,11</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3 851,78</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3 847,94</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4 246,44</w:t>
            </w:r>
          </w:p>
        </w:tc>
      </w:tr>
      <w:tr w:rsidR="00C805FC" w:rsidTr="00C805FC">
        <w:tblPrEx>
          <w:tblCellMar>
            <w:top w:w="0" w:type="dxa"/>
            <w:bottom w:w="0" w:type="dxa"/>
          </w:tblCellMar>
        </w:tblPrEx>
        <w:trPr>
          <w:trHeight w:val="285"/>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Kołobrzeg (1)</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4 066,13</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4 605,41</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3 598,92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3 495,98</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4 066,94</w:t>
            </w:r>
          </w:p>
        </w:tc>
      </w:tr>
      <w:tr w:rsidR="00C805FC" w:rsidTr="00C805FC">
        <w:tblPrEx>
          <w:tblCellMar>
            <w:top w:w="0" w:type="dxa"/>
            <w:bottom w:w="0" w:type="dxa"/>
          </w:tblCellMar>
        </w:tblPrEx>
        <w:trPr>
          <w:trHeight w:val="285"/>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Dygowo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3 191,16</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3 476,86</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3 352,83</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4 122,47</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4 559,66</w:t>
            </w:r>
          </w:p>
        </w:tc>
      </w:tr>
      <w:tr w:rsidR="00C805FC" w:rsidTr="00C805FC">
        <w:tblPrEx>
          <w:tblCellMar>
            <w:top w:w="0" w:type="dxa"/>
            <w:bottom w:w="0" w:type="dxa"/>
          </w:tblCellMar>
        </w:tblPrEx>
        <w:trPr>
          <w:trHeight w:val="285"/>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Gościno (3)</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4 053,43</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4 020,41</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4 847,95</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4 526,34</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4 901,32</w:t>
            </w:r>
          </w:p>
        </w:tc>
      </w:tr>
      <w:tr w:rsidR="00C805FC" w:rsidTr="00C805FC">
        <w:tblPrEx>
          <w:tblCellMar>
            <w:top w:w="0" w:type="dxa"/>
            <w:bottom w:w="0" w:type="dxa"/>
          </w:tblCellMar>
        </w:tblPrEx>
        <w:trPr>
          <w:trHeight w:val="285"/>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Kołobrzeg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3 802,61</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3 310,48</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3 734,27</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4 093,23</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3 818,62</w:t>
            </w:r>
          </w:p>
        </w:tc>
      </w:tr>
      <w:tr w:rsidR="00C805FC" w:rsidTr="00C805FC">
        <w:tblPrEx>
          <w:tblCellMar>
            <w:top w:w="0" w:type="dxa"/>
            <w:bottom w:w="0" w:type="dxa"/>
          </w:tblCellMar>
        </w:tblPrEx>
        <w:trPr>
          <w:trHeight w:val="285"/>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Rymań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6 101,54</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5 236,61</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4 564,60</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4 098,46</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4 327,18</w:t>
            </w:r>
          </w:p>
        </w:tc>
      </w:tr>
      <w:tr w:rsidR="00C805FC" w:rsidTr="00C805FC">
        <w:tblPrEx>
          <w:tblCellMar>
            <w:top w:w="0" w:type="dxa"/>
            <w:bottom w:w="0" w:type="dxa"/>
          </w:tblCellMar>
        </w:tblPrEx>
        <w:trPr>
          <w:trHeight w:val="285"/>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Siemyśl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3 138,79</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3 099,14</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3 632,38</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3 352,39</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4 179,71</w:t>
            </w:r>
          </w:p>
        </w:tc>
      </w:tr>
      <w:tr w:rsidR="00C805FC" w:rsidTr="00C805FC">
        <w:tblPrEx>
          <w:tblCellMar>
            <w:top w:w="0" w:type="dxa"/>
            <w:bottom w:w="0" w:type="dxa"/>
          </w:tblCellMar>
        </w:tblPrEx>
        <w:trPr>
          <w:trHeight w:val="285"/>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Ustronie Morskie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8 037,38</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7 893,32</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6 189,42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6 498,96</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rPr>
                <w:rFonts w:ascii="Times New Roman" w:hAnsi="Times New Roman"/>
                <w:sz w:val="20"/>
                <w:szCs w:val="20"/>
                <w:lang w:eastAsia="pl-PL"/>
              </w:rPr>
            </w:pPr>
            <w:r>
              <w:rPr>
                <w:rFonts w:ascii="Times New Roman" w:hAnsi="Times New Roman"/>
                <w:sz w:val="20"/>
                <w:szCs w:val="20"/>
                <w:lang w:eastAsia="pl-PL"/>
              </w:rPr>
              <w:t>6 319,01</w:t>
            </w:r>
          </w:p>
        </w:tc>
      </w:tr>
    </w:tbl>
    <w:p w:rsidR="00C805FC" w:rsidRDefault="007D4C22">
      <w:pPr>
        <w:spacing w:after="200" w:line="276" w:lineRule="auto"/>
      </w:pPr>
      <w:r>
        <w:rPr>
          <w:rFonts w:ascii="Times New Roman" w:eastAsia="MS Mincho" w:hAnsi="Times New Roman"/>
          <w:i/>
          <w:lang w:val="pl-PL" w:eastAsia="ja-JP"/>
        </w:rPr>
        <w:t xml:space="preserve">Źródło: Bank Danych Lokalnych </w:t>
      </w:r>
      <w:hyperlink r:id="rId93" w:history="1">
        <w:r>
          <w:rPr>
            <w:rFonts w:ascii="Times New Roman" w:eastAsia="MS Mincho" w:hAnsi="Times New Roman"/>
            <w:i/>
            <w:lang w:val="pl-PL" w:eastAsia="ja-JP"/>
          </w:rPr>
          <w:t>https://bdl.stat.gov.pl/BDLS/dane/podgrup/tablica</w:t>
        </w:r>
      </w:hyperlink>
    </w:p>
    <w:bookmarkEnd w:id="255"/>
    <w:p w:rsidR="00C805FC" w:rsidRDefault="007D4C22">
      <w:pPr>
        <w:spacing w:line="360" w:lineRule="auto"/>
        <w:ind w:firstLine="708"/>
        <w:jc w:val="both"/>
      </w:pPr>
      <w:r>
        <w:rPr>
          <w:rFonts w:ascii="Times New Roman" w:hAnsi="Times New Roman"/>
          <w:sz w:val="24"/>
          <w:szCs w:val="24"/>
          <w:lang w:val="pl-PL"/>
        </w:rPr>
        <w:t>Dopełnieniem wydatków bieżących są wydatki majątkowe, które w analizowanym okresie kształtowały się na zróżnicowanym poziomie – w roku 2010 była to kwota 12 877 656,27 zł, nat</w:t>
      </w:r>
      <w:r>
        <w:rPr>
          <w:rFonts w:ascii="Times New Roman" w:hAnsi="Times New Roman"/>
          <w:sz w:val="24"/>
          <w:szCs w:val="24"/>
          <w:lang w:val="pl-PL"/>
        </w:rPr>
        <w:t>o</w:t>
      </w:r>
      <w:r>
        <w:rPr>
          <w:rFonts w:ascii="Times New Roman" w:hAnsi="Times New Roman"/>
          <w:sz w:val="24"/>
          <w:szCs w:val="24"/>
          <w:lang w:val="pl-PL"/>
        </w:rPr>
        <w:t>miast w roku 2014 zdecydowanie mniej – 1 958 793,29 zł. W ostatnim okresie analizy gmina Ustronie Morskie zrealizowała najniższe wydatki majątkowe ogółem spośród gmin powiatu koł</w:t>
      </w:r>
      <w:r>
        <w:rPr>
          <w:rFonts w:ascii="Times New Roman" w:hAnsi="Times New Roman"/>
          <w:sz w:val="24"/>
          <w:szCs w:val="24"/>
          <w:lang w:val="pl-PL"/>
        </w:rPr>
        <w:t>o</w:t>
      </w:r>
      <w:r>
        <w:rPr>
          <w:rFonts w:ascii="Times New Roman" w:hAnsi="Times New Roman"/>
          <w:sz w:val="24"/>
          <w:szCs w:val="24"/>
          <w:lang w:val="pl-PL"/>
        </w:rPr>
        <w:t>brzeskiego (tabela 68). Taka sama sytuacja miała miejsce w odniesieniu do wydatków majątkowych inwestycyjnych (tabela 69).</w:t>
      </w:r>
    </w:p>
    <w:p w:rsidR="00C805FC" w:rsidRDefault="007D4C22">
      <w:pPr>
        <w:spacing w:after="200" w:line="276" w:lineRule="auto"/>
        <w:rPr>
          <w:rFonts w:ascii="Times New Roman" w:eastAsia="MS Mincho" w:hAnsi="Times New Roman"/>
          <w:b/>
          <w:lang w:val="pl-PL" w:eastAsia="ja-JP"/>
        </w:rPr>
      </w:pPr>
      <w:r>
        <w:rPr>
          <w:rFonts w:ascii="Times New Roman" w:eastAsia="MS Mincho" w:hAnsi="Times New Roman"/>
          <w:b/>
          <w:lang w:val="pl-PL" w:eastAsia="ja-JP"/>
        </w:rPr>
        <w:t>Tabela 68. Wydatki majątkowe ogółem w powiecie kołobrzeskim w latach 2010-2014 w PLN</w:t>
      </w:r>
    </w:p>
    <w:tbl>
      <w:tblPr>
        <w:tblW w:w="9067" w:type="dxa"/>
        <w:tblLayout w:type="fixed"/>
        <w:tblCellMar>
          <w:left w:w="10" w:type="dxa"/>
          <w:right w:w="10" w:type="dxa"/>
        </w:tblCellMar>
        <w:tblLook w:val="0000"/>
      </w:tblPr>
      <w:tblGrid>
        <w:gridCol w:w="1980"/>
        <w:gridCol w:w="1417"/>
        <w:gridCol w:w="1417"/>
        <w:gridCol w:w="1418"/>
        <w:gridCol w:w="1417"/>
        <w:gridCol w:w="1418"/>
      </w:tblGrid>
      <w:tr w:rsidR="00C805FC" w:rsidTr="00C805FC">
        <w:tblPrEx>
          <w:tblCellMar>
            <w:top w:w="0" w:type="dxa"/>
            <w:bottom w:w="0" w:type="dxa"/>
          </w:tblCellMar>
        </w:tblPrEx>
        <w:trPr>
          <w:trHeight w:val="286"/>
        </w:trPr>
        <w:tc>
          <w:tcPr>
            <w:tcW w:w="1980"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spacing w:line="360" w:lineRule="auto"/>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Nazwa</w:t>
            </w:r>
          </w:p>
        </w:tc>
        <w:tc>
          <w:tcPr>
            <w:tcW w:w="1417"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spacing w:line="360" w:lineRule="auto"/>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2010</w:t>
            </w:r>
          </w:p>
        </w:tc>
        <w:tc>
          <w:tcPr>
            <w:tcW w:w="1417"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spacing w:line="360" w:lineRule="auto"/>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2011</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spacing w:line="360" w:lineRule="auto"/>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2012</w:t>
            </w:r>
          </w:p>
        </w:tc>
        <w:tc>
          <w:tcPr>
            <w:tcW w:w="1417"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spacing w:line="360" w:lineRule="auto"/>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2013</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spacing w:line="360" w:lineRule="auto"/>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2014</w:t>
            </w:r>
          </w:p>
        </w:tc>
      </w:tr>
      <w:tr w:rsidR="00C805FC" w:rsidTr="00C805FC">
        <w:tblPrEx>
          <w:tblCellMar>
            <w:top w:w="0" w:type="dxa"/>
            <w:bottom w:w="0" w:type="dxa"/>
          </w:tblCellMar>
        </w:tblPrEx>
        <w:trPr>
          <w:trHeight w:val="286"/>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Powiat kołobrzeski</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112 934 324,21</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121 195 727,29</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61 894 473,13</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51 196 832,58</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70 652 330,80</w:t>
            </w:r>
          </w:p>
        </w:tc>
      </w:tr>
      <w:tr w:rsidR="00C805FC" w:rsidTr="00C805FC">
        <w:tblPrEx>
          <w:tblCellMar>
            <w:top w:w="0" w:type="dxa"/>
            <w:bottom w:w="0" w:type="dxa"/>
          </w:tblCellMar>
        </w:tblPrEx>
        <w:trPr>
          <w:trHeight w:val="286"/>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Kołobrzeg (1)</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63 505 522,66</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84 194 606,59</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30 037 680,64</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24 786 206,82</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41 216 082,26</w:t>
            </w:r>
          </w:p>
        </w:tc>
      </w:tr>
      <w:tr w:rsidR="00C805FC" w:rsidTr="00C805FC">
        <w:tblPrEx>
          <w:tblCellMar>
            <w:top w:w="0" w:type="dxa"/>
            <w:bottom w:w="0" w:type="dxa"/>
          </w:tblCellMar>
        </w:tblPrEx>
        <w:trPr>
          <w:trHeight w:val="286"/>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Dygowo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4 456 554,05</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5 833 197,54</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3 835 869,97</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4 711 374,37</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6 803 749,97</w:t>
            </w:r>
          </w:p>
        </w:tc>
      </w:tr>
      <w:tr w:rsidR="00C805FC" w:rsidTr="00C805FC">
        <w:tblPrEx>
          <w:tblCellMar>
            <w:top w:w="0" w:type="dxa"/>
            <w:bottom w:w="0" w:type="dxa"/>
          </w:tblCellMar>
        </w:tblPrEx>
        <w:trPr>
          <w:trHeight w:val="286"/>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Gościno (3)</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6 572 761,04</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4 834 881,53</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7 356 919,09</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4 457 891,64</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5 712 319,60</w:t>
            </w:r>
          </w:p>
        </w:tc>
      </w:tr>
      <w:tr w:rsidR="00C805FC" w:rsidTr="00C805FC">
        <w:tblPrEx>
          <w:tblCellMar>
            <w:top w:w="0" w:type="dxa"/>
            <w:bottom w:w="0" w:type="dxa"/>
          </w:tblCellMar>
        </w:tblPrEx>
        <w:trPr>
          <w:trHeight w:val="286"/>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Kołobrzeg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15 511 258,80</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8 123 903,08</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10 871 617,46</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13 312 635,99</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9 103 562,53</w:t>
            </w:r>
          </w:p>
        </w:tc>
      </w:tr>
      <w:tr w:rsidR="00C805FC" w:rsidTr="00C805FC">
        <w:tblPrEx>
          <w:tblCellMar>
            <w:top w:w="0" w:type="dxa"/>
            <w:bottom w:w="0" w:type="dxa"/>
          </w:tblCellMar>
        </w:tblPrEx>
        <w:trPr>
          <w:trHeight w:val="286"/>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Rymań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8 440 905,98</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6 366 083,82</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3 747 866,97</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740 232,08</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2 416 361,37</w:t>
            </w:r>
          </w:p>
        </w:tc>
      </w:tr>
      <w:tr w:rsidR="00C805FC" w:rsidTr="00C805FC">
        <w:tblPrEx>
          <w:tblCellMar>
            <w:top w:w="0" w:type="dxa"/>
            <w:bottom w:w="0" w:type="dxa"/>
          </w:tblCellMar>
        </w:tblPrEx>
        <w:trPr>
          <w:trHeight w:val="286"/>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Siemyśl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1 569 665,41</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1 247 086,97</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2 765 407,02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483 187,13</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3 441 461,78</w:t>
            </w:r>
          </w:p>
        </w:tc>
      </w:tr>
      <w:tr w:rsidR="00C805FC" w:rsidTr="00C805FC">
        <w:tblPrEx>
          <w:tblCellMar>
            <w:top w:w="0" w:type="dxa"/>
            <w:bottom w:w="0" w:type="dxa"/>
          </w:tblCellMar>
        </w:tblPrEx>
        <w:trPr>
          <w:trHeight w:val="286"/>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Ustronie Morskie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12 877 656,27</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10 595 967,76</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3 279 111,98</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2 705 304,55</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1 958 793,29</w:t>
            </w:r>
          </w:p>
        </w:tc>
      </w:tr>
    </w:tbl>
    <w:p w:rsidR="00C805FC" w:rsidRDefault="007D4C22">
      <w:pPr>
        <w:spacing w:after="200" w:line="276" w:lineRule="auto"/>
      </w:pPr>
      <w:r>
        <w:rPr>
          <w:rFonts w:ascii="Times New Roman" w:eastAsia="MS Mincho" w:hAnsi="Times New Roman"/>
          <w:i/>
          <w:lang w:val="pl-PL" w:eastAsia="ja-JP"/>
        </w:rPr>
        <w:t xml:space="preserve">Źródło: Bank Danych Lokalnych </w:t>
      </w:r>
      <w:hyperlink r:id="rId94" w:history="1">
        <w:r>
          <w:rPr>
            <w:rFonts w:ascii="Times New Roman" w:eastAsia="MS Mincho" w:hAnsi="Times New Roman"/>
            <w:i/>
            <w:lang w:val="pl-PL" w:eastAsia="ja-JP"/>
          </w:rPr>
          <w:t>https://bdl.stat.gov.pl/BDLS/dane/podgrup/tablica</w:t>
        </w:r>
      </w:hyperlink>
    </w:p>
    <w:p w:rsidR="00C805FC" w:rsidRDefault="007D4C22">
      <w:pPr>
        <w:spacing w:after="200" w:line="276" w:lineRule="auto"/>
        <w:jc w:val="both"/>
        <w:rPr>
          <w:rFonts w:ascii="Times New Roman" w:eastAsia="MS Mincho" w:hAnsi="Times New Roman"/>
          <w:b/>
          <w:lang w:val="pl-PL" w:eastAsia="ja-JP"/>
        </w:rPr>
      </w:pPr>
      <w:r>
        <w:rPr>
          <w:rFonts w:ascii="Times New Roman" w:eastAsia="MS Mincho" w:hAnsi="Times New Roman"/>
          <w:b/>
          <w:lang w:val="pl-PL" w:eastAsia="ja-JP"/>
        </w:rPr>
        <w:t xml:space="preserve">Tabela 69. Wydatki majątkowe inwestycyjne ogółem w powiecie kołobrzeskim w latach </w:t>
      </w:r>
      <w:r>
        <w:rPr>
          <w:rFonts w:ascii="Times New Roman" w:eastAsia="MS Mincho" w:hAnsi="Times New Roman"/>
          <w:b/>
          <w:lang w:val="pl-PL" w:eastAsia="ja-JP"/>
        </w:rPr>
        <w:br/>
        <w:t>2010-2014 w PLN</w:t>
      </w:r>
    </w:p>
    <w:tbl>
      <w:tblPr>
        <w:tblW w:w="9067" w:type="dxa"/>
        <w:tblLayout w:type="fixed"/>
        <w:tblCellMar>
          <w:left w:w="10" w:type="dxa"/>
          <w:right w:w="10" w:type="dxa"/>
        </w:tblCellMar>
        <w:tblLook w:val="0000"/>
      </w:tblPr>
      <w:tblGrid>
        <w:gridCol w:w="1980"/>
        <w:gridCol w:w="1417"/>
        <w:gridCol w:w="1417"/>
        <w:gridCol w:w="1418"/>
        <w:gridCol w:w="1417"/>
        <w:gridCol w:w="1418"/>
      </w:tblGrid>
      <w:tr w:rsidR="00C805FC" w:rsidTr="00C805FC">
        <w:tblPrEx>
          <w:tblCellMar>
            <w:top w:w="0" w:type="dxa"/>
            <w:bottom w:w="0" w:type="dxa"/>
          </w:tblCellMar>
        </w:tblPrEx>
        <w:trPr>
          <w:trHeight w:val="300"/>
        </w:trPr>
        <w:tc>
          <w:tcPr>
            <w:tcW w:w="1980"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spacing w:line="360" w:lineRule="auto"/>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Nazwa</w:t>
            </w:r>
          </w:p>
        </w:tc>
        <w:tc>
          <w:tcPr>
            <w:tcW w:w="1417"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spacing w:line="360" w:lineRule="auto"/>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2010</w:t>
            </w:r>
          </w:p>
        </w:tc>
        <w:tc>
          <w:tcPr>
            <w:tcW w:w="1417"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spacing w:line="360" w:lineRule="auto"/>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2011</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spacing w:line="360" w:lineRule="auto"/>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2012</w:t>
            </w:r>
          </w:p>
        </w:tc>
        <w:tc>
          <w:tcPr>
            <w:tcW w:w="1417"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spacing w:line="360" w:lineRule="auto"/>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2013</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spacing w:line="360" w:lineRule="auto"/>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2014</w:t>
            </w:r>
          </w:p>
        </w:tc>
      </w:tr>
      <w:tr w:rsidR="00C805FC" w:rsidTr="00C805FC">
        <w:tblPrEx>
          <w:tblCellMar>
            <w:top w:w="0" w:type="dxa"/>
            <w:bottom w:w="0" w:type="dxa"/>
          </w:tblCellMar>
        </w:tblPrEx>
        <w:trPr>
          <w:trHeight w:val="300"/>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Powiat kołobrzeski</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107 294 624,21</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115 721 307,29</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60 756 841,13</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50 196 832,58</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67 826 230,80</w:t>
            </w:r>
          </w:p>
        </w:tc>
      </w:tr>
      <w:tr w:rsidR="00C805FC" w:rsidTr="00C805FC">
        <w:tblPrEx>
          <w:tblCellMar>
            <w:top w:w="0" w:type="dxa"/>
            <w:bottom w:w="0" w:type="dxa"/>
          </w:tblCellMar>
        </w:tblPrEx>
        <w:trPr>
          <w:trHeight w:val="300"/>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Kołobrzeg (1)</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57 865 822,66</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78 720 186,59</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28 900 048,64</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23 786 206,82</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38 743 082,26</w:t>
            </w:r>
          </w:p>
        </w:tc>
      </w:tr>
      <w:tr w:rsidR="00C805FC" w:rsidTr="00C805FC">
        <w:tblPrEx>
          <w:tblCellMar>
            <w:top w:w="0" w:type="dxa"/>
            <w:bottom w:w="0" w:type="dxa"/>
          </w:tblCellMar>
        </w:tblPrEx>
        <w:trPr>
          <w:trHeight w:val="300"/>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Dygowo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4 456 554,05</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5 833 197,54</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3 835 869,97</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4 711 374,37</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6 803 749,97</w:t>
            </w:r>
          </w:p>
        </w:tc>
      </w:tr>
      <w:tr w:rsidR="00C805FC" w:rsidTr="00C805FC">
        <w:tblPrEx>
          <w:tblCellMar>
            <w:top w:w="0" w:type="dxa"/>
            <w:bottom w:w="0" w:type="dxa"/>
          </w:tblCellMar>
        </w:tblPrEx>
        <w:trPr>
          <w:trHeight w:val="300"/>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Gościno (3)</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6 572 761,04</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4 834 881,53</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7 356 919,09</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4 457 891,64</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5 712 319,60</w:t>
            </w:r>
          </w:p>
        </w:tc>
      </w:tr>
      <w:tr w:rsidR="00C805FC" w:rsidTr="00C805FC">
        <w:tblPrEx>
          <w:tblCellMar>
            <w:top w:w="0" w:type="dxa"/>
            <w:bottom w:w="0" w:type="dxa"/>
          </w:tblCellMar>
        </w:tblPrEx>
        <w:trPr>
          <w:trHeight w:val="300"/>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Kołobrzeg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15 511 258,80</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8 123 903,08</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10 871 617,46</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13 312 635,99</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9 103 562,53</w:t>
            </w:r>
          </w:p>
        </w:tc>
      </w:tr>
      <w:tr w:rsidR="00C805FC" w:rsidTr="00C805FC">
        <w:tblPrEx>
          <w:tblCellMar>
            <w:top w:w="0" w:type="dxa"/>
            <w:bottom w:w="0" w:type="dxa"/>
          </w:tblCellMar>
        </w:tblPrEx>
        <w:trPr>
          <w:trHeight w:val="300"/>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Rymań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8 440 905,98</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6 366 083,82</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3 747 866,97</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740 232,08</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2 416 361,37</w:t>
            </w:r>
          </w:p>
        </w:tc>
      </w:tr>
      <w:tr w:rsidR="00C805FC" w:rsidTr="00C805FC">
        <w:tblPrEx>
          <w:tblCellMar>
            <w:top w:w="0" w:type="dxa"/>
            <w:bottom w:w="0" w:type="dxa"/>
          </w:tblCellMar>
        </w:tblPrEx>
        <w:trPr>
          <w:trHeight w:val="300"/>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Siemyśl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1 569 665,41</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1 247 086,97</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2 765 407,02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483 187,13</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3 441 461,78</w:t>
            </w:r>
          </w:p>
        </w:tc>
      </w:tr>
      <w:tr w:rsidR="00C805FC" w:rsidTr="00C805FC">
        <w:tblPrEx>
          <w:tblCellMar>
            <w:top w:w="0" w:type="dxa"/>
            <w:bottom w:w="0" w:type="dxa"/>
          </w:tblCellMar>
        </w:tblPrEx>
        <w:trPr>
          <w:trHeight w:val="300"/>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rPr>
                <w:rFonts w:ascii="Times New Roman" w:hAnsi="Times New Roman"/>
                <w:sz w:val="20"/>
                <w:szCs w:val="20"/>
                <w:lang w:eastAsia="pl-PL"/>
              </w:rPr>
            </w:pPr>
            <w:r>
              <w:rPr>
                <w:rFonts w:ascii="Times New Roman" w:hAnsi="Times New Roman"/>
                <w:sz w:val="20"/>
                <w:szCs w:val="20"/>
                <w:lang w:eastAsia="pl-PL"/>
              </w:rPr>
              <w:t>Ustronie Morskie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12 877 656,27</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10 595 967,76</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3 279 111,98</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2 705 304,55</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spacing w:line="360" w:lineRule="auto"/>
              <w:jc w:val="right"/>
            </w:pPr>
            <w:r>
              <w:rPr>
                <w:rFonts w:ascii="Times New Roman" w:eastAsia="MS Mincho" w:hAnsi="Times New Roman"/>
                <w:sz w:val="20"/>
                <w:szCs w:val="20"/>
                <w:lang w:eastAsia="ja-JP"/>
              </w:rPr>
              <w:t>1 605 693,29</w:t>
            </w:r>
          </w:p>
        </w:tc>
      </w:tr>
    </w:tbl>
    <w:p w:rsidR="00C805FC" w:rsidRDefault="007D4C22">
      <w:pPr>
        <w:spacing w:after="200" w:line="276" w:lineRule="auto"/>
      </w:pPr>
      <w:r>
        <w:rPr>
          <w:rFonts w:ascii="Times New Roman" w:eastAsia="MS Mincho" w:hAnsi="Times New Roman"/>
          <w:i/>
          <w:lang w:val="pl-PL" w:eastAsia="ja-JP"/>
        </w:rPr>
        <w:t xml:space="preserve">Źródło: Bank Danych Lokalnych </w:t>
      </w:r>
      <w:hyperlink r:id="rId95" w:history="1">
        <w:r>
          <w:rPr>
            <w:rFonts w:ascii="Times New Roman" w:eastAsia="MS Mincho" w:hAnsi="Times New Roman"/>
            <w:i/>
            <w:lang w:val="pl-PL" w:eastAsia="ja-JP"/>
          </w:rPr>
          <w:t>https://bdl.stat.gov.pl/BDLS/dane/podgrup/tablica</w:t>
        </w:r>
      </w:hyperlink>
    </w:p>
    <w:p w:rsidR="00C805FC" w:rsidRDefault="007D4C22">
      <w:pPr>
        <w:spacing w:line="360" w:lineRule="auto"/>
        <w:ind w:firstLine="708"/>
        <w:jc w:val="both"/>
        <w:rPr>
          <w:rFonts w:ascii="Times New Roman" w:hAnsi="Times New Roman"/>
          <w:sz w:val="24"/>
          <w:szCs w:val="24"/>
          <w:lang w:val="pl-PL"/>
        </w:rPr>
      </w:pPr>
      <w:r>
        <w:rPr>
          <w:rFonts w:ascii="Times New Roman" w:hAnsi="Times New Roman"/>
          <w:sz w:val="24"/>
          <w:szCs w:val="24"/>
          <w:lang w:val="pl-PL"/>
        </w:rPr>
        <w:t xml:space="preserve">Udział wydatków inwestycyjnych w wydatkach ogółem w latach 2010-2014 sukcesywnie spadał. W roku 2010 było to 44%, natomiast w 2014 tylko 6,9%, podczas gdy </w:t>
      </w:r>
      <w:r>
        <w:rPr>
          <w:rFonts w:ascii="Times New Roman" w:hAnsi="Times New Roman"/>
          <w:sz w:val="24"/>
          <w:szCs w:val="24"/>
          <w:lang w:val="pl-PL"/>
        </w:rPr>
        <w:br/>
        <w:t>w powiecie średni udział wydatków inwestycyjnych w wydatkach ogółem w roku 2014 wyniósł 20,1%.</w:t>
      </w:r>
    </w:p>
    <w:p w:rsidR="00C805FC" w:rsidRDefault="007D4C22">
      <w:pPr>
        <w:spacing w:after="200" w:line="276" w:lineRule="auto"/>
        <w:jc w:val="both"/>
        <w:rPr>
          <w:rFonts w:ascii="Times New Roman" w:eastAsia="MS Mincho" w:hAnsi="Times New Roman"/>
          <w:b/>
          <w:lang w:val="pl-PL" w:eastAsia="ja-JP"/>
        </w:rPr>
      </w:pPr>
      <w:r>
        <w:rPr>
          <w:rFonts w:ascii="Times New Roman" w:eastAsia="MS Mincho" w:hAnsi="Times New Roman"/>
          <w:b/>
          <w:lang w:val="pl-PL" w:eastAsia="ja-JP"/>
        </w:rPr>
        <w:t xml:space="preserve">Tabela 70. Udział wydatków inwestycyjnych w wydatkach ogółem w powiecie kołobrzeskim </w:t>
      </w:r>
      <w:r>
        <w:rPr>
          <w:rFonts w:ascii="Times New Roman" w:eastAsia="MS Mincho" w:hAnsi="Times New Roman"/>
          <w:b/>
          <w:lang w:val="pl-PL" w:eastAsia="ja-JP"/>
        </w:rPr>
        <w:br/>
        <w:t>w latach 2010-2014 w PLN</w:t>
      </w:r>
    </w:p>
    <w:tbl>
      <w:tblPr>
        <w:tblW w:w="9067" w:type="dxa"/>
        <w:tblLayout w:type="fixed"/>
        <w:tblCellMar>
          <w:left w:w="10" w:type="dxa"/>
          <w:right w:w="10" w:type="dxa"/>
        </w:tblCellMar>
        <w:tblLook w:val="0000"/>
      </w:tblPr>
      <w:tblGrid>
        <w:gridCol w:w="1980"/>
        <w:gridCol w:w="1417"/>
        <w:gridCol w:w="1417"/>
        <w:gridCol w:w="1418"/>
        <w:gridCol w:w="1417"/>
        <w:gridCol w:w="1418"/>
      </w:tblGrid>
      <w:tr w:rsidR="00C805FC" w:rsidTr="00C805FC">
        <w:tblPrEx>
          <w:tblCellMar>
            <w:top w:w="0" w:type="dxa"/>
            <w:bottom w:w="0" w:type="dxa"/>
          </w:tblCellMar>
        </w:tblPrEx>
        <w:trPr>
          <w:trHeight w:val="300"/>
        </w:trPr>
        <w:tc>
          <w:tcPr>
            <w:tcW w:w="1980"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Nazwa</w:t>
            </w:r>
          </w:p>
        </w:tc>
        <w:tc>
          <w:tcPr>
            <w:tcW w:w="1417"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2010</w:t>
            </w:r>
          </w:p>
        </w:tc>
        <w:tc>
          <w:tcPr>
            <w:tcW w:w="1417"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2011</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2012</w:t>
            </w:r>
          </w:p>
        </w:tc>
        <w:tc>
          <w:tcPr>
            <w:tcW w:w="1417"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2013</w:t>
            </w:r>
          </w:p>
        </w:tc>
        <w:tc>
          <w:tcPr>
            <w:tcW w:w="1418" w:type="dxa"/>
            <w:tcBorders>
              <w:top w:val="single" w:sz="4" w:space="0" w:color="BFBFBF"/>
              <w:left w:val="single" w:sz="4" w:space="0" w:color="BFBFBF"/>
              <w:bottom w:val="single" w:sz="4" w:space="0" w:color="BFBFBF"/>
              <w:right w:val="single" w:sz="4" w:space="0" w:color="BFBFBF"/>
            </w:tcBorders>
            <w:shd w:val="clear" w:color="auto" w:fill="auto"/>
            <w:tcMar>
              <w:top w:w="0" w:type="dxa"/>
              <w:left w:w="70" w:type="dxa"/>
              <w:bottom w:w="0" w:type="dxa"/>
              <w:right w:w="70" w:type="dxa"/>
            </w:tcMar>
            <w:vAlign w:val="center"/>
          </w:tcPr>
          <w:p w:rsidR="00C805FC" w:rsidRDefault="007D4C22">
            <w:pPr>
              <w:jc w:val="center"/>
              <w:rPr>
                <w:rFonts w:ascii="Times New Roman" w:hAnsi="Times New Roman"/>
                <w:b/>
                <w:i/>
                <w:color w:val="000000"/>
                <w:sz w:val="20"/>
                <w:szCs w:val="20"/>
                <w:lang w:eastAsia="pl-PL"/>
              </w:rPr>
            </w:pPr>
            <w:r>
              <w:rPr>
                <w:rFonts w:ascii="Times New Roman" w:hAnsi="Times New Roman"/>
                <w:b/>
                <w:i/>
                <w:color w:val="000000"/>
                <w:sz w:val="20"/>
                <w:szCs w:val="20"/>
                <w:lang w:eastAsia="pl-PL"/>
              </w:rPr>
              <w:t>2014</w:t>
            </w:r>
          </w:p>
        </w:tc>
      </w:tr>
      <w:tr w:rsidR="00C805FC" w:rsidTr="00C805FC">
        <w:tblPrEx>
          <w:tblCellMar>
            <w:top w:w="0" w:type="dxa"/>
            <w:bottom w:w="0" w:type="dxa"/>
          </w:tblCellMar>
        </w:tblPrEx>
        <w:trPr>
          <w:trHeight w:val="300"/>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Powiat kołobrzeski</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32,1</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32,8</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19,8</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16,4</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20,1</w:t>
            </w:r>
          </w:p>
        </w:tc>
      </w:tr>
      <w:tr w:rsidR="00C805FC" w:rsidTr="00C805FC">
        <w:tblPrEx>
          <w:tblCellMar>
            <w:top w:w="0" w:type="dxa"/>
            <w:bottom w:w="0" w:type="dxa"/>
          </w:tblCellMar>
        </w:tblPrEx>
        <w:trPr>
          <w:trHeight w:val="300"/>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Kołobrzeg (1)</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30,2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36,3</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17,0</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14,5</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20,3</w:t>
            </w:r>
          </w:p>
        </w:tc>
      </w:tr>
      <w:tr w:rsidR="00C805FC" w:rsidTr="00C805FC">
        <w:tblPrEx>
          <w:tblCellMar>
            <w:top w:w="0" w:type="dxa"/>
            <w:bottom w:w="0" w:type="dxa"/>
          </w:tblCellMar>
        </w:tblPrEx>
        <w:trPr>
          <w:trHeight w:val="300"/>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Dygowo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25,0</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30,2</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20,4</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20,3</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26,5</w:t>
            </w:r>
          </w:p>
        </w:tc>
      </w:tr>
      <w:tr w:rsidR="00C805FC" w:rsidTr="00C805FC">
        <w:tblPrEx>
          <w:tblCellMar>
            <w:top w:w="0" w:type="dxa"/>
            <w:bottom w:w="0" w:type="dxa"/>
          </w:tblCellMar>
        </w:tblPrEx>
        <w:trPr>
          <w:trHeight w:val="300"/>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Gościno (3)</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31,2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23,1</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29,0</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18,7</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22,3</w:t>
            </w:r>
          </w:p>
        </w:tc>
      </w:tr>
      <w:tr w:rsidR="00C805FC" w:rsidTr="00C805FC">
        <w:tblPrEx>
          <w:tblCellMar>
            <w:top w:w="0" w:type="dxa"/>
            <w:bottom w:w="0" w:type="dxa"/>
          </w:tblCellMar>
        </w:tblPrEx>
        <w:trPr>
          <w:trHeight w:val="300"/>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Kołobrzeg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40,9</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24,4</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28,5</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31,7</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22,9</w:t>
            </w:r>
          </w:p>
        </w:tc>
      </w:tr>
      <w:tr w:rsidR="00C805FC" w:rsidTr="00C805FC">
        <w:tblPrEx>
          <w:tblCellMar>
            <w:top w:w="0" w:type="dxa"/>
            <w:bottom w:w="0" w:type="dxa"/>
          </w:tblCellMar>
        </w:tblPrEx>
        <w:trPr>
          <w:trHeight w:val="300"/>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Rymań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33,3</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29,4</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19,9</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4,4</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13,7</w:t>
            </w:r>
          </w:p>
        </w:tc>
      </w:tr>
      <w:tr w:rsidR="00C805FC" w:rsidTr="00C805FC">
        <w:tblPrEx>
          <w:tblCellMar>
            <w:top w:w="0" w:type="dxa"/>
            <w:bottom w:w="0" w:type="dxa"/>
          </w:tblCellMar>
        </w:tblPrEx>
        <w:trPr>
          <w:trHeight w:val="300"/>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Siemyśl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13,7</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11,0</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20,4</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3,8</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21,8</w:t>
            </w:r>
          </w:p>
        </w:tc>
      </w:tr>
      <w:tr w:rsidR="00C805FC" w:rsidTr="00C805FC">
        <w:tblPrEx>
          <w:tblCellMar>
            <w:top w:w="0" w:type="dxa"/>
            <w:bottom w:w="0" w:type="dxa"/>
          </w:tblCellMar>
        </w:tblPrEx>
        <w:trPr>
          <w:trHeight w:val="300"/>
        </w:trPr>
        <w:tc>
          <w:tcPr>
            <w:tcW w:w="1980"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rPr>
                <w:rFonts w:ascii="Times New Roman" w:hAnsi="Times New Roman"/>
                <w:sz w:val="20"/>
                <w:szCs w:val="20"/>
                <w:lang w:eastAsia="pl-PL"/>
              </w:rPr>
            </w:pPr>
            <w:r>
              <w:rPr>
                <w:rFonts w:ascii="Times New Roman" w:hAnsi="Times New Roman"/>
                <w:sz w:val="20"/>
                <w:szCs w:val="20"/>
                <w:lang w:eastAsia="pl-PL"/>
              </w:rPr>
              <w:t>Ustronie Morskie (2)</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44,0</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36,8</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14,4</w:t>
            </w:r>
          </w:p>
        </w:tc>
        <w:tc>
          <w:tcPr>
            <w:tcW w:w="1417"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11,4</w:t>
            </w:r>
          </w:p>
        </w:tc>
        <w:tc>
          <w:tcPr>
            <w:tcW w:w="1418" w:type="dxa"/>
            <w:tcBorders>
              <w:top w:val="single" w:sz="4" w:space="0" w:color="BFBFBF"/>
              <w:left w:val="single" w:sz="4" w:space="0" w:color="BFBFBF"/>
              <w:bottom w:val="single" w:sz="4" w:space="0" w:color="BFBFBF"/>
              <w:right w:val="single" w:sz="4" w:space="0" w:color="BFBFBF"/>
            </w:tcBorders>
            <w:shd w:val="clear" w:color="auto" w:fill="auto"/>
            <w:noWrap/>
            <w:tcMar>
              <w:top w:w="0" w:type="dxa"/>
              <w:left w:w="70" w:type="dxa"/>
              <w:bottom w:w="0" w:type="dxa"/>
              <w:right w:w="70" w:type="dxa"/>
            </w:tcMar>
            <w:vAlign w:val="bottom"/>
          </w:tcPr>
          <w:p w:rsidR="00C805FC" w:rsidRDefault="007D4C22">
            <w:pPr>
              <w:jc w:val="right"/>
            </w:pPr>
            <w:r>
              <w:rPr>
                <w:rFonts w:ascii="Times New Roman" w:eastAsia="MS Mincho" w:hAnsi="Times New Roman"/>
                <w:sz w:val="20"/>
                <w:szCs w:val="20"/>
                <w:lang w:eastAsia="ja-JP"/>
              </w:rPr>
              <w:t>6,9</w:t>
            </w:r>
          </w:p>
        </w:tc>
      </w:tr>
    </w:tbl>
    <w:p w:rsidR="00C805FC" w:rsidRDefault="007D4C22">
      <w:pPr>
        <w:spacing w:after="200" w:line="276" w:lineRule="auto"/>
      </w:pPr>
      <w:r>
        <w:rPr>
          <w:rFonts w:ascii="Times New Roman" w:eastAsia="MS Mincho" w:hAnsi="Times New Roman"/>
          <w:i/>
          <w:lang w:val="pl-PL" w:eastAsia="ja-JP"/>
        </w:rPr>
        <w:t xml:space="preserve">Źródło: Bank Danych Lokalnych </w:t>
      </w:r>
      <w:hyperlink r:id="rId96" w:history="1">
        <w:r>
          <w:rPr>
            <w:rFonts w:ascii="Times New Roman" w:eastAsia="MS Mincho" w:hAnsi="Times New Roman"/>
            <w:i/>
            <w:lang w:val="pl-PL" w:eastAsia="ja-JP"/>
          </w:rPr>
          <w:t>https://bdl.stat.gov.pl/BDLS/dane/podgrup/tablica</w:t>
        </w:r>
      </w:hyperlink>
    </w:p>
    <w:p w:rsidR="00C805FC" w:rsidRDefault="00C805FC">
      <w:pPr>
        <w:spacing w:line="360" w:lineRule="auto"/>
        <w:jc w:val="both"/>
        <w:rPr>
          <w:rFonts w:ascii="Times New Roman" w:hAnsi="Times New Roman"/>
          <w:sz w:val="24"/>
          <w:szCs w:val="24"/>
          <w:lang w:val="pl-PL"/>
        </w:rPr>
      </w:pPr>
    </w:p>
    <w:p w:rsidR="00C805FC" w:rsidRDefault="00C805FC">
      <w:pPr>
        <w:pageBreakBefore/>
        <w:rPr>
          <w:lang w:val="pl-PL"/>
        </w:rPr>
      </w:pPr>
    </w:p>
    <w:p w:rsidR="00C805FC" w:rsidRDefault="007D4C22">
      <w:pPr>
        <w:pStyle w:val="Nagwek1"/>
      </w:pPr>
      <w:bookmarkStart w:id="256" w:name="_Toc461656286"/>
      <w:r>
        <w:rPr>
          <w:rStyle w:val="Pogrubienie"/>
          <w:lang w:val="pl-PL"/>
        </w:rPr>
        <w:t>III. ANALIZA SWOT</w:t>
      </w:r>
      <w:bookmarkEnd w:id="256"/>
    </w:p>
    <w:p w:rsidR="00C805FC" w:rsidRDefault="00C805FC">
      <w:pPr>
        <w:pStyle w:val="NormalnyWeb"/>
        <w:spacing w:before="115" w:after="0" w:line="360" w:lineRule="auto"/>
        <w:ind w:firstLine="708"/>
        <w:jc w:val="both"/>
        <w:rPr>
          <w:rFonts w:ascii="Times New Roman" w:hAnsi="Times New Roman"/>
          <w:lang w:val="pl-PL"/>
        </w:rPr>
      </w:pPr>
    </w:p>
    <w:p w:rsidR="00C805FC" w:rsidRDefault="007D4C22">
      <w:pPr>
        <w:pStyle w:val="NormalnyWeb"/>
        <w:spacing w:before="115" w:after="0" w:line="360" w:lineRule="auto"/>
        <w:ind w:firstLine="708"/>
        <w:jc w:val="both"/>
        <w:rPr>
          <w:rFonts w:ascii="Times New Roman" w:hAnsi="Times New Roman"/>
          <w:sz w:val="24"/>
          <w:szCs w:val="24"/>
          <w:lang w:val="pl-PL"/>
        </w:rPr>
      </w:pPr>
      <w:r>
        <w:rPr>
          <w:rFonts w:ascii="Times New Roman" w:hAnsi="Times New Roman"/>
          <w:sz w:val="24"/>
          <w:szCs w:val="24"/>
          <w:lang w:val="pl-PL"/>
        </w:rPr>
        <w:t>Nazwa SWOT jest akronimem angielskich słów Strengths (mocne strony), Weaknesses (słabe strony), Opportunities (szanse w otoczeniu), Threats (zagrożenia w otoczeniu).</w:t>
      </w:r>
    </w:p>
    <w:p w:rsidR="00C805FC" w:rsidRDefault="007D4C22">
      <w:pPr>
        <w:pStyle w:val="NormalnyWeb"/>
        <w:spacing w:before="115" w:after="0" w:line="360" w:lineRule="auto"/>
        <w:ind w:firstLine="708"/>
        <w:jc w:val="both"/>
      </w:pPr>
      <w:r>
        <w:rPr>
          <w:rFonts w:ascii="Times New Roman" w:hAnsi="Times New Roman"/>
          <w:sz w:val="24"/>
          <w:szCs w:val="24"/>
          <w:lang w:val="pl-PL"/>
        </w:rPr>
        <w:t xml:space="preserve">Analiza SWOT winna odnosić się do szeroko pojętych kwestii </w:t>
      </w:r>
      <w:r>
        <w:rPr>
          <w:rFonts w:ascii="Times New Roman" w:eastAsia="MS Mincho" w:hAnsi="Times New Roman"/>
          <w:sz w:val="24"/>
          <w:szCs w:val="24"/>
          <w:lang w:val="pl-PL"/>
        </w:rPr>
        <w:t xml:space="preserve"> istotnych z punktu widzenia kompleksowego procesu planowania strategicznego gminy. A zatem znajdą się w niej cele strategiczne i szczegółowe związane z rozwojem Gminy Ustronie Morskie. Zestawienie uwarunkowań mających lub mogących mieć wpływ na realizację celów gminy, zostało przedstawione z uwzględnieniem podziału na trzy obszary, tj.: obszar społeczny, obszar kultury i rekreacji, obszar środowiska naturalnego i infrastruktury oraz obszar gospodarczy. Jedynie rzetelna analiza oddziaływania różnych czynników rozwoju zapewni wybór właściwej drogi rozwoju i zarządzania strategicznego regionem.</w:t>
      </w:r>
    </w:p>
    <w:p w:rsidR="00C805FC" w:rsidRDefault="007D4C22">
      <w:pPr>
        <w:pStyle w:val="Standard"/>
        <w:spacing w:line="360" w:lineRule="auto"/>
        <w:ind w:firstLine="708"/>
        <w:jc w:val="both"/>
      </w:pPr>
      <w:r>
        <w:rPr>
          <w:rFonts w:ascii="Times New Roman" w:hAnsi="Times New Roman"/>
          <w:sz w:val="24"/>
          <w:szCs w:val="24"/>
          <w:lang w:val="pl-PL"/>
        </w:rPr>
        <w:t xml:space="preserve"> Zgromadzenie wszelkich dostępnych i istotnych danych przy opracowaniu Planu Rozwoju Lokalnego gminy Ustronie Morskie</w:t>
      </w:r>
      <w:r>
        <w:rPr>
          <w:rFonts w:ascii="Times New Roman" w:hAnsi="Times New Roman"/>
          <w:color w:val="FF0000"/>
          <w:sz w:val="24"/>
          <w:szCs w:val="24"/>
          <w:lang w:val="pl-PL"/>
        </w:rPr>
        <w:t xml:space="preserve"> </w:t>
      </w:r>
      <w:r>
        <w:rPr>
          <w:rFonts w:ascii="Times New Roman" w:hAnsi="Times New Roman"/>
          <w:sz w:val="24"/>
          <w:szCs w:val="24"/>
          <w:lang w:val="pl-PL"/>
        </w:rPr>
        <w:t>oraz ich analiza połączona z wnioskowaniem stanowi podstawę przy opracowaniu tego typu dokumentów. Wiodącym narzędziem stosowanym do oceny czynników rozwoju przy uwarunkowaniach wewnętrznych i zewnętrznych jest analiza SWOT.</w:t>
      </w:r>
    </w:p>
    <w:p w:rsidR="00C805FC" w:rsidRDefault="007D4C22" w:rsidP="002A4228">
      <w:pPr>
        <w:pStyle w:val="NormalnyWeb"/>
        <w:numPr>
          <w:ilvl w:val="0"/>
          <w:numId w:val="56"/>
        </w:numPr>
        <w:spacing w:before="0" w:after="0" w:line="360" w:lineRule="auto"/>
        <w:jc w:val="both"/>
      </w:pPr>
      <w:r>
        <w:rPr>
          <w:rFonts w:ascii="Times New Roman" w:hAnsi="Times New Roman"/>
          <w:color w:val="000000"/>
          <w:sz w:val="24"/>
          <w:szCs w:val="24"/>
          <w:u w:val="single"/>
          <w:lang w:val="pl-PL"/>
        </w:rPr>
        <w:t>Mocne strony:</w:t>
      </w:r>
      <w:r>
        <w:rPr>
          <w:rFonts w:ascii="Times New Roman" w:hAnsi="Times New Roman"/>
          <w:color w:val="000000"/>
          <w:sz w:val="24"/>
          <w:szCs w:val="24"/>
          <w:lang w:val="pl-PL"/>
        </w:rPr>
        <w:t xml:space="preserve">  kształtuje je sama gmina – mieszkańcy, instytucje, władze samorządowe. Są to szeroko pojmowane  zalety, atuty i możliwości zarówno gminy, jak i całej społeczności lokalnej. Jest to coś, co pozytywnie wyróżnia tę gminę od innych. </w:t>
      </w:r>
      <w:r>
        <w:rPr>
          <w:rFonts w:ascii="Times New Roman" w:hAnsi="Times New Roman"/>
          <w:color w:val="000000"/>
          <w:sz w:val="24"/>
          <w:szCs w:val="24"/>
        </w:rPr>
        <w:t>Mocne strony – odpowiednio wykorzystane - wpływają na rozwój gminy</w:t>
      </w:r>
    </w:p>
    <w:p w:rsidR="00C805FC" w:rsidRDefault="007D4C22">
      <w:pPr>
        <w:pStyle w:val="NormalnyWeb"/>
        <w:numPr>
          <w:ilvl w:val="0"/>
          <w:numId w:val="33"/>
        </w:numPr>
        <w:spacing w:before="0" w:after="0" w:line="360" w:lineRule="auto"/>
        <w:jc w:val="both"/>
      </w:pPr>
      <w:r>
        <w:rPr>
          <w:rFonts w:ascii="Times New Roman" w:hAnsi="Times New Roman"/>
          <w:color w:val="000000"/>
          <w:sz w:val="24"/>
          <w:szCs w:val="24"/>
          <w:u w:val="single"/>
          <w:lang w:val="pl-PL"/>
        </w:rPr>
        <w:t>Słabe strony:</w:t>
      </w:r>
      <w:r>
        <w:rPr>
          <w:rFonts w:ascii="Times New Roman" w:hAnsi="Times New Roman"/>
          <w:color w:val="000000"/>
          <w:sz w:val="24"/>
          <w:szCs w:val="24"/>
          <w:lang w:val="pl-PL"/>
        </w:rPr>
        <w:t xml:space="preserve"> przeciwnie aniżeli mocne strony,  zjawiska te ograniczają możliwości rozwoju gminy. Jeżeli analiza SWOT ujawnia zbyt wiele słabych stron w gminie, trzeba mieć świadomość, że są to czynniki hamujące rozwój gminy.</w:t>
      </w:r>
    </w:p>
    <w:p w:rsidR="00C805FC" w:rsidRDefault="007D4C22">
      <w:pPr>
        <w:pStyle w:val="NormalnyWeb"/>
        <w:numPr>
          <w:ilvl w:val="0"/>
          <w:numId w:val="33"/>
        </w:numPr>
        <w:spacing w:before="0" w:after="0" w:line="360" w:lineRule="auto"/>
        <w:ind w:left="714" w:hanging="357"/>
        <w:jc w:val="both"/>
      </w:pPr>
      <w:r>
        <w:rPr>
          <w:rFonts w:ascii="Times New Roman" w:hAnsi="Times New Roman"/>
          <w:color w:val="000000"/>
          <w:sz w:val="24"/>
          <w:szCs w:val="24"/>
          <w:u w:val="single"/>
          <w:lang w:val="pl-PL"/>
        </w:rPr>
        <w:t>Szanse:</w:t>
      </w:r>
      <w:r>
        <w:rPr>
          <w:rFonts w:ascii="Times New Roman" w:hAnsi="Times New Roman"/>
          <w:color w:val="000000"/>
          <w:sz w:val="24"/>
          <w:szCs w:val="24"/>
          <w:lang w:val="pl-PL"/>
        </w:rPr>
        <w:t xml:space="preserve"> trzeba wiedzieć, że szanse nie są zależne od wewnętrznych czynników gminy; natomiast jeżeli te pozytywne tendencje oraz zjawiska zostaną odpowiednio wykorzystane, mogą stać się impulsem rozwoju gminy, dlatego tak ważna jest ich identyfikacja.</w:t>
      </w:r>
    </w:p>
    <w:p w:rsidR="00C805FC" w:rsidRDefault="007D4C22">
      <w:pPr>
        <w:pStyle w:val="NormalnyWeb"/>
        <w:numPr>
          <w:ilvl w:val="0"/>
          <w:numId w:val="33"/>
        </w:numPr>
        <w:spacing w:before="0" w:after="0" w:line="360" w:lineRule="auto"/>
        <w:jc w:val="both"/>
      </w:pPr>
      <w:r>
        <w:rPr>
          <w:rFonts w:ascii="Times New Roman" w:hAnsi="Times New Roman"/>
          <w:color w:val="000000"/>
          <w:sz w:val="24"/>
          <w:szCs w:val="24"/>
          <w:u w:val="single"/>
          <w:lang w:val="pl-PL"/>
        </w:rPr>
        <w:t>Zagrożenia:</w:t>
      </w:r>
      <w:r>
        <w:rPr>
          <w:rFonts w:ascii="Times New Roman" w:hAnsi="Times New Roman"/>
          <w:color w:val="000000"/>
          <w:sz w:val="24"/>
          <w:szCs w:val="24"/>
          <w:lang w:val="pl-PL"/>
        </w:rPr>
        <w:t xml:space="preserve"> to negatywne uwarunkowania, również niezależne od wewnętrznych czynników gminy. Określenie zagrożeń gminy jest o tyle ważne, że ich identyfikacja pomoże niwelować hamowanie przez nie możliwości rozwoju gminy.</w:t>
      </w:r>
    </w:p>
    <w:p w:rsidR="00C805FC" w:rsidRDefault="00C805FC">
      <w:pPr>
        <w:pStyle w:val="NormalnyWeb"/>
        <w:spacing w:before="0" w:after="0" w:line="360" w:lineRule="auto"/>
        <w:ind w:left="714" w:hanging="357"/>
        <w:jc w:val="both"/>
        <w:rPr>
          <w:rFonts w:ascii="Times New Roman" w:hAnsi="Times New Roman"/>
          <w:sz w:val="24"/>
          <w:szCs w:val="24"/>
          <w:lang w:val="pl-PL"/>
        </w:rPr>
      </w:pPr>
    </w:p>
    <w:p w:rsidR="00C805FC" w:rsidRDefault="007D4C22">
      <w:pPr>
        <w:pStyle w:val="SzlakSolny"/>
        <w:ind w:firstLine="0"/>
        <w:jc w:val="both"/>
        <w:rPr>
          <w:rFonts w:ascii="Times New Roman" w:hAnsi="Times New Roman"/>
          <w:sz w:val="24"/>
          <w:szCs w:val="24"/>
          <w:lang w:val="pl-PL"/>
        </w:rPr>
      </w:pPr>
      <w:r>
        <w:rPr>
          <w:rFonts w:ascii="Times New Roman" w:hAnsi="Times New Roman"/>
          <w:sz w:val="24"/>
          <w:szCs w:val="24"/>
          <w:lang w:val="pl-PL"/>
        </w:rPr>
        <w:t>Poniżej zidentyfikowane zostały słabe i mocne strony Gminy Ustronie Morskie oraz szanse i zagrożenia stojące przed gminą. Analizując dane statystyczne oraz wszystkie uwarunkowania zewnętrzne i wewnętrzne, w których funkcjonuje gmina Ustronie Morskie wyróżnić można następujące czynniki analizy SWOT:</w:t>
      </w:r>
    </w:p>
    <w:p w:rsidR="00C805FC" w:rsidRDefault="007D4C22">
      <w:pPr>
        <w:pStyle w:val="Standard"/>
        <w:spacing w:line="360" w:lineRule="auto"/>
        <w:ind w:firstLine="708"/>
        <w:jc w:val="both"/>
        <w:rPr>
          <w:rFonts w:ascii="Times New Roman" w:hAnsi="Times New Roman"/>
          <w:color w:val="000000"/>
          <w:sz w:val="24"/>
          <w:szCs w:val="24"/>
          <w:lang w:val="pl-PL"/>
        </w:rPr>
      </w:pPr>
      <w:r>
        <w:rPr>
          <w:rFonts w:ascii="Times New Roman" w:hAnsi="Times New Roman"/>
          <w:color w:val="000000"/>
          <w:sz w:val="24"/>
          <w:szCs w:val="24"/>
          <w:lang w:val="pl-PL"/>
        </w:rPr>
        <w:t>Poniżej w tabeli przedstawiono mocne i słabe strony oraz szanse i zagrożenia, które wywierają istotny wpływ na istnienie i rozwój środowiska</w:t>
      </w:r>
      <w:bookmarkStart w:id="257" w:name="_Toc444205403"/>
      <w:bookmarkEnd w:id="257"/>
      <w:r>
        <w:rPr>
          <w:rFonts w:ascii="Times New Roman" w:hAnsi="Times New Roman"/>
          <w:color w:val="000000"/>
          <w:sz w:val="24"/>
          <w:szCs w:val="24"/>
          <w:lang w:val="pl-PL"/>
        </w:rPr>
        <w:t>.</w:t>
      </w:r>
    </w:p>
    <w:p w:rsidR="00C805FC" w:rsidRDefault="00C805FC">
      <w:pPr>
        <w:pStyle w:val="Standard"/>
        <w:spacing w:line="360" w:lineRule="auto"/>
        <w:ind w:firstLine="708"/>
        <w:jc w:val="both"/>
        <w:rPr>
          <w:rFonts w:ascii="Times New Roman" w:hAnsi="Times New Roman"/>
          <w:sz w:val="24"/>
          <w:szCs w:val="24"/>
          <w:lang w:val="pl-PL"/>
        </w:rPr>
      </w:pPr>
    </w:p>
    <w:p w:rsidR="00C805FC" w:rsidRDefault="007D4C22">
      <w:pPr>
        <w:pStyle w:val="Legenda"/>
        <w:keepNext/>
        <w:ind w:firstLine="0"/>
      </w:pPr>
      <w:bookmarkStart w:id="258" w:name="_Toc461655521"/>
      <w:r>
        <w:rPr>
          <w:rFonts w:ascii="Times New Roman" w:hAnsi="Times New Roman"/>
          <w:b w:val="0"/>
          <w:sz w:val="24"/>
          <w:szCs w:val="24"/>
          <w:lang w:val="pl-PL"/>
        </w:rPr>
        <w:t>Tabela 71. Mocne strony i szanse dla rozwoju Gminy Ustronie Morskie.</w:t>
      </w:r>
      <w:bookmarkEnd w:id="258"/>
    </w:p>
    <w:tbl>
      <w:tblPr>
        <w:tblW w:w="9062" w:type="dxa"/>
        <w:tblInd w:w="-70" w:type="dxa"/>
        <w:tblLayout w:type="fixed"/>
        <w:tblCellMar>
          <w:left w:w="10" w:type="dxa"/>
          <w:right w:w="10" w:type="dxa"/>
        </w:tblCellMar>
        <w:tblLook w:val="0000"/>
      </w:tblPr>
      <w:tblGrid>
        <w:gridCol w:w="4960"/>
        <w:gridCol w:w="4102"/>
      </w:tblGrid>
      <w:tr w:rsidR="00C805FC" w:rsidTr="00C805FC">
        <w:tblPrEx>
          <w:tblCellMar>
            <w:top w:w="0" w:type="dxa"/>
            <w:bottom w:w="0" w:type="dxa"/>
          </w:tblCellMar>
        </w:tblPrEx>
        <w:trPr>
          <w:cantSplit/>
          <w:trHeight w:val="518"/>
          <w:tblHeader/>
        </w:trPr>
        <w:tc>
          <w:tcPr>
            <w:tcW w:w="9062" w:type="dxa"/>
            <w:gridSpan w:val="2"/>
            <w:tcBorders>
              <w:top w:val="single" w:sz="4" w:space="0" w:color="00000A"/>
              <w:left w:val="single" w:sz="4" w:space="0" w:color="00000A"/>
              <w:bottom w:val="single" w:sz="4" w:space="0" w:color="00000A"/>
              <w:right w:val="single" w:sz="4" w:space="0" w:color="00000A"/>
            </w:tcBorders>
            <w:shd w:val="clear" w:color="auto" w:fill="E0E0E0"/>
            <w:tcMar>
              <w:top w:w="0" w:type="dxa"/>
              <w:left w:w="70" w:type="dxa"/>
              <w:bottom w:w="0" w:type="dxa"/>
              <w:right w:w="70" w:type="dxa"/>
            </w:tcMar>
            <w:vAlign w:val="center"/>
          </w:tcPr>
          <w:p w:rsidR="00C805FC" w:rsidRDefault="007D4C22">
            <w:pPr>
              <w:pStyle w:val="Standard"/>
              <w:spacing w:line="360" w:lineRule="auto"/>
              <w:jc w:val="both"/>
              <w:rPr>
                <w:rFonts w:ascii="Times New Roman" w:hAnsi="Times New Roman"/>
                <w:b/>
                <w:bCs/>
              </w:rPr>
            </w:pPr>
            <w:r>
              <w:rPr>
                <w:rFonts w:ascii="Times New Roman" w:hAnsi="Times New Roman"/>
                <w:b/>
                <w:bCs/>
              </w:rPr>
              <w:t>Uwarunkowania wewnętrzne</w:t>
            </w:r>
          </w:p>
        </w:tc>
      </w:tr>
      <w:tr w:rsidR="00C805FC" w:rsidTr="00C805FC">
        <w:tblPrEx>
          <w:tblCellMar>
            <w:top w:w="0" w:type="dxa"/>
            <w:bottom w:w="0" w:type="dxa"/>
          </w:tblCellMar>
        </w:tblPrEx>
        <w:trPr>
          <w:tblHeader/>
        </w:trPr>
        <w:tc>
          <w:tcPr>
            <w:tcW w:w="9062" w:type="dxa"/>
            <w:gridSpan w:val="2"/>
            <w:tcBorders>
              <w:top w:val="single" w:sz="4" w:space="0" w:color="00000A"/>
              <w:left w:val="single" w:sz="4" w:space="0" w:color="00000A"/>
              <w:bottom w:val="single" w:sz="4" w:space="0" w:color="00000A"/>
              <w:right w:val="single" w:sz="4" w:space="0" w:color="00000A"/>
            </w:tcBorders>
            <w:shd w:val="clear" w:color="auto" w:fill="FFFF99"/>
            <w:tcMar>
              <w:top w:w="0" w:type="dxa"/>
              <w:left w:w="70" w:type="dxa"/>
              <w:bottom w:w="0" w:type="dxa"/>
              <w:right w:w="70" w:type="dxa"/>
            </w:tcMar>
            <w:vAlign w:val="center"/>
          </w:tcPr>
          <w:p w:rsidR="00C805FC" w:rsidRDefault="007D4C22">
            <w:pPr>
              <w:pStyle w:val="Standard"/>
              <w:spacing w:line="360" w:lineRule="auto"/>
              <w:jc w:val="both"/>
              <w:rPr>
                <w:rFonts w:ascii="Times New Roman" w:hAnsi="Times New Roman"/>
                <w:b/>
                <w:bCs/>
              </w:rPr>
            </w:pPr>
            <w:r>
              <w:rPr>
                <w:rFonts w:ascii="Times New Roman" w:hAnsi="Times New Roman"/>
                <w:b/>
                <w:bCs/>
              </w:rPr>
              <w:t>Mocne strony</w:t>
            </w:r>
          </w:p>
        </w:tc>
      </w:tr>
      <w:tr w:rsidR="00C805FC" w:rsidTr="00C805FC">
        <w:tblPrEx>
          <w:tblCellMar>
            <w:top w:w="0" w:type="dxa"/>
            <w:bottom w:w="0" w:type="dxa"/>
          </w:tblCellMar>
        </w:tblPrEx>
        <w:trPr>
          <w:trHeight w:val="539"/>
        </w:trPr>
        <w:tc>
          <w:tcPr>
            <w:tcW w:w="9062" w:type="dxa"/>
            <w:gridSpan w:val="2"/>
            <w:tcBorders>
              <w:top w:val="single" w:sz="4" w:space="0" w:color="00000A"/>
              <w:left w:val="single" w:sz="4" w:space="0" w:color="00000A"/>
              <w:bottom w:val="single" w:sz="4" w:space="0" w:color="00000A"/>
              <w:right w:val="single" w:sz="4" w:space="0" w:color="00000A"/>
            </w:tcBorders>
            <w:shd w:val="clear" w:color="auto" w:fill="FFFFCD"/>
            <w:tcMar>
              <w:top w:w="0" w:type="dxa"/>
              <w:left w:w="70" w:type="dxa"/>
              <w:bottom w:w="0" w:type="dxa"/>
              <w:right w:w="70" w:type="dxa"/>
            </w:tcMar>
          </w:tcPr>
          <w:p w:rsidR="00C805FC" w:rsidRDefault="007D4C22">
            <w:pPr>
              <w:pStyle w:val="Standard"/>
              <w:spacing w:line="360" w:lineRule="auto"/>
              <w:jc w:val="both"/>
              <w:rPr>
                <w:rFonts w:ascii="Times New Roman" w:hAnsi="Times New Roman"/>
                <w:lang w:val="pl-PL"/>
              </w:rPr>
            </w:pPr>
            <w:r>
              <w:rPr>
                <w:rFonts w:ascii="Times New Roman" w:hAnsi="Times New Roman"/>
                <w:lang w:val="pl-PL"/>
              </w:rPr>
              <w:t>-     Duża atrakcyjność turystyczna gminy,</w:t>
            </w:r>
          </w:p>
          <w:p w:rsidR="00C805FC" w:rsidRDefault="007D4C22">
            <w:pPr>
              <w:pStyle w:val="Standard"/>
              <w:spacing w:line="360" w:lineRule="auto"/>
              <w:jc w:val="both"/>
              <w:rPr>
                <w:rFonts w:ascii="Times New Roman" w:hAnsi="Times New Roman"/>
                <w:lang w:val="pl-PL"/>
              </w:rPr>
            </w:pPr>
            <w:r>
              <w:rPr>
                <w:rFonts w:ascii="Times New Roman" w:hAnsi="Times New Roman"/>
                <w:lang w:val="pl-PL"/>
              </w:rPr>
              <w:t>-     Znany w Polsce kurort nadmorski, miejsce chętnie odwiedzane przez turystów,</w:t>
            </w:r>
          </w:p>
          <w:p w:rsidR="00C805FC" w:rsidRDefault="007D4C22" w:rsidP="002A4228">
            <w:pPr>
              <w:pStyle w:val="Standard"/>
              <w:numPr>
                <w:ilvl w:val="0"/>
                <w:numId w:val="57"/>
              </w:numPr>
              <w:spacing w:line="360" w:lineRule="auto"/>
              <w:jc w:val="both"/>
              <w:rPr>
                <w:rFonts w:ascii="Times New Roman" w:hAnsi="Times New Roman"/>
                <w:lang w:val="pl-PL"/>
              </w:rPr>
            </w:pPr>
            <w:r>
              <w:rPr>
                <w:rFonts w:ascii="Times New Roman" w:hAnsi="Times New Roman"/>
                <w:lang w:val="pl-PL"/>
              </w:rPr>
              <w:t>Położenie z dala od dużych aglomeracji miejskich,</w:t>
            </w:r>
          </w:p>
          <w:p w:rsidR="00C805FC" w:rsidRDefault="007D4C22">
            <w:pPr>
              <w:pStyle w:val="Standard"/>
              <w:numPr>
                <w:ilvl w:val="0"/>
                <w:numId w:val="27"/>
              </w:numPr>
              <w:spacing w:line="360" w:lineRule="auto"/>
              <w:jc w:val="both"/>
              <w:rPr>
                <w:rFonts w:ascii="Times New Roman" w:hAnsi="Times New Roman"/>
              </w:rPr>
            </w:pPr>
            <w:r>
              <w:rPr>
                <w:rFonts w:ascii="Times New Roman" w:hAnsi="Times New Roman"/>
              </w:rPr>
              <w:t>Brak przemysłu degradującego środowisko,</w:t>
            </w:r>
          </w:p>
          <w:p w:rsidR="00C805FC" w:rsidRDefault="007D4C22">
            <w:pPr>
              <w:pStyle w:val="Standard"/>
              <w:numPr>
                <w:ilvl w:val="0"/>
                <w:numId w:val="27"/>
              </w:numPr>
              <w:spacing w:line="360" w:lineRule="auto"/>
              <w:jc w:val="both"/>
              <w:rPr>
                <w:rFonts w:ascii="Times New Roman" w:hAnsi="Times New Roman"/>
                <w:lang w:val="pl-PL"/>
              </w:rPr>
            </w:pPr>
            <w:r>
              <w:rPr>
                <w:rFonts w:ascii="Times New Roman" w:hAnsi="Times New Roman"/>
                <w:lang w:val="pl-PL"/>
              </w:rPr>
              <w:t>Duże możliwości uprawiania różnych form turystyki,</w:t>
            </w:r>
          </w:p>
          <w:p w:rsidR="00C805FC" w:rsidRDefault="007D4C22">
            <w:pPr>
              <w:pStyle w:val="Standard"/>
              <w:numPr>
                <w:ilvl w:val="0"/>
                <w:numId w:val="27"/>
              </w:numPr>
              <w:spacing w:line="360" w:lineRule="auto"/>
              <w:jc w:val="both"/>
              <w:rPr>
                <w:rFonts w:ascii="Times New Roman" w:hAnsi="Times New Roman"/>
              </w:rPr>
            </w:pPr>
            <w:r>
              <w:rPr>
                <w:rFonts w:ascii="Times New Roman" w:hAnsi="Times New Roman"/>
              </w:rPr>
              <w:t>Dobre położenie komunikacyjne,</w:t>
            </w:r>
          </w:p>
          <w:p w:rsidR="00C805FC" w:rsidRDefault="007D4C22">
            <w:pPr>
              <w:pStyle w:val="Standard"/>
              <w:numPr>
                <w:ilvl w:val="0"/>
                <w:numId w:val="27"/>
              </w:numPr>
              <w:spacing w:line="360" w:lineRule="auto"/>
              <w:jc w:val="both"/>
              <w:rPr>
                <w:rFonts w:ascii="Times New Roman" w:hAnsi="Times New Roman"/>
              </w:rPr>
            </w:pPr>
            <w:r>
              <w:rPr>
                <w:rFonts w:ascii="Times New Roman" w:hAnsi="Times New Roman"/>
              </w:rPr>
              <w:t>Nadwyżka wolnej siły roboczej,</w:t>
            </w:r>
          </w:p>
          <w:p w:rsidR="00C805FC" w:rsidRDefault="007D4C22">
            <w:pPr>
              <w:pStyle w:val="Standard"/>
              <w:numPr>
                <w:ilvl w:val="0"/>
                <w:numId w:val="27"/>
              </w:numPr>
              <w:spacing w:line="360" w:lineRule="auto"/>
              <w:jc w:val="both"/>
              <w:rPr>
                <w:rFonts w:ascii="Times New Roman" w:hAnsi="Times New Roman"/>
                <w:lang w:val="pl-PL"/>
              </w:rPr>
            </w:pPr>
            <w:r>
              <w:rPr>
                <w:rFonts w:ascii="Times New Roman" w:hAnsi="Times New Roman"/>
                <w:lang w:val="pl-PL"/>
              </w:rPr>
              <w:t>Występowanie wolnych terenów do zagospodarowania pod inwestycje,</w:t>
            </w:r>
          </w:p>
          <w:p w:rsidR="00C805FC" w:rsidRDefault="007D4C22">
            <w:pPr>
              <w:pStyle w:val="Standard"/>
              <w:numPr>
                <w:ilvl w:val="0"/>
                <w:numId w:val="27"/>
              </w:numPr>
              <w:spacing w:line="360" w:lineRule="auto"/>
              <w:jc w:val="both"/>
              <w:rPr>
                <w:rFonts w:ascii="Times New Roman" w:hAnsi="Times New Roman"/>
                <w:lang w:val="pl-PL"/>
              </w:rPr>
            </w:pPr>
            <w:r>
              <w:rPr>
                <w:rFonts w:ascii="Times New Roman" w:hAnsi="Times New Roman"/>
                <w:lang w:val="pl-PL"/>
              </w:rPr>
              <w:t>Przychylność władz samorządowych dla inwestorów.</w:t>
            </w:r>
          </w:p>
        </w:tc>
      </w:tr>
      <w:tr w:rsidR="00C805FC" w:rsidTr="00C805FC">
        <w:tblPrEx>
          <w:tblCellMar>
            <w:top w:w="0" w:type="dxa"/>
            <w:bottom w:w="0" w:type="dxa"/>
          </w:tblCellMar>
        </w:tblPrEx>
        <w:trPr>
          <w:trHeight w:val="492"/>
        </w:trPr>
        <w:tc>
          <w:tcPr>
            <w:tcW w:w="9062" w:type="dxa"/>
            <w:gridSpan w:val="2"/>
            <w:tcBorders>
              <w:top w:val="single" w:sz="4" w:space="0" w:color="00000A"/>
              <w:left w:val="single" w:sz="4" w:space="0" w:color="00000A"/>
              <w:bottom w:val="single" w:sz="4" w:space="0" w:color="00000A"/>
              <w:right w:val="single" w:sz="4" w:space="0" w:color="00000A"/>
            </w:tcBorders>
            <w:shd w:val="clear" w:color="auto" w:fill="E0E0E0"/>
            <w:tcMar>
              <w:top w:w="0" w:type="dxa"/>
              <w:left w:w="70" w:type="dxa"/>
              <w:bottom w:w="0" w:type="dxa"/>
              <w:right w:w="70" w:type="dxa"/>
            </w:tcMar>
            <w:vAlign w:val="center"/>
          </w:tcPr>
          <w:p w:rsidR="00C805FC" w:rsidRDefault="007D4C22">
            <w:pPr>
              <w:pStyle w:val="Standard"/>
              <w:spacing w:line="360" w:lineRule="auto"/>
              <w:jc w:val="both"/>
              <w:rPr>
                <w:rFonts w:ascii="Times New Roman" w:hAnsi="Times New Roman"/>
                <w:b/>
                <w:bCs/>
              </w:rPr>
            </w:pPr>
            <w:r>
              <w:rPr>
                <w:rFonts w:ascii="Times New Roman" w:hAnsi="Times New Roman"/>
                <w:b/>
                <w:bCs/>
              </w:rPr>
              <w:t>Uwarunkowania zewnętrzne</w:t>
            </w:r>
          </w:p>
        </w:tc>
      </w:tr>
      <w:tr w:rsidR="00C805FC" w:rsidTr="00C805FC">
        <w:tblPrEx>
          <w:tblCellMar>
            <w:top w:w="0" w:type="dxa"/>
            <w:bottom w:w="0" w:type="dxa"/>
          </w:tblCellMar>
        </w:tblPrEx>
        <w:tc>
          <w:tcPr>
            <w:tcW w:w="4960" w:type="dxa"/>
            <w:tcBorders>
              <w:top w:val="single" w:sz="4" w:space="0" w:color="00000A"/>
              <w:left w:val="single" w:sz="4" w:space="0" w:color="00000A"/>
              <w:bottom w:val="single" w:sz="4" w:space="0" w:color="00000A"/>
              <w:right w:val="single" w:sz="4" w:space="0" w:color="00000A"/>
            </w:tcBorders>
            <w:shd w:val="clear" w:color="auto" w:fill="FFFF99"/>
            <w:tcMar>
              <w:top w:w="0" w:type="dxa"/>
              <w:left w:w="70" w:type="dxa"/>
              <w:bottom w:w="0" w:type="dxa"/>
              <w:right w:w="70" w:type="dxa"/>
            </w:tcMar>
            <w:vAlign w:val="center"/>
          </w:tcPr>
          <w:p w:rsidR="00C805FC" w:rsidRDefault="007D4C22">
            <w:pPr>
              <w:pStyle w:val="Standard"/>
              <w:spacing w:line="360" w:lineRule="auto"/>
              <w:jc w:val="both"/>
              <w:rPr>
                <w:rFonts w:ascii="Times New Roman" w:hAnsi="Times New Roman"/>
                <w:b/>
                <w:bCs/>
              </w:rPr>
            </w:pPr>
            <w:r>
              <w:rPr>
                <w:rFonts w:ascii="Times New Roman" w:hAnsi="Times New Roman"/>
                <w:b/>
                <w:bCs/>
              </w:rPr>
              <w:t>Szanse</w:t>
            </w:r>
          </w:p>
        </w:tc>
        <w:tc>
          <w:tcPr>
            <w:tcW w:w="4102" w:type="dxa"/>
            <w:tcBorders>
              <w:top w:val="single" w:sz="4" w:space="0" w:color="00000A"/>
              <w:left w:val="single" w:sz="4" w:space="0" w:color="00000A"/>
              <w:bottom w:val="single" w:sz="4" w:space="0" w:color="00000A"/>
              <w:right w:val="single" w:sz="4" w:space="0" w:color="00000A"/>
            </w:tcBorders>
            <w:shd w:val="clear" w:color="auto" w:fill="FFFF99"/>
            <w:tcMar>
              <w:top w:w="0" w:type="dxa"/>
              <w:left w:w="70" w:type="dxa"/>
              <w:bottom w:w="0" w:type="dxa"/>
              <w:right w:w="70" w:type="dxa"/>
            </w:tcMar>
            <w:vAlign w:val="center"/>
          </w:tcPr>
          <w:p w:rsidR="00C805FC" w:rsidRDefault="007D4C22">
            <w:pPr>
              <w:pStyle w:val="Standard"/>
              <w:spacing w:line="360" w:lineRule="auto"/>
              <w:jc w:val="both"/>
              <w:rPr>
                <w:rFonts w:ascii="Times New Roman" w:hAnsi="Times New Roman"/>
                <w:b/>
                <w:bCs/>
              </w:rPr>
            </w:pPr>
            <w:r>
              <w:rPr>
                <w:rFonts w:ascii="Times New Roman" w:hAnsi="Times New Roman"/>
                <w:b/>
                <w:bCs/>
              </w:rPr>
              <w:t>Zagrożenia</w:t>
            </w:r>
          </w:p>
        </w:tc>
      </w:tr>
      <w:tr w:rsidR="00C805FC" w:rsidTr="00C805FC">
        <w:tblPrEx>
          <w:tblCellMar>
            <w:top w:w="0" w:type="dxa"/>
            <w:bottom w:w="0" w:type="dxa"/>
          </w:tblCellMar>
        </w:tblPrEx>
        <w:trPr>
          <w:trHeight w:val="70"/>
        </w:trPr>
        <w:tc>
          <w:tcPr>
            <w:tcW w:w="4960" w:type="dxa"/>
            <w:tcBorders>
              <w:top w:val="single" w:sz="4" w:space="0" w:color="00000A"/>
              <w:left w:val="single" w:sz="4" w:space="0" w:color="00000A"/>
              <w:bottom w:val="single" w:sz="4" w:space="0" w:color="00000A"/>
              <w:right w:val="single" w:sz="4" w:space="0" w:color="00000A"/>
            </w:tcBorders>
            <w:shd w:val="clear" w:color="auto" w:fill="CCFFCC"/>
            <w:tcMar>
              <w:top w:w="0" w:type="dxa"/>
              <w:left w:w="70" w:type="dxa"/>
              <w:bottom w:w="0" w:type="dxa"/>
              <w:right w:w="70" w:type="dxa"/>
            </w:tcMar>
          </w:tcPr>
          <w:p w:rsidR="00C805FC" w:rsidRDefault="007D4C22">
            <w:pPr>
              <w:pStyle w:val="Standard"/>
              <w:numPr>
                <w:ilvl w:val="0"/>
                <w:numId w:val="27"/>
              </w:numPr>
              <w:spacing w:line="360" w:lineRule="auto"/>
              <w:jc w:val="both"/>
              <w:rPr>
                <w:rFonts w:ascii="Times New Roman" w:hAnsi="Times New Roman"/>
                <w:lang w:val="pl-PL"/>
              </w:rPr>
            </w:pPr>
            <w:r>
              <w:rPr>
                <w:rFonts w:ascii="Times New Roman" w:hAnsi="Times New Roman"/>
                <w:lang w:val="pl-PL"/>
              </w:rPr>
              <w:t>Rozbudowa i modernizacja  infrastruktury drogowej,</w:t>
            </w:r>
          </w:p>
          <w:p w:rsidR="00C805FC" w:rsidRDefault="007D4C22">
            <w:pPr>
              <w:pStyle w:val="Standard"/>
              <w:numPr>
                <w:ilvl w:val="0"/>
                <w:numId w:val="27"/>
              </w:numPr>
              <w:spacing w:line="360" w:lineRule="auto"/>
              <w:jc w:val="both"/>
              <w:rPr>
                <w:rFonts w:ascii="Times New Roman" w:hAnsi="Times New Roman"/>
                <w:lang w:val="pl-PL"/>
              </w:rPr>
            </w:pPr>
            <w:r>
              <w:rPr>
                <w:rFonts w:ascii="Times New Roman" w:hAnsi="Times New Roman"/>
                <w:lang w:val="pl-PL"/>
              </w:rPr>
              <w:t>Możliwość pozyskiwania środków z Unii Europejskiej,</w:t>
            </w:r>
          </w:p>
          <w:p w:rsidR="00C805FC" w:rsidRDefault="007D4C22">
            <w:pPr>
              <w:pStyle w:val="Standard"/>
              <w:numPr>
                <w:ilvl w:val="0"/>
                <w:numId w:val="27"/>
              </w:numPr>
              <w:spacing w:line="360" w:lineRule="auto"/>
              <w:jc w:val="both"/>
              <w:rPr>
                <w:rFonts w:ascii="Times New Roman" w:hAnsi="Times New Roman"/>
              </w:rPr>
            </w:pPr>
            <w:r>
              <w:rPr>
                <w:rFonts w:ascii="Times New Roman" w:hAnsi="Times New Roman"/>
              </w:rPr>
              <w:t>Rozbudowa sieci kanalizacyjnej,</w:t>
            </w:r>
          </w:p>
          <w:p w:rsidR="00C805FC" w:rsidRDefault="007D4C22">
            <w:pPr>
              <w:pStyle w:val="Standard"/>
              <w:numPr>
                <w:ilvl w:val="0"/>
                <w:numId w:val="27"/>
              </w:numPr>
              <w:spacing w:line="360" w:lineRule="auto"/>
              <w:jc w:val="both"/>
              <w:rPr>
                <w:rFonts w:ascii="Times New Roman" w:hAnsi="Times New Roman"/>
                <w:lang w:val="pl-PL"/>
              </w:rPr>
            </w:pPr>
            <w:r>
              <w:rPr>
                <w:rFonts w:ascii="Times New Roman" w:hAnsi="Times New Roman"/>
                <w:lang w:val="pl-PL"/>
              </w:rPr>
              <w:t>Dalszy rozwój podmiotów gospodarczych działających na terenie gminy,</w:t>
            </w:r>
          </w:p>
          <w:p w:rsidR="00C805FC" w:rsidRDefault="007D4C22">
            <w:pPr>
              <w:pStyle w:val="Standard"/>
              <w:numPr>
                <w:ilvl w:val="0"/>
                <w:numId w:val="27"/>
              </w:numPr>
              <w:spacing w:line="360" w:lineRule="auto"/>
              <w:jc w:val="both"/>
              <w:rPr>
                <w:rFonts w:ascii="Times New Roman" w:hAnsi="Times New Roman"/>
                <w:lang w:val="pl-PL"/>
              </w:rPr>
            </w:pPr>
            <w:r>
              <w:rPr>
                <w:rFonts w:ascii="Times New Roman" w:hAnsi="Times New Roman"/>
                <w:lang w:val="pl-PL"/>
              </w:rPr>
              <w:t>Wykorzystanie walorów środowiska (w szczególności morza) w celu rozwoju turystyki,</w:t>
            </w:r>
          </w:p>
          <w:p w:rsidR="00C805FC" w:rsidRDefault="007D4C22">
            <w:pPr>
              <w:pStyle w:val="Standard"/>
              <w:numPr>
                <w:ilvl w:val="0"/>
                <w:numId w:val="27"/>
              </w:numPr>
              <w:spacing w:line="360" w:lineRule="auto"/>
              <w:jc w:val="both"/>
              <w:rPr>
                <w:rFonts w:ascii="Times New Roman" w:hAnsi="Times New Roman"/>
                <w:lang w:val="pl-PL"/>
              </w:rPr>
            </w:pPr>
            <w:r>
              <w:rPr>
                <w:rFonts w:ascii="Times New Roman" w:hAnsi="Times New Roman"/>
                <w:lang w:val="pl-PL"/>
              </w:rPr>
              <w:t>Nawiązanie współpracy z sąsiednimi gminami,</w:t>
            </w:r>
          </w:p>
          <w:p w:rsidR="00C805FC" w:rsidRDefault="007D4C22">
            <w:pPr>
              <w:pStyle w:val="Standard"/>
              <w:numPr>
                <w:ilvl w:val="0"/>
                <w:numId w:val="27"/>
              </w:numPr>
              <w:spacing w:line="360" w:lineRule="auto"/>
              <w:jc w:val="both"/>
              <w:rPr>
                <w:rFonts w:ascii="Times New Roman" w:hAnsi="Times New Roman"/>
              </w:rPr>
            </w:pPr>
            <w:r>
              <w:rPr>
                <w:rFonts w:ascii="Times New Roman" w:hAnsi="Times New Roman"/>
              </w:rPr>
              <w:t>Większa promocja gminy,</w:t>
            </w:r>
          </w:p>
          <w:p w:rsidR="00C805FC" w:rsidRDefault="007D4C22">
            <w:pPr>
              <w:pStyle w:val="Standard"/>
              <w:numPr>
                <w:ilvl w:val="0"/>
                <w:numId w:val="27"/>
              </w:numPr>
              <w:spacing w:line="360" w:lineRule="auto"/>
              <w:jc w:val="both"/>
              <w:rPr>
                <w:rFonts w:ascii="Times New Roman" w:hAnsi="Times New Roman"/>
                <w:lang w:val="pl-PL"/>
              </w:rPr>
            </w:pPr>
            <w:r>
              <w:rPr>
                <w:rFonts w:ascii="Times New Roman" w:hAnsi="Times New Roman"/>
                <w:lang w:val="pl-PL"/>
              </w:rPr>
              <w:t>Dalsza rozbudowa i modernizacja  infrastruktury, w szczególności infrastruktury turystycznej, takiej jak zejścia na plażę, ścieżki rowerowe.</w:t>
            </w:r>
          </w:p>
        </w:tc>
        <w:tc>
          <w:tcPr>
            <w:tcW w:w="4102" w:type="dxa"/>
            <w:tcBorders>
              <w:top w:val="single" w:sz="4" w:space="0" w:color="00000A"/>
              <w:left w:val="single" w:sz="4" w:space="0" w:color="00000A"/>
              <w:bottom w:val="single" w:sz="4" w:space="0" w:color="00000A"/>
              <w:right w:val="single" w:sz="4" w:space="0" w:color="00000A"/>
            </w:tcBorders>
            <w:shd w:val="clear" w:color="auto" w:fill="FFFFCD"/>
            <w:tcMar>
              <w:top w:w="0" w:type="dxa"/>
              <w:left w:w="70" w:type="dxa"/>
              <w:bottom w:w="0" w:type="dxa"/>
              <w:right w:w="70" w:type="dxa"/>
            </w:tcMar>
          </w:tcPr>
          <w:p w:rsidR="00C805FC" w:rsidRDefault="007D4C22">
            <w:pPr>
              <w:pStyle w:val="Standard"/>
              <w:numPr>
                <w:ilvl w:val="0"/>
                <w:numId w:val="27"/>
              </w:numPr>
              <w:spacing w:line="360" w:lineRule="auto"/>
              <w:jc w:val="both"/>
              <w:rPr>
                <w:rFonts w:ascii="Times New Roman" w:hAnsi="Times New Roman"/>
                <w:lang w:val="pl-PL"/>
              </w:rPr>
            </w:pPr>
            <w:r>
              <w:rPr>
                <w:rFonts w:ascii="Times New Roman" w:hAnsi="Times New Roman"/>
                <w:lang w:val="pl-PL"/>
              </w:rPr>
              <w:t>Zmniejszenie tempa rozwoju gospodarczego w Polsce,</w:t>
            </w:r>
          </w:p>
          <w:p w:rsidR="00C805FC" w:rsidRDefault="007D4C22">
            <w:pPr>
              <w:pStyle w:val="Standard"/>
              <w:numPr>
                <w:ilvl w:val="0"/>
                <w:numId w:val="27"/>
              </w:numPr>
              <w:spacing w:line="360" w:lineRule="auto"/>
              <w:jc w:val="both"/>
              <w:rPr>
                <w:rFonts w:ascii="Times New Roman" w:hAnsi="Times New Roman"/>
                <w:lang w:val="pl-PL"/>
              </w:rPr>
            </w:pPr>
            <w:r>
              <w:rPr>
                <w:rFonts w:ascii="Times New Roman" w:hAnsi="Times New Roman"/>
                <w:lang w:val="pl-PL"/>
              </w:rPr>
              <w:t>Silna konkurencja w pozyskiwaniu środków finansowych z UE,</w:t>
            </w:r>
          </w:p>
          <w:p w:rsidR="00C805FC" w:rsidRDefault="007D4C22">
            <w:pPr>
              <w:pStyle w:val="Standard"/>
              <w:numPr>
                <w:ilvl w:val="0"/>
                <w:numId w:val="27"/>
              </w:numPr>
              <w:spacing w:line="360" w:lineRule="auto"/>
              <w:jc w:val="both"/>
              <w:rPr>
                <w:rFonts w:ascii="Times New Roman" w:hAnsi="Times New Roman"/>
                <w:lang w:val="pl-PL"/>
              </w:rPr>
            </w:pPr>
            <w:r>
              <w:rPr>
                <w:rFonts w:ascii="Times New Roman" w:hAnsi="Times New Roman"/>
                <w:lang w:val="pl-PL"/>
              </w:rPr>
              <w:t>Ograniczone środki finansowe na pokrycie udziału  własnego w inwestycjach,</w:t>
            </w:r>
          </w:p>
          <w:p w:rsidR="00C805FC" w:rsidRDefault="007D4C22">
            <w:pPr>
              <w:pStyle w:val="Standard"/>
              <w:numPr>
                <w:ilvl w:val="0"/>
                <w:numId w:val="27"/>
              </w:numPr>
              <w:spacing w:line="360" w:lineRule="auto"/>
              <w:jc w:val="both"/>
              <w:rPr>
                <w:rFonts w:ascii="Times New Roman" w:hAnsi="Times New Roman"/>
                <w:lang w:val="pl-PL"/>
              </w:rPr>
            </w:pPr>
            <w:r>
              <w:rPr>
                <w:rFonts w:ascii="Times New Roman" w:hAnsi="Times New Roman"/>
                <w:lang w:val="pl-PL"/>
              </w:rPr>
              <w:t>Odpływ młodej kadry do ośrodków miejskich,</w:t>
            </w:r>
          </w:p>
          <w:p w:rsidR="00C805FC" w:rsidRDefault="007D4C22">
            <w:pPr>
              <w:pStyle w:val="Standard"/>
              <w:numPr>
                <w:ilvl w:val="0"/>
                <w:numId w:val="27"/>
              </w:numPr>
              <w:spacing w:line="360" w:lineRule="auto"/>
              <w:jc w:val="both"/>
              <w:rPr>
                <w:rFonts w:ascii="Times New Roman" w:hAnsi="Times New Roman"/>
                <w:lang w:val="pl-PL"/>
              </w:rPr>
            </w:pPr>
            <w:r>
              <w:rPr>
                <w:rFonts w:ascii="Times New Roman" w:hAnsi="Times New Roman"/>
                <w:lang w:val="pl-PL"/>
              </w:rPr>
              <w:t>Upadek gospodarstw rolnych z powodu braku innych źródeł utrzymania właścicieli,</w:t>
            </w:r>
          </w:p>
          <w:p w:rsidR="00C805FC" w:rsidRDefault="007D4C22">
            <w:pPr>
              <w:pStyle w:val="Standard"/>
              <w:numPr>
                <w:ilvl w:val="0"/>
                <w:numId w:val="27"/>
              </w:numPr>
              <w:spacing w:line="360" w:lineRule="auto"/>
              <w:jc w:val="both"/>
              <w:rPr>
                <w:rFonts w:ascii="Times New Roman" w:hAnsi="Times New Roman"/>
              </w:rPr>
            </w:pPr>
            <w:r>
              <w:rPr>
                <w:rFonts w:ascii="Times New Roman" w:hAnsi="Times New Roman"/>
              </w:rPr>
              <w:t xml:space="preserve">Postępujący proces ubożenia społeczeństwa.  </w:t>
            </w:r>
          </w:p>
          <w:p w:rsidR="00C805FC" w:rsidRDefault="00C805FC">
            <w:pPr>
              <w:pStyle w:val="Standard"/>
              <w:spacing w:line="360" w:lineRule="auto"/>
              <w:jc w:val="both"/>
              <w:rPr>
                <w:rFonts w:ascii="Times New Roman" w:hAnsi="Times New Roman"/>
              </w:rPr>
            </w:pPr>
          </w:p>
        </w:tc>
      </w:tr>
    </w:tbl>
    <w:p w:rsidR="00C805FC" w:rsidRDefault="00C805FC">
      <w:pPr>
        <w:pStyle w:val="Table"/>
        <w:keepNext/>
        <w:rPr>
          <w:rFonts w:ascii="Times New Roman" w:hAnsi="Times New Roman"/>
        </w:rPr>
      </w:pPr>
    </w:p>
    <w:p w:rsidR="00C805FC" w:rsidRDefault="007D4C22">
      <w:pPr>
        <w:pStyle w:val="Table"/>
        <w:keepNext/>
        <w:rPr>
          <w:rFonts w:ascii="Times New Roman" w:hAnsi="Times New Roman"/>
        </w:rPr>
      </w:pPr>
      <w:r>
        <w:rPr>
          <w:rFonts w:ascii="Times New Roman" w:hAnsi="Times New Roman"/>
        </w:rPr>
        <w:t xml:space="preserve"> </w:t>
      </w:r>
    </w:p>
    <w:p w:rsidR="00C805FC" w:rsidRDefault="00C805FC">
      <w:pPr>
        <w:pStyle w:val="Legenda"/>
        <w:keepNext/>
        <w:rPr>
          <w:rFonts w:ascii="Times New Roman" w:hAnsi="Times New Roman"/>
          <w:sz w:val="24"/>
          <w:szCs w:val="24"/>
          <w:lang w:val="pl-PL"/>
        </w:rPr>
      </w:pPr>
    </w:p>
    <w:p w:rsidR="00C805FC" w:rsidRDefault="00C805FC">
      <w:pPr>
        <w:rPr>
          <w:lang w:val="pl-PL"/>
        </w:rPr>
      </w:pPr>
    </w:p>
    <w:p w:rsidR="00C805FC" w:rsidRDefault="007D4C22">
      <w:pPr>
        <w:pStyle w:val="Legenda"/>
        <w:keepNext/>
      </w:pPr>
      <w:bookmarkStart w:id="259" w:name="_Toc461655522"/>
      <w:r>
        <w:rPr>
          <w:rFonts w:ascii="Times New Roman" w:hAnsi="Times New Roman"/>
          <w:b w:val="0"/>
          <w:sz w:val="24"/>
          <w:szCs w:val="24"/>
          <w:lang w:val="pl-PL"/>
        </w:rPr>
        <w:t>Tabela 72. ANALIZA SWOT – obszar społeczny.</w:t>
      </w:r>
      <w:bookmarkEnd w:id="259"/>
    </w:p>
    <w:tbl>
      <w:tblPr>
        <w:tblW w:w="9062" w:type="dxa"/>
        <w:jc w:val="center"/>
        <w:tblLayout w:type="fixed"/>
        <w:tblCellMar>
          <w:left w:w="10" w:type="dxa"/>
          <w:right w:w="10" w:type="dxa"/>
        </w:tblCellMar>
        <w:tblLook w:val="0000"/>
      </w:tblPr>
      <w:tblGrid>
        <w:gridCol w:w="1365"/>
        <w:gridCol w:w="2056"/>
        <w:gridCol w:w="1747"/>
        <w:gridCol w:w="1898"/>
        <w:gridCol w:w="1996"/>
      </w:tblGrid>
      <w:tr w:rsidR="00C805FC" w:rsidTr="00C805FC">
        <w:tblPrEx>
          <w:tblCellMar>
            <w:top w:w="0" w:type="dxa"/>
            <w:bottom w:w="0" w:type="dxa"/>
          </w:tblCellMar>
        </w:tblPrEx>
        <w:trPr>
          <w:trHeight w:val="375"/>
          <w:jc w:val="center"/>
        </w:trPr>
        <w:tc>
          <w:tcPr>
            <w:tcW w:w="13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b/>
              </w:rPr>
            </w:pPr>
            <w:r>
              <w:rPr>
                <w:rFonts w:ascii="Times New Roman" w:hAnsi="Times New Roman"/>
                <w:b/>
              </w:rPr>
              <w:t>Obszar</w:t>
            </w:r>
          </w:p>
        </w:tc>
        <w:tc>
          <w:tcPr>
            <w:tcW w:w="20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b/>
              </w:rPr>
            </w:pPr>
            <w:r>
              <w:rPr>
                <w:rFonts w:ascii="Times New Roman" w:hAnsi="Times New Roman"/>
                <w:b/>
              </w:rPr>
              <w:t>Mocne strony</w:t>
            </w:r>
          </w:p>
        </w:tc>
        <w:tc>
          <w:tcPr>
            <w:tcW w:w="1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b/>
              </w:rPr>
            </w:pPr>
            <w:r>
              <w:rPr>
                <w:rFonts w:ascii="Times New Roman" w:hAnsi="Times New Roman"/>
                <w:b/>
              </w:rPr>
              <w:t>Słabe strony</w:t>
            </w: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b/>
              </w:rPr>
            </w:pPr>
            <w:r>
              <w:rPr>
                <w:rFonts w:ascii="Times New Roman" w:hAnsi="Times New Roman"/>
                <w:b/>
              </w:rPr>
              <w:t>Szanse</w:t>
            </w:r>
          </w:p>
        </w:tc>
        <w:tc>
          <w:tcPr>
            <w:tcW w:w="19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b/>
              </w:rPr>
            </w:pPr>
            <w:r>
              <w:rPr>
                <w:rFonts w:ascii="Times New Roman" w:hAnsi="Times New Roman"/>
                <w:b/>
              </w:rPr>
              <w:t>Zagrożenia</w:t>
            </w:r>
          </w:p>
        </w:tc>
      </w:tr>
      <w:tr w:rsidR="00C805FC" w:rsidTr="00C805FC">
        <w:tblPrEx>
          <w:tblCellMar>
            <w:top w:w="0" w:type="dxa"/>
            <w:bottom w:w="0" w:type="dxa"/>
          </w:tblCellMar>
        </w:tblPrEx>
        <w:trPr>
          <w:trHeight w:val="541"/>
          <w:jc w:val="center"/>
        </w:trPr>
        <w:tc>
          <w:tcPr>
            <w:tcW w:w="13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C805FC" w:rsidRDefault="007D4C22">
            <w:pPr>
              <w:pStyle w:val="Standard"/>
              <w:spacing w:before="20" w:after="160" w:line="276" w:lineRule="auto"/>
              <w:ind w:firstLine="0"/>
              <w:rPr>
                <w:rFonts w:ascii="Times New Roman" w:hAnsi="Times New Roman"/>
                <w:b/>
              </w:rPr>
            </w:pPr>
            <w:r>
              <w:rPr>
                <w:rFonts w:ascii="Times New Roman" w:hAnsi="Times New Roman"/>
                <w:b/>
              </w:rPr>
              <w:t>Demografia</w:t>
            </w:r>
          </w:p>
        </w:tc>
        <w:tc>
          <w:tcPr>
            <w:tcW w:w="20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C805FC">
            <w:pPr>
              <w:pStyle w:val="Standard"/>
              <w:spacing w:before="20" w:after="160" w:line="276" w:lineRule="auto"/>
              <w:jc w:val="center"/>
              <w:rPr>
                <w:rFonts w:ascii="Times New Roman" w:hAnsi="Times New Roman"/>
              </w:rPr>
            </w:pPr>
          </w:p>
        </w:tc>
        <w:tc>
          <w:tcPr>
            <w:tcW w:w="1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eastAsia="Verdana" w:hAnsi="Times New Roman"/>
                <w:color w:val="000000"/>
                <w:lang w:val="pl-PL"/>
              </w:rPr>
            </w:pPr>
            <w:r>
              <w:rPr>
                <w:rFonts w:ascii="Times New Roman" w:eastAsia="Verdana" w:hAnsi="Times New Roman"/>
                <w:color w:val="000000"/>
                <w:lang w:val="pl-PL"/>
              </w:rPr>
              <w:t>niekorzystne zjawiska demograficzne obserwowane w gminie</w:t>
            </w: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rPr>
                <w:rFonts w:ascii="Times New Roman" w:hAnsi="Times New Roman"/>
                <w:lang w:val="pl-PL"/>
              </w:rPr>
            </w:pPr>
            <w:r>
              <w:rPr>
                <w:rFonts w:ascii="Times New Roman" w:hAnsi="Times New Roman"/>
                <w:lang w:val="pl-PL"/>
              </w:rPr>
              <w:t>regulacje prawne sprzyjające rozwojowi gminy;</w:t>
            </w:r>
          </w:p>
          <w:p w:rsidR="00C805FC" w:rsidRDefault="007D4C22">
            <w:pPr>
              <w:pStyle w:val="Standard"/>
              <w:spacing w:before="20" w:after="160" w:line="276" w:lineRule="auto"/>
              <w:jc w:val="center"/>
              <w:rPr>
                <w:rFonts w:ascii="Times New Roman" w:hAnsi="Times New Roman"/>
              </w:rPr>
            </w:pPr>
            <w:r>
              <w:rPr>
                <w:rFonts w:ascii="Times New Roman" w:hAnsi="Times New Roman"/>
              </w:rPr>
              <w:t>korzystna polityka prorodzinna państwa;</w:t>
            </w:r>
          </w:p>
        </w:tc>
        <w:tc>
          <w:tcPr>
            <w:tcW w:w="19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rPr>
                <w:rFonts w:ascii="Times New Roman" w:hAnsi="Times New Roman"/>
                <w:lang w:val="pl-PL"/>
              </w:rPr>
            </w:pPr>
            <w:r>
              <w:rPr>
                <w:rFonts w:ascii="Times New Roman" w:hAnsi="Times New Roman"/>
                <w:lang w:val="pl-PL"/>
              </w:rPr>
              <w:t>odpływ ludzi młodych do innych miast i za granicę.</w:t>
            </w:r>
          </w:p>
        </w:tc>
      </w:tr>
      <w:tr w:rsidR="00C805FC" w:rsidTr="00C805FC">
        <w:tblPrEx>
          <w:tblCellMar>
            <w:top w:w="0" w:type="dxa"/>
            <w:bottom w:w="0" w:type="dxa"/>
          </w:tblCellMar>
        </w:tblPrEx>
        <w:trPr>
          <w:trHeight w:val="541"/>
          <w:jc w:val="center"/>
        </w:trPr>
        <w:tc>
          <w:tcPr>
            <w:tcW w:w="13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C805FC" w:rsidRDefault="007D4C22">
            <w:pPr>
              <w:pStyle w:val="Standard"/>
              <w:spacing w:before="20" w:after="160" w:line="276" w:lineRule="auto"/>
              <w:ind w:firstLine="0"/>
              <w:rPr>
                <w:rFonts w:ascii="Times New Roman" w:hAnsi="Times New Roman"/>
                <w:b/>
              </w:rPr>
            </w:pPr>
            <w:r>
              <w:rPr>
                <w:rFonts w:ascii="Times New Roman" w:hAnsi="Times New Roman"/>
                <w:b/>
              </w:rPr>
              <w:t>Opieka społeczna</w:t>
            </w:r>
          </w:p>
        </w:tc>
        <w:tc>
          <w:tcPr>
            <w:tcW w:w="20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funkcjonowanie Gminnego Ośrodka Pomocy Społecznej;</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Stosunkowo niskie bezrobocie w gminie;</w:t>
            </w:r>
          </w:p>
        </w:tc>
        <w:tc>
          <w:tcPr>
            <w:tcW w:w="1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C805FC">
            <w:pPr>
              <w:pStyle w:val="Standard"/>
              <w:spacing w:before="20" w:after="160" w:line="276" w:lineRule="auto"/>
              <w:jc w:val="center"/>
              <w:rPr>
                <w:rFonts w:ascii="Times New Roman" w:hAnsi="Times New Roman"/>
                <w:lang w:val="pl-PL"/>
              </w:rPr>
            </w:pP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spadająca liczba petentów pomocy społecznej;</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rozbudowana infrastruktura poradnictwa w zakresie problemów społecznych na poziomie ponadlokalnym;</w:t>
            </w:r>
          </w:p>
          <w:p w:rsidR="00C805FC" w:rsidRDefault="007D4C22">
            <w:pPr>
              <w:pStyle w:val="Standard"/>
              <w:spacing w:before="20" w:after="160"/>
              <w:jc w:val="center"/>
              <w:rPr>
                <w:rFonts w:ascii="Times New Roman" w:hAnsi="Times New Roman"/>
                <w:lang w:val="pl-PL"/>
              </w:rPr>
            </w:pPr>
            <w:r>
              <w:rPr>
                <w:rFonts w:ascii="Times New Roman" w:hAnsi="Times New Roman"/>
                <w:lang w:val="pl-PL"/>
              </w:rPr>
              <w:t>możliwość pozyskiwania środków finansowych z Europejskiego Funduszu Społecznego w celu zapobiegania wykluczeniu społecznemu rodzin zagrożonych;</w:t>
            </w:r>
          </w:p>
          <w:p w:rsidR="00C805FC" w:rsidRDefault="007D4C22">
            <w:pPr>
              <w:pStyle w:val="Standard"/>
              <w:spacing w:before="100" w:after="100"/>
              <w:jc w:val="center"/>
            </w:pPr>
            <w:r>
              <w:rPr>
                <w:rStyle w:val="StrongEmphasis"/>
                <w:rFonts w:ascii="Times New Roman" w:hAnsi="Times New Roman"/>
                <w:b w:val="0"/>
                <w:bCs w:val="0"/>
                <w:color w:val="00000A"/>
                <w:lang w:val="pl-PL" w:eastAsia="pl-PL"/>
              </w:rPr>
              <w:t>Zespół Interdyscyplinarny powołany na mocy Uchwały nr XII/87/2011 Rady Gminy Ustronie Morskie z dnia 27 września 2011 r.  realizujący Krajowy Program Przeciwdziałania Przemocy w Rodzinie;</w:t>
            </w:r>
          </w:p>
          <w:p w:rsidR="00C805FC" w:rsidRDefault="007D4C22">
            <w:pPr>
              <w:pStyle w:val="Standard"/>
              <w:spacing w:before="100" w:after="100"/>
              <w:jc w:val="center"/>
            </w:pPr>
            <w:r>
              <w:rPr>
                <w:rStyle w:val="StrongEmphasis"/>
                <w:rFonts w:ascii="Times New Roman" w:hAnsi="Times New Roman"/>
                <w:b w:val="0"/>
                <w:bCs w:val="0"/>
                <w:color w:val="00000A"/>
                <w:lang w:val="pl-PL" w:eastAsia="pl-PL"/>
              </w:rPr>
              <w:t>podnoszenie świadomości społecznej odnośnie skali problemów związanych z nadużywaniem alkoholu oraz skali problemów związanych z niepełnosprawnością</w:t>
            </w:r>
          </w:p>
          <w:p w:rsidR="00C805FC" w:rsidRDefault="007D4C22">
            <w:pPr>
              <w:pStyle w:val="Standard"/>
              <w:spacing w:before="100" w:after="100"/>
              <w:jc w:val="center"/>
            </w:pPr>
            <w:r>
              <w:rPr>
                <w:rStyle w:val="StrongEmphasis"/>
                <w:rFonts w:ascii="Times New Roman" w:hAnsi="Times New Roman"/>
                <w:b w:val="0"/>
                <w:bCs w:val="0"/>
                <w:color w:val="00000A"/>
                <w:lang w:val="pl-PL" w:eastAsia="pl-PL"/>
              </w:rPr>
              <w:t>przeciwdziałanie wyłączeniu społecznemu osób niepełnosprawnych, długotrwale lub ciężko chorych;</w:t>
            </w:r>
          </w:p>
        </w:tc>
        <w:tc>
          <w:tcPr>
            <w:tcW w:w="19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brak świadomości problemu i umiejętności szukania pomocy przez rodziny dysfunkcyjne;</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uzależnienie rodzin od pomocy społecznej i dziedziczenie "dysfunkcyjności" przez rodziny;</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brak dostatecznych środków finansowych na walkę z problemami społecznymi;</w:t>
            </w:r>
          </w:p>
        </w:tc>
      </w:tr>
      <w:tr w:rsidR="00C805FC" w:rsidTr="00C805FC">
        <w:tblPrEx>
          <w:tblCellMar>
            <w:top w:w="0" w:type="dxa"/>
            <w:bottom w:w="0" w:type="dxa"/>
          </w:tblCellMar>
        </w:tblPrEx>
        <w:trPr>
          <w:trHeight w:val="541"/>
          <w:jc w:val="center"/>
        </w:trPr>
        <w:tc>
          <w:tcPr>
            <w:tcW w:w="13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C805FC" w:rsidRDefault="007D4C22">
            <w:pPr>
              <w:pStyle w:val="Standard"/>
              <w:spacing w:before="20" w:after="160" w:line="276" w:lineRule="auto"/>
              <w:ind w:firstLine="0"/>
              <w:rPr>
                <w:rFonts w:ascii="Times New Roman" w:hAnsi="Times New Roman"/>
                <w:b/>
              </w:rPr>
            </w:pPr>
            <w:r>
              <w:rPr>
                <w:rFonts w:ascii="Times New Roman" w:hAnsi="Times New Roman"/>
                <w:b/>
              </w:rPr>
              <w:t>Oświata</w:t>
            </w:r>
          </w:p>
        </w:tc>
        <w:tc>
          <w:tcPr>
            <w:tcW w:w="20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szkoły prowadzone przez gminę zaspokajają potrzeby edukacyjne mieszkańców i umożliwiają kształcenie się dzieci na każdym poziomie edukacyjnym aż do ukończenia gimnazjów</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dobra jakość kształcenia uczniów oraz właściwie sformułowana oferta edukacyjna, umożliwiająca korzystanie z zajęć pozalekcyjnych, wyrównawczych poprzez indywidualizację procesu kształcenia oraz doposażenie bazy dydaktycznej</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gmina zapewnia uczniom stypendia wspierające ich w procesie edukacyjnym</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dobre wyposażenie sal i świetlic szkolnych, bogate zaplecze komputerowe</w:t>
            </w:r>
          </w:p>
        </w:tc>
        <w:tc>
          <w:tcPr>
            <w:tcW w:w="1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brak szkół kształcących na poziomie ponadgminazjalnym oraz umożliwiających zdobycie zawodu</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duża migracja w poszukiwaniu zatrudnienia przez rodziców uczniów, co skutkuje wychowywaniem przez innych opiekunów niż rodzice;</w:t>
            </w:r>
          </w:p>
          <w:p w:rsidR="00C805FC" w:rsidRDefault="007D4C22">
            <w:pPr>
              <w:pStyle w:val="Standard"/>
              <w:spacing w:before="20" w:after="160" w:line="276" w:lineRule="auto"/>
              <w:jc w:val="center"/>
            </w:pPr>
            <w:r>
              <w:rPr>
                <w:rFonts w:ascii="Times New Roman" w:hAnsi="Times New Roman"/>
                <w:color w:val="000000"/>
                <w:lang w:val="pl-PL"/>
              </w:rPr>
              <w:t>niski odsetek osób z wyższym wykształceniem w ogólnej liczbie mieszkańców;</w:t>
            </w: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dostępność ponadgimnazjalnych placówek oświatowych poza terenem gminy Ustronie Morskie, które umożliwiają kształcenie</w:t>
            </w:r>
          </w:p>
        </w:tc>
        <w:tc>
          <w:tcPr>
            <w:tcW w:w="19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odpływ młodzieży do większych miast bądź za granicę może skutkować mniejszą liczbą dzieci na każdym poziomie kształcenia</w:t>
            </w:r>
          </w:p>
          <w:p w:rsidR="00C805FC" w:rsidRDefault="007D4C22">
            <w:pPr>
              <w:pStyle w:val="Standard"/>
              <w:spacing w:before="20" w:after="160" w:line="276" w:lineRule="auto"/>
              <w:jc w:val="center"/>
              <w:rPr>
                <w:rFonts w:ascii="Times New Roman" w:hAnsi="Times New Roman"/>
                <w:color w:val="000000"/>
                <w:lang w:val="pl-PL"/>
              </w:rPr>
            </w:pPr>
            <w:r>
              <w:rPr>
                <w:rFonts w:ascii="Times New Roman" w:hAnsi="Times New Roman"/>
                <w:color w:val="000000"/>
                <w:lang w:val="pl-PL"/>
              </w:rPr>
              <w:t>brak ogólnopolskiej koncepcji szkolenia sportowego dzieci i młodzieży</w:t>
            </w:r>
          </w:p>
        </w:tc>
      </w:tr>
      <w:tr w:rsidR="00C805FC" w:rsidTr="00C805FC">
        <w:tblPrEx>
          <w:tblCellMar>
            <w:top w:w="0" w:type="dxa"/>
            <w:bottom w:w="0" w:type="dxa"/>
          </w:tblCellMar>
        </w:tblPrEx>
        <w:trPr>
          <w:trHeight w:val="541"/>
          <w:jc w:val="center"/>
        </w:trPr>
        <w:tc>
          <w:tcPr>
            <w:tcW w:w="13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C805FC" w:rsidRDefault="007D4C22">
            <w:pPr>
              <w:pStyle w:val="Standard"/>
              <w:spacing w:before="20" w:after="160" w:line="276" w:lineRule="auto"/>
              <w:ind w:firstLine="0"/>
              <w:rPr>
                <w:rFonts w:ascii="Times New Roman" w:hAnsi="Times New Roman"/>
                <w:b/>
              </w:rPr>
            </w:pPr>
            <w:r>
              <w:rPr>
                <w:rFonts w:ascii="Times New Roman" w:hAnsi="Times New Roman"/>
                <w:b/>
              </w:rPr>
              <w:t>Inicjatywa społeczna</w:t>
            </w:r>
          </w:p>
        </w:tc>
        <w:tc>
          <w:tcPr>
            <w:tcW w:w="20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bardzo wysoka frekwencja w gminie w wyborach samorządowych;</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liczba i zróżnicowanie organizacji pozarządowych funkcjonujących na terenie gminy</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dobre wykorzystanie atutów środowiska naturalnego (morze Bałtyckie)</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społeczeństwo lokalne angażuje się w działalność OSP</w:t>
            </w:r>
          </w:p>
        </w:tc>
        <w:tc>
          <w:tcPr>
            <w:tcW w:w="1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color w:val="000000"/>
                <w:lang w:val="pl-PL"/>
              </w:rPr>
            </w:pPr>
            <w:r>
              <w:rPr>
                <w:rFonts w:ascii="Times New Roman" w:hAnsi="Times New Roman"/>
                <w:color w:val="000000"/>
                <w:lang w:val="pl-PL"/>
              </w:rPr>
              <w:t>słaba aktywność zawodowa i społeczna mieszkańców wsi</w:t>
            </w:r>
          </w:p>
          <w:p w:rsidR="00C805FC" w:rsidRDefault="007D4C22">
            <w:pPr>
              <w:pStyle w:val="Standard"/>
              <w:spacing w:before="20" w:after="160" w:line="276" w:lineRule="auto"/>
              <w:jc w:val="center"/>
              <w:rPr>
                <w:rFonts w:ascii="Times New Roman" w:hAnsi="Times New Roman"/>
                <w:color w:val="000000"/>
              </w:rPr>
            </w:pPr>
            <w:r>
              <w:rPr>
                <w:rFonts w:ascii="Times New Roman" w:hAnsi="Times New Roman"/>
                <w:color w:val="000000"/>
              </w:rPr>
              <w:t>brak zaangażowania sponsorów miejscowych</w:t>
            </w: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walory naturalne gminy stwarzają szerokie pole do funkcjonowania wielu organizacji pozarządowych</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wysoka frekwencja wyborcza świadczy o dojrzałym społeczeństwie obywatelskim</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realizacja projektów z organizacjami pozarządowymi na zasadzie partnerstwa, z wykorzystaniem zewnętrznych środków finansowych</w:t>
            </w:r>
          </w:p>
          <w:p w:rsidR="00C805FC" w:rsidRDefault="007D4C22">
            <w:pPr>
              <w:pStyle w:val="Standard"/>
              <w:spacing w:before="20" w:after="160" w:line="276" w:lineRule="auto"/>
              <w:jc w:val="center"/>
              <w:rPr>
                <w:rFonts w:ascii="Times New Roman" w:hAnsi="Times New Roman"/>
                <w:color w:val="000000"/>
                <w:lang w:val="pl-PL"/>
              </w:rPr>
            </w:pPr>
            <w:r>
              <w:rPr>
                <w:rFonts w:ascii="Times New Roman" w:hAnsi="Times New Roman"/>
                <w:color w:val="000000"/>
                <w:lang w:val="pl-PL"/>
              </w:rPr>
              <w:t>wspólne przedsięwzięcia  społeczne, kulturalne realizowane z sąsiednimi gminami</w:t>
            </w:r>
          </w:p>
          <w:p w:rsidR="00C805FC" w:rsidRDefault="007D4C22">
            <w:pPr>
              <w:pStyle w:val="Standard"/>
              <w:spacing w:before="20" w:after="160" w:line="276" w:lineRule="auto"/>
              <w:jc w:val="center"/>
              <w:rPr>
                <w:rFonts w:ascii="Times New Roman" w:hAnsi="Times New Roman"/>
                <w:color w:val="000000"/>
              </w:rPr>
            </w:pPr>
            <w:r>
              <w:rPr>
                <w:rFonts w:ascii="Times New Roman" w:hAnsi="Times New Roman"/>
                <w:color w:val="000000"/>
              </w:rPr>
              <w:t>wykreowanie nowych liderów społecznych</w:t>
            </w:r>
          </w:p>
        </w:tc>
        <w:tc>
          <w:tcPr>
            <w:tcW w:w="19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ind w:firstLine="0"/>
              <w:rPr>
                <w:rFonts w:ascii="Times New Roman" w:hAnsi="Times New Roman"/>
              </w:rPr>
            </w:pPr>
            <w:r>
              <w:rPr>
                <w:rFonts w:ascii="Times New Roman" w:hAnsi="Times New Roman"/>
              </w:rPr>
              <w:t>mało oddolnych inicjatyw społecznych</w:t>
            </w:r>
          </w:p>
        </w:tc>
      </w:tr>
      <w:tr w:rsidR="00C805FC" w:rsidTr="00C805FC">
        <w:tblPrEx>
          <w:tblCellMar>
            <w:top w:w="0" w:type="dxa"/>
            <w:bottom w:w="0" w:type="dxa"/>
          </w:tblCellMar>
        </w:tblPrEx>
        <w:trPr>
          <w:trHeight w:val="541"/>
          <w:jc w:val="center"/>
        </w:trPr>
        <w:tc>
          <w:tcPr>
            <w:tcW w:w="13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C805FC" w:rsidRDefault="007D4C22">
            <w:pPr>
              <w:pStyle w:val="Standard"/>
              <w:spacing w:before="20" w:after="160" w:line="276" w:lineRule="auto"/>
              <w:ind w:firstLine="0"/>
              <w:rPr>
                <w:rFonts w:ascii="Times New Roman" w:hAnsi="Times New Roman"/>
                <w:b/>
                <w:sz w:val="20"/>
                <w:szCs w:val="20"/>
              </w:rPr>
            </w:pPr>
            <w:r>
              <w:rPr>
                <w:rFonts w:ascii="Times New Roman" w:hAnsi="Times New Roman"/>
                <w:b/>
                <w:sz w:val="20"/>
                <w:szCs w:val="20"/>
              </w:rPr>
              <w:t>Bezpieczeństwo</w:t>
            </w:r>
          </w:p>
        </w:tc>
        <w:tc>
          <w:tcPr>
            <w:tcW w:w="20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funkcjonowanie posterunku Policji w Ustroniu Morskim</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stosunkowo niewielka liczba zdarzeń notowanych przez Policję</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prężnie działające jednostki OSP na terenie gminy</w:t>
            </w:r>
          </w:p>
          <w:p w:rsidR="00C805FC" w:rsidRDefault="007D4C22">
            <w:pPr>
              <w:pStyle w:val="Standard"/>
              <w:spacing w:after="120" w:line="360" w:lineRule="auto"/>
              <w:jc w:val="center"/>
              <w:rPr>
                <w:rFonts w:ascii="Times New Roman" w:hAnsi="Times New Roman"/>
                <w:lang w:val="pl-PL"/>
              </w:rPr>
            </w:pPr>
            <w:r>
              <w:rPr>
                <w:rFonts w:ascii="Times New Roman" w:hAnsi="Times New Roman"/>
                <w:lang w:val="pl-PL"/>
              </w:rPr>
              <w:t>funkcjonowanie Zespołu Interdyscyplinarnego w Ustroniu Morskim, zajmującego się przeciwdziałaniem przemocy w rodzinach</w:t>
            </w:r>
          </w:p>
        </w:tc>
        <w:tc>
          <w:tcPr>
            <w:tcW w:w="1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C805FC">
            <w:pPr>
              <w:pStyle w:val="Standard"/>
              <w:spacing w:before="20" w:after="160" w:line="276" w:lineRule="auto"/>
              <w:jc w:val="center"/>
              <w:rPr>
                <w:rFonts w:ascii="Times New Roman" w:hAnsi="Times New Roman"/>
                <w:lang w:val="pl-PL"/>
              </w:rPr>
            </w:pPr>
          </w:p>
          <w:p w:rsidR="00C805FC" w:rsidRDefault="00C805FC">
            <w:pPr>
              <w:pStyle w:val="Standard"/>
              <w:spacing w:before="20" w:after="160" w:line="276" w:lineRule="auto"/>
              <w:jc w:val="center"/>
              <w:rPr>
                <w:rFonts w:ascii="Times New Roman" w:hAnsi="Times New Roman"/>
                <w:lang w:val="pl-PL"/>
              </w:rPr>
            </w:pP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korzystanie z zewnętrznych źródeł finansowania przyczynia się do poprawy infrastruktury drogowej, a tym samym bezpieczeństwa na drogach</w:t>
            </w:r>
          </w:p>
          <w:p w:rsidR="00C805FC" w:rsidRDefault="00C805FC">
            <w:pPr>
              <w:pStyle w:val="Standard"/>
              <w:spacing w:before="20" w:after="160" w:line="276" w:lineRule="auto"/>
              <w:jc w:val="center"/>
              <w:rPr>
                <w:rFonts w:ascii="Times New Roman" w:hAnsi="Times New Roman"/>
                <w:lang w:val="pl-PL"/>
              </w:rPr>
            </w:pPr>
          </w:p>
        </w:tc>
        <w:tc>
          <w:tcPr>
            <w:tcW w:w="19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wsmożony ruch turystyczne w zesonie letnim rodzi zagrożenie wzmożenia przestępstw</w:t>
            </w:r>
          </w:p>
        </w:tc>
      </w:tr>
      <w:tr w:rsidR="00C805FC" w:rsidTr="00C805FC">
        <w:tblPrEx>
          <w:tblCellMar>
            <w:top w:w="0" w:type="dxa"/>
            <w:bottom w:w="0" w:type="dxa"/>
          </w:tblCellMar>
        </w:tblPrEx>
        <w:trPr>
          <w:trHeight w:val="541"/>
          <w:jc w:val="center"/>
        </w:trPr>
        <w:tc>
          <w:tcPr>
            <w:tcW w:w="1365"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C805FC" w:rsidRDefault="007D4C22">
            <w:pPr>
              <w:pStyle w:val="Standard"/>
              <w:spacing w:before="20" w:after="160" w:line="276" w:lineRule="auto"/>
              <w:ind w:firstLine="0"/>
              <w:rPr>
                <w:rFonts w:ascii="Times New Roman" w:hAnsi="Times New Roman"/>
                <w:b/>
                <w:bCs/>
              </w:rPr>
            </w:pPr>
            <w:r>
              <w:rPr>
                <w:rFonts w:ascii="Times New Roman" w:hAnsi="Times New Roman"/>
                <w:b/>
                <w:bCs/>
              </w:rPr>
              <w:t>Kultura i rekreacja</w:t>
            </w:r>
          </w:p>
        </w:tc>
        <w:tc>
          <w:tcPr>
            <w:tcW w:w="2056"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bogata oferta wydarzeń kulturalnych w gminie</w:t>
            </w:r>
          </w:p>
          <w:p w:rsidR="00C805FC" w:rsidRDefault="007D4C22">
            <w:pPr>
              <w:pStyle w:val="Standard"/>
              <w:spacing w:before="20" w:after="160" w:line="276" w:lineRule="auto"/>
              <w:jc w:val="center"/>
              <w:rPr>
                <w:rFonts w:ascii="Times New Roman" w:hAnsi="Times New Roman"/>
                <w:color w:val="000000"/>
                <w:lang w:val="pl-PL"/>
              </w:rPr>
            </w:pPr>
            <w:r>
              <w:rPr>
                <w:rFonts w:ascii="Times New Roman" w:hAnsi="Times New Roman"/>
                <w:color w:val="000000"/>
                <w:lang w:val="pl-PL"/>
              </w:rPr>
              <w:t>prężna działalność Gminnego Ośrodka Kultury i Biblioteki</w:t>
            </w:r>
          </w:p>
          <w:p w:rsidR="00C805FC" w:rsidRDefault="007D4C22">
            <w:pPr>
              <w:pStyle w:val="Standard"/>
              <w:spacing w:before="20" w:after="160" w:line="276" w:lineRule="auto"/>
              <w:jc w:val="center"/>
              <w:rPr>
                <w:rFonts w:ascii="Times New Roman" w:hAnsi="Times New Roman"/>
                <w:color w:val="000000"/>
                <w:lang w:val="pl-PL"/>
              </w:rPr>
            </w:pPr>
            <w:r>
              <w:rPr>
                <w:rFonts w:ascii="Times New Roman" w:hAnsi="Times New Roman"/>
                <w:color w:val="000000"/>
                <w:lang w:val="pl-PL"/>
              </w:rPr>
              <w:t>wysoki potencjał sanatoryjno leczniczy;</w:t>
            </w:r>
          </w:p>
          <w:p w:rsidR="00C805FC" w:rsidRDefault="007D4C22">
            <w:pPr>
              <w:pStyle w:val="Standard"/>
              <w:spacing w:before="20" w:after="160" w:line="276" w:lineRule="auto"/>
              <w:jc w:val="center"/>
              <w:rPr>
                <w:rFonts w:ascii="Times New Roman" w:hAnsi="Times New Roman"/>
                <w:color w:val="000000"/>
                <w:lang w:val="pl-PL"/>
              </w:rPr>
            </w:pPr>
            <w:r>
              <w:rPr>
                <w:rFonts w:ascii="Times New Roman" w:hAnsi="Times New Roman"/>
                <w:color w:val="000000"/>
                <w:lang w:val="pl-PL"/>
              </w:rPr>
              <w:t>funkcjonowanie klubów sportowych (piłka nożna, siatkówka)</w:t>
            </w:r>
          </w:p>
        </w:tc>
        <w:tc>
          <w:tcPr>
            <w:tcW w:w="1747"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C805FC">
            <w:pPr>
              <w:pStyle w:val="Standard"/>
              <w:spacing w:before="20" w:after="160" w:line="276" w:lineRule="auto"/>
              <w:jc w:val="center"/>
              <w:rPr>
                <w:rFonts w:ascii="Times New Roman" w:hAnsi="Times New Roman"/>
                <w:lang w:val="pl-PL"/>
              </w:rPr>
            </w:pPr>
          </w:p>
        </w:tc>
        <w:tc>
          <w:tcPr>
            <w:tcW w:w="1898"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wzmożony ruch turystyczny powoduje poszerzenie ofert wydarzeń kulturowych w gminie oraz ich uatrakcyjnienie, zwiększa się grupa odbiorców</w:t>
            </w:r>
          </w:p>
          <w:p w:rsidR="00C805FC" w:rsidRDefault="007D4C22">
            <w:pPr>
              <w:pStyle w:val="Standard"/>
              <w:spacing w:before="20" w:after="160" w:line="276" w:lineRule="auto"/>
              <w:jc w:val="center"/>
            </w:pPr>
            <w:r>
              <w:rPr>
                <w:rFonts w:ascii="Times New Roman" w:hAnsi="Times New Roman"/>
                <w:color w:val="000000"/>
                <w:lang w:val="pl-PL"/>
              </w:rPr>
              <w:t>doposażenie w sprzęt rekreacyjny obiektów wczasowych;</w:t>
            </w:r>
          </w:p>
          <w:p w:rsidR="00C805FC" w:rsidRDefault="007D4C22">
            <w:pPr>
              <w:pStyle w:val="Standard"/>
              <w:spacing w:before="20" w:after="160" w:line="276" w:lineRule="auto"/>
              <w:jc w:val="center"/>
            </w:pPr>
            <w:r>
              <w:rPr>
                <w:rFonts w:ascii="Times New Roman" w:hAnsi="Times New Roman"/>
                <w:color w:val="000000"/>
                <w:lang w:val="pl-PL"/>
              </w:rPr>
              <w:t>modernizacja i budowa nowych obiektów rekreacyjnych, szczególnie budowa nowoczesnych zejść na plażę</w:t>
            </w:r>
          </w:p>
        </w:tc>
        <w:tc>
          <w:tcPr>
            <w:tcW w:w="1996"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duża konkurencyjność gmin sąsiednich</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sezonowość oferty turystycznej</w:t>
            </w:r>
          </w:p>
        </w:tc>
      </w:tr>
    </w:tbl>
    <w:p w:rsidR="00C805FC" w:rsidRDefault="00C805FC">
      <w:pPr>
        <w:rPr>
          <w:rFonts w:ascii="Times New Roman" w:hAnsi="Times New Roman"/>
          <w:lang w:val="pl-PL"/>
        </w:rPr>
      </w:pPr>
    </w:p>
    <w:p w:rsidR="00C805FC" w:rsidRDefault="00C805FC">
      <w:pPr>
        <w:rPr>
          <w:rFonts w:ascii="Times New Roman" w:hAnsi="Times New Roman"/>
          <w:lang w:val="pl-PL"/>
        </w:rPr>
      </w:pPr>
    </w:p>
    <w:p w:rsidR="00C805FC" w:rsidRDefault="00C805FC">
      <w:pPr>
        <w:rPr>
          <w:rFonts w:ascii="Times New Roman" w:hAnsi="Times New Roman"/>
          <w:lang w:val="pl-PL"/>
        </w:rPr>
      </w:pPr>
    </w:p>
    <w:p w:rsidR="00C805FC" w:rsidRDefault="007D4C22">
      <w:pPr>
        <w:pStyle w:val="Legenda"/>
        <w:keepNext/>
        <w:ind w:firstLine="0"/>
      </w:pPr>
      <w:bookmarkStart w:id="260" w:name="_Toc461655523"/>
      <w:r>
        <w:rPr>
          <w:rFonts w:ascii="Times New Roman" w:hAnsi="Times New Roman"/>
          <w:b w:val="0"/>
          <w:sz w:val="24"/>
          <w:szCs w:val="24"/>
          <w:lang w:val="pl-PL"/>
        </w:rPr>
        <w:t>Tabela 73. ANALIZA SWOT – obszar środowiska naturalnego.</w:t>
      </w:r>
      <w:bookmarkEnd w:id="260"/>
    </w:p>
    <w:tbl>
      <w:tblPr>
        <w:tblW w:w="10100" w:type="dxa"/>
        <w:jc w:val="center"/>
        <w:tblCellMar>
          <w:left w:w="10" w:type="dxa"/>
          <w:right w:w="10" w:type="dxa"/>
        </w:tblCellMar>
        <w:tblLook w:val="0000"/>
      </w:tblPr>
      <w:tblGrid>
        <w:gridCol w:w="1668"/>
        <w:gridCol w:w="2045"/>
        <w:gridCol w:w="2271"/>
        <w:gridCol w:w="2061"/>
        <w:gridCol w:w="2055"/>
      </w:tblGrid>
      <w:tr w:rsidR="00C805FC">
        <w:tblPrEx>
          <w:tblCellMar>
            <w:top w:w="0" w:type="dxa"/>
            <w:bottom w:w="0" w:type="dxa"/>
          </w:tblCellMar>
        </w:tblPrEx>
        <w:trPr>
          <w:trHeight w:val="375"/>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jc w:val="center"/>
            </w:pPr>
            <w:r>
              <w:rPr>
                <w:rFonts w:ascii="Times New Roman" w:eastAsia="Calibri" w:hAnsi="Times New Roman"/>
                <w:sz w:val="20"/>
                <w:szCs w:val="20"/>
                <w:lang w:val="pl-PL" w:bidi="ar-SA"/>
              </w:rPr>
              <w:t>Obszar</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jc w:val="center"/>
            </w:pPr>
            <w:r>
              <w:rPr>
                <w:rFonts w:ascii="Times New Roman" w:eastAsia="Calibri" w:hAnsi="Times New Roman"/>
                <w:sz w:val="20"/>
                <w:szCs w:val="20"/>
                <w:lang w:val="pl-PL" w:bidi="ar-SA"/>
              </w:rPr>
              <w:t>Mocne strony</w:t>
            </w: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jc w:val="center"/>
            </w:pPr>
            <w:r>
              <w:rPr>
                <w:rFonts w:ascii="Times New Roman" w:eastAsia="Calibri" w:hAnsi="Times New Roman"/>
                <w:sz w:val="20"/>
                <w:szCs w:val="20"/>
                <w:lang w:val="pl-PL" w:bidi="ar-SA"/>
              </w:rPr>
              <w:t>Słabe strony</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jc w:val="center"/>
            </w:pPr>
            <w:r>
              <w:rPr>
                <w:rFonts w:ascii="Times New Roman" w:eastAsia="Calibri" w:hAnsi="Times New Roman"/>
                <w:sz w:val="20"/>
                <w:szCs w:val="20"/>
                <w:lang w:val="pl-PL" w:bidi="ar-SA"/>
              </w:rPr>
              <w:t>Szanse</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jc w:val="center"/>
            </w:pPr>
            <w:r>
              <w:rPr>
                <w:rFonts w:ascii="Times New Roman" w:eastAsia="Calibri" w:hAnsi="Times New Roman"/>
                <w:sz w:val="20"/>
                <w:szCs w:val="20"/>
                <w:lang w:val="pl-PL" w:bidi="ar-SA"/>
              </w:rPr>
              <w:t>Zagrożenia</w:t>
            </w:r>
          </w:p>
        </w:tc>
      </w:tr>
      <w:tr w:rsidR="00C805FC">
        <w:tblPrEx>
          <w:tblCellMar>
            <w:top w:w="0" w:type="dxa"/>
            <w:bottom w:w="0" w:type="dxa"/>
          </w:tblCellMar>
        </w:tblPrEx>
        <w:trPr>
          <w:trHeight w:val="541"/>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05FC" w:rsidRDefault="007D4C22">
            <w:pPr>
              <w:spacing w:before="20"/>
            </w:pPr>
            <w:r>
              <w:rPr>
                <w:rFonts w:ascii="Times New Roman" w:eastAsia="Calibri" w:hAnsi="Times New Roman"/>
                <w:sz w:val="24"/>
                <w:lang w:val="pl-PL" w:bidi="ar-SA"/>
              </w:rPr>
              <w:t>Rzeźba t</w:t>
            </w:r>
            <w:r>
              <w:rPr>
                <w:rFonts w:ascii="Times New Roman" w:eastAsia="Calibri" w:hAnsi="Times New Roman"/>
                <w:sz w:val="24"/>
                <w:lang w:val="pl-PL" w:bidi="ar-SA"/>
              </w:rPr>
              <w:t>e</w:t>
            </w:r>
            <w:r>
              <w:rPr>
                <w:rFonts w:ascii="Times New Roman" w:eastAsia="Calibri" w:hAnsi="Times New Roman"/>
                <w:sz w:val="24"/>
                <w:lang w:val="pl-PL" w:bidi="ar-SA"/>
              </w:rPr>
              <w:t>renu</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Korzystna rzeźba terenu do prowadzenia dzi</w:t>
            </w:r>
            <w:r>
              <w:rPr>
                <w:rFonts w:ascii="Times New Roman" w:eastAsia="Calibri" w:hAnsi="Times New Roman"/>
                <w:sz w:val="24"/>
                <w:lang w:val="pl-PL" w:bidi="ar-SA"/>
              </w:rPr>
              <w:t>a</w:t>
            </w:r>
            <w:r>
              <w:rPr>
                <w:rFonts w:ascii="Times New Roman" w:eastAsia="Calibri" w:hAnsi="Times New Roman"/>
                <w:sz w:val="24"/>
                <w:lang w:val="pl-PL" w:bidi="ar-SA"/>
              </w:rPr>
              <w:t xml:space="preserve">łalności rolnej.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 xml:space="preserve">Erozja brzegu morskiego </w:t>
            </w:r>
          </w:p>
        </w:tc>
      </w:tr>
      <w:tr w:rsidR="00C805FC">
        <w:tblPrEx>
          <w:tblCellMar>
            <w:top w:w="0" w:type="dxa"/>
            <w:bottom w:w="0" w:type="dxa"/>
          </w:tblCellMar>
        </w:tblPrEx>
        <w:trPr>
          <w:trHeight w:val="541"/>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05FC" w:rsidRDefault="007D4C22">
            <w:pPr>
              <w:spacing w:before="20"/>
            </w:pPr>
            <w:r>
              <w:rPr>
                <w:rFonts w:ascii="Times New Roman" w:eastAsia="Calibri" w:hAnsi="Times New Roman"/>
                <w:sz w:val="24"/>
                <w:lang w:val="pl-PL" w:bidi="ar-SA"/>
              </w:rPr>
              <w:t>Surowce mineralne</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Brak znaczących zasobów surowców mineralnych</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r>
      <w:tr w:rsidR="00C805FC">
        <w:tblPrEx>
          <w:tblCellMar>
            <w:top w:w="0" w:type="dxa"/>
            <w:bottom w:w="0" w:type="dxa"/>
          </w:tblCellMar>
        </w:tblPrEx>
        <w:trPr>
          <w:trHeight w:val="541"/>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05FC" w:rsidRDefault="007D4C22">
            <w:pPr>
              <w:spacing w:before="20"/>
            </w:pPr>
            <w:r>
              <w:rPr>
                <w:rFonts w:ascii="Times New Roman" w:eastAsia="Calibri" w:hAnsi="Times New Roman"/>
                <w:sz w:val="24"/>
                <w:lang w:val="pl-PL" w:bidi="ar-SA"/>
              </w:rPr>
              <w:t xml:space="preserve">Wody </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Nadmorskie położenie gminy</w:t>
            </w: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Możliwość wykorzystania turystycznego i rekreacyjnego</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r>
      <w:tr w:rsidR="00C805FC">
        <w:tblPrEx>
          <w:tblCellMar>
            <w:top w:w="0" w:type="dxa"/>
            <w:bottom w:w="0" w:type="dxa"/>
          </w:tblCellMar>
        </w:tblPrEx>
        <w:trPr>
          <w:trHeight w:val="541"/>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05FC" w:rsidRDefault="007D4C22">
            <w:pPr>
              <w:spacing w:before="20"/>
            </w:pPr>
            <w:r>
              <w:rPr>
                <w:rFonts w:ascii="Times New Roman" w:eastAsia="Calibri" w:hAnsi="Times New Roman"/>
                <w:sz w:val="24"/>
                <w:lang w:val="pl-PL" w:bidi="ar-SA"/>
              </w:rPr>
              <w:t>Gleby</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Wysoki wskaźnik jakości rolniczej prz</w:t>
            </w:r>
            <w:r>
              <w:rPr>
                <w:rFonts w:ascii="Times New Roman" w:eastAsia="Calibri" w:hAnsi="Times New Roman"/>
                <w:sz w:val="24"/>
                <w:lang w:val="pl-PL" w:bidi="ar-SA"/>
              </w:rPr>
              <w:t>e</w:t>
            </w:r>
            <w:r>
              <w:rPr>
                <w:rFonts w:ascii="Times New Roman" w:eastAsia="Calibri" w:hAnsi="Times New Roman"/>
                <w:sz w:val="24"/>
                <w:lang w:val="pl-PL" w:bidi="ar-SA"/>
              </w:rPr>
              <w:t>strzeni produkcy</w:t>
            </w:r>
            <w:r>
              <w:rPr>
                <w:rFonts w:ascii="Times New Roman" w:eastAsia="Calibri" w:hAnsi="Times New Roman"/>
                <w:sz w:val="24"/>
                <w:lang w:val="pl-PL" w:bidi="ar-SA"/>
              </w:rPr>
              <w:t>j</w:t>
            </w:r>
            <w:r>
              <w:rPr>
                <w:rFonts w:ascii="Times New Roman" w:eastAsia="Calibri" w:hAnsi="Times New Roman"/>
                <w:sz w:val="24"/>
                <w:lang w:val="pl-PL" w:bidi="ar-SA"/>
              </w:rPr>
              <w:t>nej</w:t>
            </w: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r>
      <w:tr w:rsidR="00C805FC">
        <w:tblPrEx>
          <w:tblCellMar>
            <w:top w:w="0" w:type="dxa"/>
            <w:bottom w:w="0" w:type="dxa"/>
          </w:tblCellMar>
        </w:tblPrEx>
        <w:trPr>
          <w:trHeight w:val="541"/>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05FC" w:rsidRDefault="007D4C22">
            <w:pPr>
              <w:spacing w:before="20"/>
            </w:pPr>
            <w:r>
              <w:rPr>
                <w:rFonts w:ascii="Times New Roman" w:eastAsia="Calibri" w:hAnsi="Times New Roman"/>
                <w:sz w:val="24"/>
                <w:lang w:val="pl-PL" w:bidi="ar-SA"/>
              </w:rPr>
              <w:t>Lasy</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Dominacja sosny w siedliskach w ce</w:t>
            </w:r>
            <w:r>
              <w:rPr>
                <w:rFonts w:ascii="Times New Roman" w:eastAsia="Calibri" w:hAnsi="Times New Roman"/>
                <w:sz w:val="24"/>
                <w:lang w:val="pl-PL" w:bidi="ar-SA"/>
              </w:rPr>
              <w:t>n</w:t>
            </w:r>
            <w:r>
              <w:rPr>
                <w:rFonts w:ascii="Times New Roman" w:eastAsia="Calibri" w:hAnsi="Times New Roman"/>
                <w:sz w:val="24"/>
                <w:lang w:val="pl-PL" w:bidi="ar-SA"/>
              </w:rPr>
              <w:t>nych przyrodniczo siedliskach leśnych</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r>
      <w:tr w:rsidR="00C805FC">
        <w:tblPrEx>
          <w:tblCellMar>
            <w:top w:w="0" w:type="dxa"/>
            <w:bottom w:w="0" w:type="dxa"/>
          </w:tblCellMar>
        </w:tblPrEx>
        <w:trPr>
          <w:trHeight w:val="541"/>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05FC" w:rsidRDefault="007D4C22">
            <w:pPr>
              <w:spacing w:before="20"/>
            </w:pPr>
            <w:r>
              <w:rPr>
                <w:rFonts w:ascii="Times New Roman" w:eastAsia="Calibri" w:hAnsi="Times New Roman"/>
                <w:sz w:val="24"/>
                <w:lang w:val="pl-PL" w:bidi="ar-SA"/>
              </w:rPr>
              <w:t>Flora</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Występowanie gatunków chr</w:t>
            </w:r>
            <w:r>
              <w:rPr>
                <w:rFonts w:ascii="Times New Roman" w:eastAsia="Calibri" w:hAnsi="Times New Roman"/>
                <w:sz w:val="24"/>
                <w:lang w:val="pl-PL" w:bidi="ar-SA"/>
              </w:rPr>
              <w:t>o</w:t>
            </w:r>
            <w:r>
              <w:rPr>
                <w:rFonts w:ascii="Times New Roman" w:eastAsia="Calibri" w:hAnsi="Times New Roman"/>
                <w:sz w:val="24"/>
                <w:lang w:val="pl-PL" w:bidi="ar-SA"/>
              </w:rPr>
              <w:t xml:space="preserve">nionych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Rozpełzająca się zabudowa p</w:t>
            </w:r>
            <w:r>
              <w:rPr>
                <w:rFonts w:ascii="Times New Roman" w:eastAsia="Calibri" w:hAnsi="Times New Roman"/>
                <w:sz w:val="24"/>
                <w:lang w:val="pl-PL" w:bidi="ar-SA"/>
              </w:rPr>
              <w:t>o</w:t>
            </w:r>
            <w:r>
              <w:rPr>
                <w:rFonts w:ascii="Times New Roman" w:eastAsia="Calibri" w:hAnsi="Times New Roman"/>
                <w:sz w:val="24"/>
                <w:lang w:val="pl-PL" w:bidi="ar-SA"/>
              </w:rPr>
              <w:t>wodująca defra</w:t>
            </w:r>
            <w:r>
              <w:rPr>
                <w:rFonts w:ascii="Times New Roman" w:eastAsia="Calibri" w:hAnsi="Times New Roman"/>
                <w:sz w:val="24"/>
                <w:lang w:val="pl-PL" w:bidi="ar-SA"/>
              </w:rPr>
              <w:t>g</w:t>
            </w:r>
            <w:r>
              <w:rPr>
                <w:rFonts w:ascii="Times New Roman" w:eastAsia="Calibri" w:hAnsi="Times New Roman"/>
                <w:sz w:val="24"/>
                <w:lang w:val="pl-PL" w:bidi="ar-SA"/>
              </w:rPr>
              <w:t>mentację ekosy</w:t>
            </w:r>
            <w:r>
              <w:rPr>
                <w:rFonts w:ascii="Times New Roman" w:eastAsia="Calibri" w:hAnsi="Times New Roman"/>
                <w:sz w:val="24"/>
                <w:lang w:val="pl-PL" w:bidi="ar-SA"/>
              </w:rPr>
              <w:t>s</w:t>
            </w:r>
            <w:r>
              <w:rPr>
                <w:rFonts w:ascii="Times New Roman" w:eastAsia="Calibri" w:hAnsi="Times New Roman"/>
                <w:sz w:val="24"/>
                <w:lang w:val="pl-PL" w:bidi="ar-SA"/>
              </w:rPr>
              <w:t>temów.</w:t>
            </w:r>
          </w:p>
          <w:p w:rsidR="00C805FC" w:rsidRDefault="007D4C22">
            <w:pPr>
              <w:spacing w:before="20"/>
            </w:pPr>
            <w:r>
              <w:rPr>
                <w:rFonts w:ascii="Times New Roman" w:eastAsia="Calibri" w:hAnsi="Times New Roman"/>
                <w:sz w:val="24"/>
                <w:lang w:val="pl-PL" w:bidi="ar-SA"/>
              </w:rPr>
              <w:t>Istotny udział gatunku inwazy</w:t>
            </w:r>
            <w:r>
              <w:rPr>
                <w:rFonts w:ascii="Times New Roman" w:eastAsia="Calibri" w:hAnsi="Times New Roman"/>
                <w:sz w:val="24"/>
                <w:lang w:val="pl-PL" w:bidi="ar-SA"/>
              </w:rPr>
              <w:t>j</w:t>
            </w:r>
            <w:r>
              <w:rPr>
                <w:rFonts w:ascii="Times New Roman" w:eastAsia="Calibri" w:hAnsi="Times New Roman"/>
                <w:sz w:val="24"/>
                <w:lang w:val="pl-PL" w:bidi="ar-SA"/>
              </w:rPr>
              <w:t>nego – barszczu Sosnowskiego</w:t>
            </w:r>
          </w:p>
        </w:tc>
      </w:tr>
      <w:tr w:rsidR="00C805FC">
        <w:tblPrEx>
          <w:tblCellMar>
            <w:top w:w="0" w:type="dxa"/>
            <w:bottom w:w="0" w:type="dxa"/>
          </w:tblCellMar>
        </w:tblPrEx>
        <w:trPr>
          <w:trHeight w:val="541"/>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05FC" w:rsidRDefault="007D4C22">
            <w:pPr>
              <w:spacing w:before="20"/>
            </w:pPr>
            <w:r>
              <w:rPr>
                <w:rFonts w:ascii="Times New Roman" w:eastAsia="Calibri" w:hAnsi="Times New Roman"/>
                <w:sz w:val="24"/>
                <w:lang w:val="pl-PL" w:bidi="ar-SA"/>
              </w:rPr>
              <w:t>Fauna</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Występowanie gatunków chr</w:t>
            </w:r>
            <w:r>
              <w:rPr>
                <w:rFonts w:ascii="Times New Roman" w:eastAsia="Calibri" w:hAnsi="Times New Roman"/>
                <w:sz w:val="24"/>
                <w:lang w:val="pl-PL" w:bidi="ar-SA"/>
              </w:rPr>
              <w:t>o</w:t>
            </w:r>
            <w:r>
              <w:rPr>
                <w:rFonts w:ascii="Times New Roman" w:eastAsia="Calibri" w:hAnsi="Times New Roman"/>
                <w:sz w:val="24"/>
                <w:lang w:val="pl-PL" w:bidi="ar-SA"/>
              </w:rPr>
              <w:t>nionych</w:t>
            </w: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r>
      <w:tr w:rsidR="00C805FC">
        <w:tblPrEx>
          <w:tblCellMar>
            <w:top w:w="0" w:type="dxa"/>
            <w:bottom w:w="0" w:type="dxa"/>
          </w:tblCellMar>
        </w:tblPrEx>
        <w:trPr>
          <w:trHeight w:val="541"/>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05FC" w:rsidRDefault="007D4C22">
            <w:pPr>
              <w:spacing w:before="20"/>
            </w:pPr>
            <w:r>
              <w:rPr>
                <w:rFonts w:ascii="Times New Roman" w:eastAsia="Calibri" w:hAnsi="Times New Roman"/>
                <w:sz w:val="24"/>
                <w:lang w:val="pl-PL" w:bidi="ar-SA"/>
              </w:rPr>
              <w:t>Ochrona środowiska</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Dobrze chr</w:t>
            </w:r>
            <w:r>
              <w:rPr>
                <w:rFonts w:ascii="Times New Roman" w:eastAsia="Calibri" w:hAnsi="Times New Roman"/>
                <w:sz w:val="24"/>
                <w:lang w:val="pl-PL" w:bidi="ar-SA"/>
              </w:rPr>
              <w:t>o</w:t>
            </w:r>
            <w:r>
              <w:rPr>
                <w:rFonts w:ascii="Times New Roman" w:eastAsia="Calibri" w:hAnsi="Times New Roman"/>
                <w:sz w:val="24"/>
                <w:lang w:val="pl-PL" w:bidi="ar-SA"/>
              </w:rPr>
              <w:t>nione cenne wal</w:t>
            </w:r>
            <w:r>
              <w:rPr>
                <w:rFonts w:ascii="Times New Roman" w:eastAsia="Calibri" w:hAnsi="Times New Roman"/>
                <w:sz w:val="24"/>
                <w:lang w:val="pl-PL" w:bidi="ar-SA"/>
              </w:rPr>
              <w:t>o</w:t>
            </w:r>
            <w:r>
              <w:rPr>
                <w:rFonts w:ascii="Times New Roman" w:eastAsia="Calibri" w:hAnsi="Times New Roman"/>
                <w:sz w:val="24"/>
                <w:lang w:val="pl-PL" w:bidi="ar-SA"/>
              </w:rPr>
              <w:t>ry przyrodnicze obszaru</w:t>
            </w:r>
          </w:p>
          <w:p w:rsidR="00C805FC" w:rsidRDefault="00C805FC">
            <w:pPr>
              <w:spacing w:before="20"/>
              <w:rPr>
                <w:rFonts w:ascii="Times New Roman" w:eastAsia="Calibri" w:hAnsi="Times New Roman"/>
                <w:b/>
                <w:sz w:val="24"/>
                <w:lang w:val="pl-PL" w:bidi="ar-SA"/>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Rosnące zai</w:t>
            </w:r>
            <w:r>
              <w:rPr>
                <w:rFonts w:ascii="Times New Roman" w:eastAsia="Calibri" w:hAnsi="Times New Roman"/>
                <w:sz w:val="24"/>
                <w:lang w:val="pl-PL" w:bidi="ar-SA"/>
              </w:rPr>
              <w:t>n</w:t>
            </w:r>
            <w:r>
              <w:rPr>
                <w:rFonts w:ascii="Times New Roman" w:eastAsia="Calibri" w:hAnsi="Times New Roman"/>
                <w:sz w:val="24"/>
                <w:lang w:val="pl-PL" w:bidi="ar-SA"/>
              </w:rPr>
              <w:t>teresowanie tur</w:t>
            </w:r>
            <w:r>
              <w:rPr>
                <w:rFonts w:ascii="Times New Roman" w:eastAsia="Calibri" w:hAnsi="Times New Roman"/>
                <w:sz w:val="24"/>
                <w:lang w:val="pl-PL" w:bidi="ar-SA"/>
              </w:rPr>
              <w:t>y</w:t>
            </w:r>
            <w:r>
              <w:rPr>
                <w:rFonts w:ascii="Times New Roman" w:eastAsia="Calibri" w:hAnsi="Times New Roman"/>
                <w:sz w:val="24"/>
                <w:lang w:val="pl-PL" w:bidi="ar-SA"/>
              </w:rPr>
              <w:t>styką specjal</w:t>
            </w:r>
            <w:r>
              <w:rPr>
                <w:rFonts w:ascii="Times New Roman" w:eastAsia="Calibri" w:hAnsi="Times New Roman"/>
                <w:sz w:val="24"/>
                <w:lang w:val="pl-PL" w:bidi="ar-SA"/>
              </w:rPr>
              <w:t>i</w:t>
            </w:r>
            <w:r>
              <w:rPr>
                <w:rFonts w:ascii="Times New Roman" w:eastAsia="Calibri" w:hAnsi="Times New Roman"/>
                <w:sz w:val="24"/>
                <w:lang w:val="pl-PL" w:bidi="ar-SA"/>
              </w:rPr>
              <w:t>styczną w obsz</w:t>
            </w:r>
            <w:r>
              <w:rPr>
                <w:rFonts w:ascii="Times New Roman" w:eastAsia="Calibri" w:hAnsi="Times New Roman"/>
                <w:sz w:val="24"/>
                <w:lang w:val="pl-PL" w:bidi="ar-SA"/>
              </w:rPr>
              <w:t>a</w:t>
            </w:r>
            <w:r>
              <w:rPr>
                <w:rFonts w:ascii="Times New Roman" w:eastAsia="Calibri" w:hAnsi="Times New Roman"/>
                <w:sz w:val="24"/>
                <w:lang w:val="pl-PL" w:bidi="ar-SA"/>
              </w:rPr>
              <w:t xml:space="preserve">rze </w:t>
            </w:r>
          </w:p>
          <w:p w:rsidR="00C805FC" w:rsidRDefault="007D4C22">
            <w:pPr>
              <w:spacing w:before="20"/>
            </w:pPr>
            <w:r>
              <w:rPr>
                <w:rFonts w:ascii="Times New Roman" w:eastAsia="Calibri" w:hAnsi="Times New Roman"/>
                <w:sz w:val="24"/>
                <w:lang w:val="pl-PL" w:bidi="ar-SA"/>
              </w:rPr>
              <w:t>Korzystne w</w:t>
            </w:r>
            <w:r>
              <w:rPr>
                <w:rFonts w:ascii="Times New Roman" w:eastAsia="Calibri" w:hAnsi="Times New Roman"/>
                <w:sz w:val="24"/>
                <w:lang w:val="pl-PL" w:bidi="ar-SA"/>
              </w:rPr>
              <w:t>a</w:t>
            </w:r>
            <w:r>
              <w:rPr>
                <w:rFonts w:ascii="Times New Roman" w:eastAsia="Calibri" w:hAnsi="Times New Roman"/>
                <w:sz w:val="24"/>
                <w:lang w:val="pl-PL" w:bidi="ar-SA"/>
              </w:rPr>
              <w:t>runki do rozwoju rolnictwa ekol</w:t>
            </w:r>
            <w:r>
              <w:rPr>
                <w:rFonts w:ascii="Times New Roman" w:eastAsia="Calibri" w:hAnsi="Times New Roman"/>
                <w:sz w:val="24"/>
                <w:lang w:val="pl-PL" w:bidi="ar-SA"/>
              </w:rPr>
              <w:t>o</w:t>
            </w:r>
            <w:r>
              <w:rPr>
                <w:rFonts w:ascii="Times New Roman" w:eastAsia="Calibri" w:hAnsi="Times New Roman"/>
                <w:sz w:val="24"/>
                <w:lang w:val="pl-PL" w:bidi="ar-SA"/>
              </w:rPr>
              <w:t>gicznego i produ</w:t>
            </w:r>
            <w:r>
              <w:rPr>
                <w:rFonts w:ascii="Times New Roman" w:eastAsia="Calibri" w:hAnsi="Times New Roman"/>
                <w:sz w:val="24"/>
                <w:lang w:val="pl-PL" w:bidi="ar-SA"/>
              </w:rPr>
              <w:t>k</w:t>
            </w:r>
            <w:r>
              <w:rPr>
                <w:rFonts w:ascii="Times New Roman" w:eastAsia="Calibri" w:hAnsi="Times New Roman"/>
                <w:sz w:val="24"/>
                <w:lang w:val="pl-PL" w:bidi="ar-SA"/>
              </w:rPr>
              <w:t>cji żywności w</w:t>
            </w:r>
            <w:r>
              <w:rPr>
                <w:rFonts w:ascii="Times New Roman" w:eastAsia="Calibri" w:hAnsi="Times New Roman"/>
                <w:sz w:val="24"/>
                <w:lang w:val="pl-PL" w:bidi="ar-SA"/>
              </w:rPr>
              <w:t>y</w:t>
            </w:r>
            <w:r>
              <w:rPr>
                <w:rFonts w:ascii="Times New Roman" w:eastAsia="Calibri" w:hAnsi="Times New Roman"/>
                <w:sz w:val="24"/>
                <w:lang w:val="pl-PL" w:bidi="ar-SA"/>
              </w:rPr>
              <w:t>sokiej jakości</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Silna presja t</w:t>
            </w:r>
            <w:r>
              <w:rPr>
                <w:rFonts w:ascii="Times New Roman" w:eastAsia="Calibri" w:hAnsi="Times New Roman"/>
                <w:sz w:val="24"/>
                <w:lang w:val="pl-PL" w:bidi="ar-SA"/>
              </w:rPr>
              <w:t>u</w:t>
            </w:r>
            <w:r>
              <w:rPr>
                <w:rFonts w:ascii="Times New Roman" w:eastAsia="Calibri" w:hAnsi="Times New Roman"/>
                <w:sz w:val="24"/>
                <w:lang w:val="pl-PL" w:bidi="ar-SA"/>
              </w:rPr>
              <w:t>rystyczna na o</w:t>
            </w:r>
            <w:r>
              <w:rPr>
                <w:rFonts w:ascii="Times New Roman" w:eastAsia="Calibri" w:hAnsi="Times New Roman"/>
                <w:sz w:val="24"/>
                <w:lang w:val="pl-PL" w:bidi="ar-SA"/>
              </w:rPr>
              <w:t>b</w:t>
            </w:r>
            <w:r>
              <w:rPr>
                <w:rFonts w:ascii="Times New Roman" w:eastAsia="Calibri" w:hAnsi="Times New Roman"/>
                <w:sz w:val="24"/>
                <w:lang w:val="pl-PL" w:bidi="ar-SA"/>
              </w:rPr>
              <w:t>szary objęte pra</w:t>
            </w:r>
            <w:r>
              <w:rPr>
                <w:rFonts w:ascii="Times New Roman" w:eastAsia="Calibri" w:hAnsi="Times New Roman"/>
                <w:sz w:val="24"/>
                <w:lang w:val="pl-PL" w:bidi="ar-SA"/>
              </w:rPr>
              <w:t>w</w:t>
            </w:r>
            <w:r>
              <w:rPr>
                <w:rFonts w:ascii="Times New Roman" w:eastAsia="Calibri" w:hAnsi="Times New Roman"/>
                <w:sz w:val="24"/>
                <w:lang w:val="pl-PL" w:bidi="ar-SA"/>
              </w:rPr>
              <w:t>nymi formami ochrony przyrody</w:t>
            </w:r>
          </w:p>
        </w:tc>
      </w:tr>
      <w:tr w:rsidR="00C805FC">
        <w:tblPrEx>
          <w:tblCellMar>
            <w:top w:w="0" w:type="dxa"/>
            <w:bottom w:w="0" w:type="dxa"/>
          </w:tblCellMar>
        </w:tblPrEx>
        <w:trPr>
          <w:trHeight w:val="541"/>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05FC" w:rsidRDefault="007D4C22">
            <w:pPr>
              <w:spacing w:before="20"/>
            </w:pPr>
            <w:r>
              <w:rPr>
                <w:rFonts w:ascii="Times New Roman" w:eastAsia="Calibri" w:hAnsi="Times New Roman"/>
                <w:sz w:val="24"/>
                <w:lang w:val="pl-PL" w:bidi="ar-SA"/>
              </w:rPr>
              <w:t>Układ dr</w:t>
            </w:r>
            <w:r>
              <w:rPr>
                <w:rFonts w:ascii="Times New Roman" w:eastAsia="Calibri" w:hAnsi="Times New Roman"/>
                <w:sz w:val="24"/>
                <w:lang w:val="pl-PL" w:bidi="ar-SA"/>
              </w:rPr>
              <w:t>o</w:t>
            </w:r>
            <w:r>
              <w:rPr>
                <w:rFonts w:ascii="Times New Roman" w:eastAsia="Calibri" w:hAnsi="Times New Roman"/>
                <w:sz w:val="24"/>
                <w:lang w:val="pl-PL" w:bidi="ar-SA"/>
              </w:rPr>
              <w:t>gowy</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Układ drog</w:t>
            </w:r>
            <w:r>
              <w:rPr>
                <w:rFonts w:ascii="Times New Roman" w:eastAsia="Calibri" w:hAnsi="Times New Roman"/>
                <w:sz w:val="24"/>
                <w:lang w:val="pl-PL" w:bidi="ar-SA"/>
              </w:rPr>
              <w:t>o</w:t>
            </w:r>
            <w:r>
              <w:rPr>
                <w:rFonts w:ascii="Times New Roman" w:eastAsia="Calibri" w:hAnsi="Times New Roman"/>
                <w:sz w:val="24"/>
                <w:lang w:val="pl-PL" w:bidi="ar-SA"/>
              </w:rPr>
              <w:t>wy generujący ruch tranzytowy</w:t>
            </w: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Możliwości obsługi ruchu tranzytowego</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r>
      <w:tr w:rsidR="00C805FC">
        <w:tblPrEx>
          <w:tblCellMar>
            <w:top w:w="0" w:type="dxa"/>
            <w:bottom w:w="0" w:type="dxa"/>
          </w:tblCellMar>
        </w:tblPrEx>
        <w:trPr>
          <w:trHeight w:val="541"/>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05FC" w:rsidRDefault="007D4C22">
            <w:pPr>
              <w:spacing w:before="20"/>
            </w:pPr>
            <w:r>
              <w:rPr>
                <w:rFonts w:ascii="Times New Roman" w:eastAsia="Calibri" w:hAnsi="Times New Roman"/>
                <w:sz w:val="24"/>
                <w:lang w:val="pl-PL" w:bidi="ar-SA"/>
              </w:rPr>
              <w:t>Infrastru</w:t>
            </w:r>
            <w:r>
              <w:rPr>
                <w:rFonts w:ascii="Times New Roman" w:eastAsia="Calibri" w:hAnsi="Times New Roman"/>
                <w:sz w:val="24"/>
                <w:lang w:val="pl-PL" w:bidi="ar-SA"/>
              </w:rPr>
              <w:t>k</w:t>
            </w:r>
            <w:r>
              <w:rPr>
                <w:rFonts w:ascii="Times New Roman" w:eastAsia="Calibri" w:hAnsi="Times New Roman"/>
                <w:sz w:val="24"/>
                <w:lang w:val="pl-PL" w:bidi="ar-SA"/>
              </w:rPr>
              <w:t>tura energ</w:t>
            </w:r>
            <w:r>
              <w:rPr>
                <w:rFonts w:ascii="Times New Roman" w:eastAsia="Calibri" w:hAnsi="Times New Roman"/>
                <w:sz w:val="24"/>
                <w:lang w:val="pl-PL" w:bidi="ar-SA"/>
              </w:rPr>
              <w:t>e</w:t>
            </w:r>
            <w:r>
              <w:rPr>
                <w:rFonts w:ascii="Times New Roman" w:eastAsia="Calibri" w:hAnsi="Times New Roman"/>
                <w:sz w:val="24"/>
                <w:lang w:val="pl-PL" w:bidi="ar-SA"/>
              </w:rPr>
              <w:t>tyczna</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Niedostosowany system elektroene</w:t>
            </w:r>
            <w:r>
              <w:rPr>
                <w:rFonts w:ascii="Times New Roman" w:eastAsia="Calibri" w:hAnsi="Times New Roman"/>
                <w:sz w:val="24"/>
                <w:lang w:val="pl-PL" w:bidi="ar-SA"/>
              </w:rPr>
              <w:t>r</w:t>
            </w:r>
            <w:r>
              <w:rPr>
                <w:rFonts w:ascii="Times New Roman" w:eastAsia="Calibri" w:hAnsi="Times New Roman"/>
                <w:sz w:val="24"/>
                <w:lang w:val="pl-PL" w:bidi="ar-SA"/>
              </w:rPr>
              <w:t>getyczny, nie z</w:t>
            </w:r>
            <w:r>
              <w:rPr>
                <w:rFonts w:ascii="Times New Roman" w:eastAsia="Calibri" w:hAnsi="Times New Roman"/>
                <w:sz w:val="24"/>
                <w:lang w:val="pl-PL" w:bidi="ar-SA"/>
              </w:rPr>
              <w:t>a</w:t>
            </w:r>
            <w:r>
              <w:rPr>
                <w:rFonts w:ascii="Times New Roman" w:eastAsia="Calibri" w:hAnsi="Times New Roman"/>
                <w:sz w:val="24"/>
                <w:lang w:val="pl-PL" w:bidi="ar-SA"/>
              </w:rPr>
              <w:t>pewniający bezpi</w:t>
            </w:r>
            <w:r>
              <w:rPr>
                <w:rFonts w:ascii="Times New Roman" w:eastAsia="Calibri" w:hAnsi="Times New Roman"/>
                <w:sz w:val="24"/>
                <w:lang w:val="pl-PL" w:bidi="ar-SA"/>
              </w:rPr>
              <w:t>e</w:t>
            </w:r>
            <w:r>
              <w:rPr>
                <w:rFonts w:ascii="Times New Roman" w:eastAsia="Calibri" w:hAnsi="Times New Roman"/>
                <w:sz w:val="24"/>
                <w:lang w:val="pl-PL" w:bidi="ar-SA"/>
              </w:rPr>
              <w:t>czeństwa energ</w:t>
            </w:r>
            <w:r>
              <w:rPr>
                <w:rFonts w:ascii="Times New Roman" w:eastAsia="Calibri" w:hAnsi="Times New Roman"/>
                <w:sz w:val="24"/>
                <w:lang w:val="pl-PL" w:bidi="ar-SA"/>
              </w:rPr>
              <w:t>e</w:t>
            </w:r>
            <w:r>
              <w:rPr>
                <w:rFonts w:ascii="Times New Roman" w:eastAsia="Calibri" w:hAnsi="Times New Roman"/>
                <w:sz w:val="24"/>
                <w:lang w:val="pl-PL" w:bidi="ar-SA"/>
              </w:rPr>
              <w:t xml:space="preserve">tycznego </w:t>
            </w:r>
          </w:p>
          <w:p w:rsidR="00C805FC" w:rsidRDefault="007D4C22">
            <w:pPr>
              <w:spacing w:before="20"/>
            </w:pPr>
            <w:r>
              <w:rPr>
                <w:rFonts w:ascii="Times New Roman" w:eastAsia="Calibri" w:hAnsi="Times New Roman"/>
                <w:sz w:val="24"/>
                <w:lang w:val="pl-PL" w:bidi="ar-SA"/>
              </w:rPr>
              <w:t>Niski udział OZE.</w:t>
            </w:r>
          </w:p>
          <w:p w:rsidR="00C805FC" w:rsidRDefault="007D4C22">
            <w:pPr>
              <w:spacing w:before="20"/>
            </w:pPr>
            <w:r>
              <w:rPr>
                <w:rFonts w:ascii="Times New Roman" w:eastAsia="Calibri" w:hAnsi="Times New Roman"/>
                <w:sz w:val="24"/>
                <w:lang w:val="pl-PL" w:bidi="ar-SA"/>
              </w:rPr>
              <w:t>Brak inwentar</w:t>
            </w:r>
            <w:r>
              <w:rPr>
                <w:rFonts w:ascii="Times New Roman" w:eastAsia="Calibri" w:hAnsi="Times New Roman"/>
                <w:sz w:val="24"/>
                <w:lang w:val="pl-PL" w:bidi="ar-SA"/>
              </w:rPr>
              <w:t>y</w:t>
            </w:r>
            <w:r>
              <w:rPr>
                <w:rFonts w:ascii="Times New Roman" w:eastAsia="Calibri" w:hAnsi="Times New Roman"/>
                <w:sz w:val="24"/>
                <w:lang w:val="pl-PL" w:bidi="ar-SA"/>
              </w:rPr>
              <w:t>zacji potencjału OZE</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r>
      <w:tr w:rsidR="00C805FC">
        <w:tblPrEx>
          <w:tblCellMar>
            <w:top w:w="0" w:type="dxa"/>
            <w:bottom w:w="0" w:type="dxa"/>
          </w:tblCellMar>
        </w:tblPrEx>
        <w:trPr>
          <w:trHeight w:val="541"/>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05FC" w:rsidRDefault="007D4C22">
            <w:pPr>
              <w:spacing w:before="20"/>
            </w:pPr>
            <w:r>
              <w:rPr>
                <w:rFonts w:ascii="Times New Roman" w:eastAsia="Calibri" w:hAnsi="Times New Roman"/>
                <w:sz w:val="24"/>
                <w:lang w:val="pl-PL" w:bidi="ar-SA"/>
              </w:rPr>
              <w:t>Sieć g</w:t>
            </w:r>
            <w:r>
              <w:rPr>
                <w:rFonts w:ascii="Times New Roman" w:eastAsia="Calibri" w:hAnsi="Times New Roman"/>
                <w:sz w:val="24"/>
                <w:lang w:val="pl-PL" w:bidi="ar-SA"/>
              </w:rPr>
              <w:t>a</w:t>
            </w:r>
            <w:r>
              <w:rPr>
                <w:rFonts w:ascii="Times New Roman" w:eastAsia="Calibri" w:hAnsi="Times New Roman"/>
                <w:sz w:val="24"/>
                <w:lang w:val="pl-PL" w:bidi="ar-SA"/>
              </w:rPr>
              <w:t>zowa</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Względnie wysoki poziom gazyfikacji gminy</w:t>
            </w: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 xml:space="preserve"> </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r>
      <w:tr w:rsidR="00C805FC">
        <w:tblPrEx>
          <w:tblCellMar>
            <w:top w:w="0" w:type="dxa"/>
            <w:bottom w:w="0" w:type="dxa"/>
          </w:tblCellMar>
        </w:tblPrEx>
        <w:trPr>
          <w:trHeight w:val="541"/>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05FC" w:rsidRDefault="007D4C22">
            <w:pPr>
              <w:spacing w:before="20"/>
            </w:pPr>
            <w:r>
              <w:rPr>
                <w:rFonts w:ascii="Times New Roman" w:eastAsia="Calibri" w:hAnsi="Times New Roman"/>
                <w:sz w:val="24"/>
                <w:lang w:val="pl-PL" w:bidi="ar-SA"/>
              </w:rPr>
              <w:t>Wodociągi</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r>
      <w:tr w:rsidR="00C805FC">
        <w:tblPrEx>
          <w:tblCellMar>
            <w:top w:w="0" w:type="dxa"/>
            <w:bottom w:w="0" w:type="dxa"/>
          </w:tblCellMar>
        </w:tblPrEx>
        <w:trPr>
          <w:trHeight w:val="541"/>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05FC" w:rsidRDefault="007D4C22">
            <w:pPr>
              <w:spacing w:before="20"/>
            </w:pPr>
            <w:r>
              <w:rPr>
                <w:rFonts w:ascii="Times New Roman" w:eastAsia="Calibri" w:hAnsi="Times New Roman"/>
                <w:sz w:val="24"/>
                <w:lang w:val="pl-PL" w:bidi="ar-SA"/>
              </w:rPr>
              <w:t>Kanaliz</w:t>
            </w:r>
            <w:r>
              <w:rPr>
                <w:rFonts w:ascii="Times New Roman" w:eastAsia="Calibri" w:hAnsi="Times New Roman"/>
                <w:sz w:val="24"/>
                <w:lang w:val="pl-PL" w:bidi="ar-SA"/>
              </w:rPr>
              <w:t>a</w:t>
            </w:r>
            <w:r>
              <w:rPr>
                <w:rFonts w:ascii="Times New Roman" w:eastAsia="Calibri" w:hAnsi="Times New Roman"/>
                <w:sz w:val="24"/>
                <w:lang w:val="pl-PL" w:bidi="ar-SA"/>
              </w:rPr>
              <w:t>cja</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Względnie wysoki poziom kanalizacji gminy</w:t>
            </w: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r>
      <w:tr w:rsidR="00C805FC">
        <w:tblPrEx>
          <w:tblCellMar>
            <w:top w:w="0" w:type="dxa"/>
            <w:bottom w:w="0" w:type="dxa"/>
          </w:tblCellMar>
        </w:tblPrEx>
        <w:trPr>
          <w:trHeight w:val="541"/>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05FC" w:rsidRDefault="007D4C22">
            <w:pPr>
              <w:spacing w:before="20"/>
            </w:pPr>
            <w:r>
              <w:rPr>
                <w:rFonts w:ascii="Times New Roman" w:eastAsia="Calibri" w:hAnsi="Times New Roman"/>
                <w:sz w:val="24"/>
                <w:lang w:val="pl-PL" w:bidi="ar-SA"/>
              </w:rPr>
              <w:t>Gospoda</w:t>
            </w:r>
            <w:r>
              <w:rPr>
                <w:rFonts w:ascii="Times New Roman" w:eastAsia="Calibri" w:hAnsi="Times New Roman"/>
                <w:sz w:val="24"/>
                <w:lang w:val="pl-PL" w:bidi="ar-SA"/>
              </w:rPr>
              <w:t>r</w:t>
            </w:r>
            <w:r>
              <w:rPr>
                <w:rFonts w:ascii="Times New Roman" w:eastAsia="Calibri" w:hAnsi="Times New Roman"/>
                <w:sz w:val="24"/>
                <w:lang w:val="pl-PL" w:bidi="ar-SA"/>
              </w:rPr>
              <w:t>ka odpadowa</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Dość niski ods</w:t>
            </w:r>
            <w:r>
              <w:rPr>
                <w:rFonts w:ascii="Times New Roman" w:eastAsia="Calibri" w:hAnsi="Times New Roman"/>
                <w:sz w:val="24"/>
                <w:lang w:val="pl-PL" w:bidi="ar-SA"/>
              </w:rPr>
              <w:t>e</w:t>
            </w:r>
            <w:r>
              <w:rPr>
                <w:rFonts w:ascii="Times New Roman" w:eastAsia="Calibri" w:hAnsi="Times New Roman"/>
                <w:sz w:val="24"/>
                <w:lang w:val="pl-PL" w:bidi="ar-SA"/>
              </w:rPr>
              <w:t>tek  ludności prow</w:t>
            </w:r>
            <w:r>
              <w:rPr>
                <w:rFonts w:ascii="Times New Roman" w:eastAsia="Calibri" w:hAnsi="Times New Roman"/>
                <w:sz w:val="24"/>
                <w:lang w:val="pl-PL" w:bidi="ar-SA"/>
              </w:rPr>
              <w:t>a</w:t>
            </w:r>
            <w:r>
              <w:rPr>
                <w:rFonts w:ascii="Times New Roman" w:eastAsia="Calibri" w:hAnsi="Times New Roman"/>
                <w:sz w:val="24"/>
                <w:lang w:val="pl-PL" w:bidi="ar-SA"/>
              </w:rPr>
              <w:t>dzący selektywną zbiórkę odpadów</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C805FC">
            <w:pPr>
              <w:spacing w:before="20"/>
              <w:rPr>
                <w:rFonts w:ascii="Times New Roman" w:eastAsia="Calibri" w:hAnsi="Times New Roman"/>
                <w:b/>
                <w:sz w:val="24"/>
                <w:lang w:val="pl-PL" w:bidi="ar-SA"/>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05FC" w:rsidRDefault="007D4C22">
            <w:pPr>
              <w:spacing w:before="20"/>
            </w:pPr>
            <w:r>
              <w:rPr>
                <w:rFonts w:ascii="Times New Roman" w:eastAsia="Calibri" w:hAnsi="Times New Roman"/>
                <w:sz w:val="24"/>
                <w:lang w:val="pl-PL" w:bidi="ar-SA"/>
              </w:rPr>
              <w:t>Presja ze str</w:t>
            </w:r>
            <w:r>
              <w:rPr>
                <w:rFonts w:ascii="Times New Roman" w:eastAsia="Calibri" w:hAnsi="Times New Roman"/>
                <w:sz w:val="24"/>
                <w:lang w:val="pl-PL" w:bidi="ar-SA"/>
              </w:rPr>
              <w:t>o</w:t>
            </w:r>
            <w:r>
              <w:rPr>
                <w:rFonts w:ascii="Times New Roman" w:eastAsia="Calibri" w:hAnsi="Times New Roman"/>
                <w:sz w:val="24"/>
                <w:lang w:val="pl-PL" w:bidi="ar-SA"/>
              </w:rPr>
              <w:t>ny ruchu tur</w:t>
            </w:r>
            <w:r>
              <w:rPr>
                <w:rFonts w:ascii="Times New Roman" w:eastAsia="Calibri" w:hAnsi="Times New Roman"/>
                <w:sz w:val="24"/>
                <w:lang w:val="pl-PL" w:bidi="ar-SA"/>
              </w:rPr>
              <w:t>y</w:t>
            </w:r>
            <w:r>
              <w:rPr>
                <w:rFonts w:ascii="Times New Roman" w:eastAsia="Calibri" w:hAnsi="Times New Roman"/>
                <w:sz w:val="24"/>
                <w:lang w:val="pl-PL" w:bidi="ar-SA"/>
              </w:rPr>
              <w:t>stycznego</w:t>
            </w:r>
          </w:p>
        </w:tc>
      </w:tr>
    </w:tbl>
    <w:p w:rsidR="00C805FC" w:rsidRDefault="00C805FC">
      <w:pPr>
        <w:rPr>
          <w:rFonts w:ascii="Times New Roman" w:hAnsi="Times New Roman"/>
          <w:lang w:val="pl-PL"/>
        </w:rPr>
      </w:pPr>
    </w:p>
    <w:p w:rsidR="00C805FC" w:rsidRDefault="00C805FC">
      <w:pPr>
        <w:rPr>
          <w:rFonts w:ascii="Times New Roman" w:hAnsi="Times New Roman"/>
          <w:lang w:val="pl-PL"/>
        </w:rPr>
      </w:pPr>
    </w:p>
    <w:p w:rsidR="00C805FC" w:rsidRDefault="00C805FC">
      <w:pPr>
        <w:rPr>
          <w:rFonts w:ascii="Times New Roman" w:hAnsi="Times New Roman"/>
          <w:lang w:val="pl-PL"/>
        </w:rPr>
      </w:pPr>
    </w:p>
    <w:p w:rsidR="00C805FC" w:rsidRDefault="007D4C22">
      <w:pPr>
        <w:rPr>
          <w:rFonts w:ascii="Times New Roman" w:hAnsi="Times New Roman"/>
          <w:sz w:val="24"/>
          <w:szCs w:val="24"/>
        </w:rPr>
      </w:pPr>
      <w:r>
        <w:rPr>
          <w:rFonts w:ascii="Times New Roman" w:hAnsi="Times New Roman"/>
          <w:sz w:val="24"/>
          <w:szCs w:val="24"/>
        </w:rPr>
        <w:t>Cele:</w:t>
      </w:r>
    </w:p>
    <w:p w:rsidR="00C805FC" w:rsidRDefault="007D4C22" w:rsidP="002A4228">
      <w:pPr>
        <w:pStyle w:val="Akapitzlist"/>
        <w:numPr>
          <w:ilvl w:val="0"/>
          <w:numId w:val="58"/>
        </w:numPr>
        <w:spacing w:before="60" w:line="360" w:lineRule="auto"/>
        <w:jc w:val="both"/>
        <w:rPr>
          <w:rFonts w:ascii="Times New Roman" w:hAnsi="Times New Roman"/>
          <w:sz w:val="24"/>
          <w:szCs w:val="24"/>
        </w:rPr>
      </w:pPr>
      <w:r>
        <w:rPr>
          <w:rFonts w:ascii="Times New Roman" w:hAnsi="Times New Roman"/>
          <w:sz w:val="24"/>
          <w:szCs w:val="24"/>
        </w:rPr>
        <w:t>Poprawa jakości infrastruktury drogowej.</w:t>
      </w:r>
    </w:p>
    <w:p w:rsidR="00C805FC" w:rsidRDefault="007D4C22" w:rsidP="002A4228">
      <w:pPr>
        <w:pStyle w:val="Akapitzlist"/>
        <w:numPr>
          <w:ilvl w:val="0"/>
          <w:numId w:val="58"/>
        </w:numPr>
        <w:spacing w:before="60" w:line="360" w:lineRule="auto"/>
        <w:jc w:val="both"/>
        <w:rPr>
          <w:rFonts w:ascii="Times New Roman" w:hAnsi="Times New Roman"/>
          <w:sz w:val="24"/>
          <w:szCs w:val="24"/>
          <w:lang w:val="pl-PL"/>
        </w:rPr>
      </w:pPr>
      <w:r>
        <w:rPr>
          <w:rFonts w:ascii="Times New Roman" w:hAnsi="Times New Roman"/>
          <w:sz w:val="24"/>
          <w:szCs w:val="24"/>
          <w:lang w:val="pl-PL"/>
        </w:rPr>
        <w:t>Rozwój rolnictwa produktów wysokiej jakości.</w:t>
      </w:r>
    </w:p>
    <w:p w:rsidR="00C805FC" w:rsidRDefault="007D4C22" w:rsidP="002A4228">
      <w:pPr>
        <w:pStyle w:val="Akapitzlist"/>
        <w:numPr>
          <w:ilvl w:val="0"/>
          <w:numId w:val="58"/>
        </w:numPr>
        <w:spacing w:before="60" w:line="360" w:lineRule="auto"/>
        <w:jc w:val="both"/>
        <w:rPr>
          <w:rFonts w:ascii="Times New Roman" w:hAnsi="Times New Roman"/>
          <w:sz w:val="24"/>
          <w:szCs w:val="24"/>
          <w:lang w:val="pl-PL"/>
        </w:rPr>
      </w:pPr>
      <w:r>
        <w:rPr>
          <w:rFonts w:ascii="Times New Roman" w:hAnsi="Times New Roman"/>
          <w:sz w:val="24"/>
          <w:szCs w:val="24"/>
          <w:lang w:val="pl-PL"/>
        </w:rPr>
        <w:t>Budowanie bezpieczeństwa energetycznego poprzez wykorzystanie lokalnych OZE.</w:t>
      </w:r>
    </w:p>
    <w:p w:rsidR="00C805FC" w:rsidRDefault="007D4C22" w:rsidP="002A4228">
      <w:pPr>
        <w:pStyle w:val="Akapitzlist"/>
        <w:numPr>
          <w:ilvl w:val="0"/>
          <w:numId w:val="58"/>
        </w:numPr>
        <w:spacing w:before="60" w:line="360" w:lineRule="auto"/>
        <w:jc w:val="both"/>
        <w:rPr>
          <w:rFonts w:ascii="Times New Roman" w:hAnsi="Times New Roman"/>
          <w:sz w:val="24"/>
          <w:szCs w:val="24"/>
        </w:rPr>
      </w:pPr>
      <w:r>
        <w:rPr>
          <w:rFonts w:ascii="Times New Roman" w:hAnsi="Times New Roman"/>
          <w:sz w:val="24"/>
          <w:szCs w:val="24"/>
        </w:rPr>
        <w:t>Poprawa efektywności energetycznej.</w:t>
      </w:r>
    </w:p>
    <w:p w:rsidR="00C805FC" w:rsidRDefault="007D4C22" w:rsidP="002A4228">
      <w:pPr>
        <w:pStyle w:val="Akapitzlist"/>
        <w:numPr>
          <w:ilvl w:val="0"/>
          <w:numId w:val="58"/>
        </w:numPr>
        <w:spacing w:before="60" w:line="360" w:lineRule="auto"/>
        <w:jc w:val="both"/>
      </w:pPr>
      <w:r>
        <w:rPr>
          <w:rFonts w:ascii="Times New Roman" w:hAnsi="Times New Roman"/>
          <w:sz w:val="24"/>
          <w:szCs w:val="24"/>
          <w:lang w:val="pl-PL"/>
        </w:rPr>
        <w:t>Wykorzystanie walorów przyrodniczych do rozwoju turystyki kwalifikowanej (ekoturystyki i agroturystyki).</w:t>
      </w:r>
    </w:p>
    <w:p w:rsidR="00C805FC" w:rsidRDefault="007D4C22" w:rsidP="002A4228">
      <w:pPr>
        <w:pStyle w:val="Akapitzlist"/>
        <w:numPr>
          <w:ilvl w:val="0"/>
          <w:numId w:val="58"/>
        </w:numPr>
        <w:spacing w:before="60" w:line="360" w:lineRule="auto"/>
        <w:jc w:val="both"/>
        <w:rPr>
          <w:rFonts w:ascii="Times New Roman" w:hAnsi="Times New Roman"/>
          <w:sz w:val="24"/>
          <w:szCs w:val="24"/>
        </w:rPr>
      </w:pPr>
      <w:r>
        <w:rPr>
          <w:rFonts w:ascii="Times New Roman" w:hAnsi="Times New Roman"/>
          <w:sz w:val="24"/>
          <w:szCs w:val="24"/>
        </w:rPr>
        <w:t>Podnoszenie świadomości ekologicznej mieszkańców.</w:t>
      </w:r>
    </w:p>
    <w:p w:rsidR="00C805FC" w:rsidRDefault="00C805FC">
      <w:pPr>
        <w:pStyle w:val="Table"/>
        <w:keepNext/>
        <w:rPr>
          <w:rFonts w:ascii="Times New Roman" w:hAnsi="Times New Roman"/>
        </w:rPr>
      </w:pPr>
    </w:p>
    <w:p w:rsidR="00C805FC" w:rsidRDefault="00C805FC">
      <w:pPr>
        <w:rPr>
          <w:rFonts w:ascii="Times New Roman" w:hAnsi="Times New Roman"/>
          <w:sz w:val="24"/>
          <w:szCs w:val="24"/>
          <w:lang w:val="pl-PL"/>
        </w:rPr>
      </w:pPr>
    </w:p>
    <w:p w:rsidR="00C805FC" w:rsidRDefault="007D4C22">
      <w:pPr>
        <w:pStyle w:val="Legenda"/>
        <w:keepNext/>
      </w:pPr>
      <w:bookmarkStart w:id="261" w:name="_Toc461655524"/>
      <w:r>
        <w:rPr>
          <w:rFonts w:ascii="Times New Roman" w:hAnsi="Times New Roman"/>
          <w:b w:val="0"/>
          <w:sz w:val="24"/>
          <w:szCs w:val="24"/>
          <w:lang w:val="pl-PL"/>
        </w:rPr>
        <w:t>Tabela 74. ANALIZA SWOT – obszar gospodarczy.</w:t>
      </w:r>
      <w:bookmarkEnd w:id="261"/>
    </w:p>
    <w:tbl>
      <w:tblPr>
        <w:tblW w:w="9062" w:type="dxa"/>
        <w:jc w:val="center"/>
        <w:tblLayout w:type="fixed"/>
        <w:tblCellMar>
          <w:left w:w="10" w:type="dxa"/>
          <w:right w:w="10" w:type="dxa"/>
        </w:tblCellMar>
        <w:tblLook w:val="0000"/>
      </w:tblPr>
      <w:tblGrid>
        <w:gridCol w:w="1365"/>
        <w:gridCol w:w="2056"/>
        <w:gridCol w:w="1747"/>
        <w:gridCol w:w="1898"/>
        <w:gridCol w:w="1996"/>
      </w:tblGrid>
      <w:tr w:rsidR="00C805FC" w:rsidTr="00C805FC">
        <w:tblPrEx>
          <w:tblCellMar>
            <w:top w:w="0" w:type="dxa"/>
            <w:bottom w:w="0" w:type="dxa"/>
          </w:tblCellMar>
        </w:tblPrEx>
        <w:trPr>
          <w:trHeight w:val="375"/>
          <w:jc w:val="center"/>
        </w:trPr>
        <w:tc>
          <w:tcPr>
            <w:tcW w:w="13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b/>
              </w:rPr>
            </w:pPr>
            <w:r>
              <w:rPr>
                <w:rFonts w:ascii="Times New Roman" w:hAnsi="Times New Roman"/>
                <w:b/>
              </w:rPr>
              <w:t>Obszar</w:t>
            </w:r>
          </w:p>
        </w:tc>
        <w:tc>
          <w:tcPr>
            <w:tcW w:w="20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b/>
              </w:rPr>
            </w:pPr>
            <w:r>
              <w:rPr>
                <w:rFonts w:ascii="Times New Roman" w:hAnsi="Times New Roman"/>
                <w:b/>
              </w:rPr>
              <w:t>Mocne strony</w:t>
            </w:r>
          </w:p>
        </w:tc>
        <w:tc>
          <w:tcPr>
            <w:tcW w:w="1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b/>
              </w:rPr>
            </w:pPr>
            <w:r>
              <w:rPr>
                <w:rFonts w:ascii="Times New Roman" w:hAnsi="Times New Roman"/>
                <w:b/>
              </w:rPr>
              <w:t>Słabe strony</w:t>
            </w: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b/>
              </w:rPr>
            </w:pPr>
            <w:r>
              <w:rPr>
                <w:rFonts w:ascii="Times New Roman" w:hAnsi="Times New Roman"/>
                <w:b/>
              </w:rPr>
              <w:t>Szanse</w:t>
            </w:r>
          </w:p>
        </w:tc>
        <w:tc>
          <w:tcPr>
            <w:tcW w:w="19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b/>
              </w:rPr>
            </w:pPr>
            <w:r>
              <w:rPr>
                <w:rFonts w:ascii="Times New Roman" w:hAnsi="Times New Roman"/>
                <w:b/>
              </w:rPr>
              <w:t>Zagrożenia</w:t>
            </w:r>
          </w:p>
        </w:tc>
      </w:tr>
      <w:tr w:rsidR="00C805FC" w:rsidTr="00C805FC">
        <w:tblPrEx>
          <w:tblCellMar>
            <w:top w:w="0" w:type="dxa"/>
            <w:bottom w:w="0" w:type="dxa"/>
          </w:tblCellMar>
        </w:tblPrEx>
        <w:trPr>
          <w:trHeight w:val="541"/>
          <w:jc w:val="center"/>
        </w:trPr>
        <w:tc>
          <w:tcPr>
            <w:tcW w:w="13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C805FC" w:rsidRDefault="007D4C22">
            <w:pPr>
              <w:pStyle w:val="Standard"/>
              <w:spacing w:before="20" w:after="160" w:line="276" w:lineRule="auto"/>
              <w:ind w:firstLine="0"/>
              <w:rPr>
                <w:rFonts w:ascii="Times New Roman" w:hAnsi="Times New Roman"/>
                <w:b/>
              </w:rPr>
            </w:pPr>
            <w:r>
              <w:rPr>
                <w:rFonts w:ascii="Times New Roman" w:hAnsi="Times New Roman"/>
                <w:b/>
              </w:rPr>
              <w:t>bezrobocie</w:t>
            </w:r>
          </w:p>
        </w:tc>
        <w:tc>
          <w:tcPr>
            <w:tcW w:w="20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niski poziom bezrobocia rejestrowanego (najniższy poziom bezrobocia w powiecie)</w:t>
            </w:r>
          </w:p>
        </w:tc>
        <w:tc>
          <w:tcPr>
            <w:tcW w:w="1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eastAsia="Verdana" w:hAnsi="Times New Roman"/>
                <w:color w:val="000000"/>
                <w:lang w:val="pl-PL"/>
              </w:rPr>
            </w:pPr>
            <w:r>
              <w:rPr>
                <w:rFonts w:ascii="Times New Roman" w:eastAsia="Verdana" w:hAnsi="Times New Roman"/>
                <w:color w:val="000000"/>
                <w:lang w:val="pl-PL"/>
              </w:rPr>
              <w:t>wyższy udział bezrobotnych zarejestrowanych kobiet (8,8% niż mężczyzn (5,7%) w liczbie ludności w wieku produkcyjnym</w:t>
            </w:r>
          </w:p>
          <w:p w:rsidR="00C805FC" w:rsidRDefault="00C805FC">
            <w:pPr>
              <w:pStyle w:val="Standard"/>
              <w:spacing w:before="20" w:after="160" w:line="276" w:lineRule="auto"/>
              <w:jc w:val="center"/>
              <w:rPr>
                <w:rFonts w:ascii="Times New Roman" w:hAnsi="Times New Roman"/>
                <w:lang w:val="pl-PL"/>
              </w:rPr>
            </w:pP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zmniejszenie poziomu bezrobocia w wyniku skorzystania z programów i projektów finansowanych ze środków krajowych i zagranicznych</w:t>
            </w:r>
          </w:p>
        </w:tc>
        <w:tc>
          <w:tcPr>
            <w:tcW w:w="19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rPr>
            </w:pPr>
            <w:r>
              <w:rPr>
                <w:rFonts w:ascii="Times New Roman" w:hAnsi="Times New Roman"/>
              </w:rPr>
              <w:t>dekoniunktura w gospodarce</w:t>
            </w:r>
          </w:p>
        </w:tc>
      </w:tr>
      <w:tr w:rsidR="00C805FC" w:rsidTr="00C805FC">
        <w:tblPrEx>
          <w:tblCellMar>
            <w:top w:w="0" w:type="dxa"/>
            <w:bottom w:w="0" w:type="dxa"/>
          </w:tblCellMar>
        </w:tblPrEx>
        <w:trPr>
          <w:trHeight w:val="541"/>
          <w:jc w:val="center"/>
        </w:trPr>
        <w:tc>
          <w:tcPr>
            <w:tcW w:w="13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C805FC" w:rsidRDefault="007D4C22">
            <w:pPr>
              <w:pStyle w:val="Standard"/>
              <w:spacing w:before="20" w:after="160" w:line="276" w:lineRule="auto"/>
              <w:ind w:firstLine="0"/>
              <w:rPr>
                <w:rFonts w:ascii="Times New Roman" w:hAnsi="Times New Roman"/>
                <w:b/>
              </w:rPr>
            </w:pPr>
            <w:r>
              <w:rPr>
                <w:rFonts w:ascii="Times New Roman" w:hAnsi="Times New Roman"/>
                <w:b/>
              </w:rPr>
              <w:t>rynek pracy</w:t>
            </w:r>
          </w:p>
        </w:tc>
        <w:tc>
          <w:tcPr>
            <w:tcW w:w="20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wzrost liczby osób pracujących ogółem</w:t>
            </w:r>
          </w:p>
        </w:tc>
        <w:tc>
          <w:tcPr>
            <w:tcW w:w="1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wzrost udziału osób w wieku poprodukcyjnym w liczbie ludności ogółem</w:t>
            </w: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wzrost zatrudnienia w związku z rozwojem przedsiębiorczości na terenie gminy</w:t>
            </w:r>
          </w:p>
        </w:tc>
        <w:tc>
          <w:tcPr>
            <w:tcW w:w="19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odpływ wykwalifikowanych kadr</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emigracja zarobkowa i zmniejszanie się liczby mieszkańców</w:t>
            </w:r>
          </w:p>
        </w:tc>
      </w:tr>
      <w:tr w:rsidR="00C805FC" w:rsidTr="00C805FC">
        <w:tblPrEx>
          <w:tblCellMar>
            <w:top w:w="0" w:type="dxa"/>
            <w:bottom w:w="0" w:type="dxa"/>
          </w:tblCellMar>
        </w:tblPrEx>
        <w:trPr>
          <w:trHeight w:val="541"/>
          <w:jc w:val="center"/>
        </w:trPr>
        <w:tc>
          <w:tcPr>
            <w:tcW w:w="13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C805FC" w:rsidRDefault="007D4C22">
            <w:pPr>
              <w:pStyle w:val="Standard"/>
              <w:spacing w:before="20" w:after="160" w:line="276" w:lineRule="auto"/>
              <w:ind w:firstLine="0"/>
              <w:rPr>
                <w:rFonts w:ascii="Times New Roman" w:hAnsi="Times New Roman"/>
                <w:b/>
              </w:rPr>
            </w:pPr>
            <w:r>
              <w:rPr>
                <w:rFonts w:ascii="Times New Roman" w:hAnsi="Times New Roman"/>
                <w:b/>
              </w:rPr>
              <w:t>podmioty gospodarcze</w:t>
            </w:r>
          </w:p>
        </w:tc>
        <w:tc>
          <w:tcPr>
            <w:tcW w:w="20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wysoki poziom przedsiębiorczości</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(wysoki odsetek osób prowadzących indywidualną działalność gospodarczą)</w:t>
            </w:r>
          </w:p>
          <w:p w:rsidR="00C805FC" w:rsidRDefault="00C805FC">
            <w:pPr>
              <w:pStyle w:val="Standard"/>
              <w:spacing w:before="20" w:after="160" w:line="276" w:lineRule="auto"/>
              <w:jc w:val="center"/>
              <w:rPr>
                <w:rFonts w:ascii="Times New Roman" w:hAnsi="Times New Roman"/>
                <w:lang w:val="pl-PL"/>
              </w:rPr>
            </w:pPr>
          </w:p>
        </w:tc>
        <w:tc>
          <w:tcPr>
            <w:tcW w:w="1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zmniejszająca się liczba podmiotów gospodarczych</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charakter przedsiębiorstw funkcjonujących na terenie gminy (mikro przedsiębiorstwa, brak średnich i dużych przedsiębiorstw za wyjątkiem jednego);</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dominacja usługowego przedmiotu działalności</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brak przedsiębiorstw działających w nowoczesnych sektorach gospodarki</w:t>
            </w: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możliwość pozyskania środków UE na rozwój przedsiębiorczości;</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kreowanie postaw przedsiębiorczych wśród mieszkańców/ pobudzenie aktywności gospodarczej</w:t>
            </w:r>
          </w:p>
          <w:p w:rsidR="00C805FC" w:rsidRDefault="00C805FC">
            <w:pPr>
              <w:pStyle w:val="Standard"/>
              <w:spacing w:before="20" w:after="160" w:line="276" w:lineRule="auto"/>
              <w:jc w:val="center"/>
              <w:rPr>
                <w:rFonts w:ascii="Times New Roman" w:hAnsi="Times New Roman"/>
                <w:lang w:val="pl-PL"/>
              </w:rPr>
            </w:pPr>
          </w:p>
          <w:p w:rsidR="00C805FC" w:rsidRDefault="007D4C22">
            <w:pPr>
              <w:pStyle w:val="Standard"/>
              <w:spacing w:before="20" w:after="160" w:line="276" w:lineRule="auto"/>
              <w:jc w:val="center"/>
              <w:rPr>
                <w:rFonts w:ascii="Times New Roman" w:hAnsi="Times New Roman"/>
              </w:rPr>
            </w:pPr>
            <w:r>
              <w:rPr>
                <w:rFonts w:ascii="Times New Roman" w:hAnsi="Times New Roman"/>
              </w:rPr>
              <w:t>dobre prawo gospodarcze</w:t>
            </w:r>
          </w:p>
        </w:tc>
        <w:tc>
          <w:tcPr>
            <w:tcW w:w="19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wystąpienie procesów recesyjnych w gospodarce kraju;</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pogorszenie koniunktury na rynkach międzynarodowych</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brak wystarczających instytucjonalnych rozwiązań w zakresie wspierania przedsiębiorczości</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przenoszenie działalności gospodarczej na tereny atrakcyjniejsze dla prowadzenia działalności;</w:t>
            </w:r>
          </w:p>
          <w:p w:rsidR="00C805FC" w:rsidRDefault="007D4C22">
            <w:pPr>
              <w:pStyle w:val="Standard"/>
              <w:spacing w:before="20" w:after="160" w:line="276" w:lineRule="auto"/>
              <w:jc w:val="center"/>
              <w:rPr>
                <w:rFonts w:ascii="Times New Roman" w:hAnsi="Times New Roman"/>
              </w:rPr>
            </w:pPr>
            <w:r>
              <w:rPr>
                <w:rFonts w:ascii="Times New Roman" w:hAnsi="Times New Roman"/>
              </w:rPr>
              <w:t>zmiany technologiczne w gospodarce</w:t>
            </w:r>
          </w:p>
        </w:tc>
      </w:tr>
      <w:tr w:rsidR="00C805FC" w:rsidTr="00C805FC">
        <w:tblPrEx>
          <w:tblCellMar>
            <w:top w:w="0" w:type="dxa"/>
            <w:bottom w:w="0" w:type="dxa"/>
          </w:tblCellMar>
        </w:tblPrEx>
        <w:trPr>
          <w:trHeight w:val="541"/>
          <w:jc w:val="center"/>
        </w:trPr>
        <w:tc>
          <w:tcPr>
            <w:tcW w:w="13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C805FC" w:rsidRDefault="007D4C22">
            <w:pPr>
              <w:pStyle w:val="Standard"/>
              <w:spacing w:before="20" w:after="160" w:line="276" w:lineRule="auto"/>
              <w:ind w:firstLine="0"/>
              <w:rPr>
                <w:rFonts w:ascii="Times New Roman" w:hAnsi="Times New Roman"/>
                <w:b/>
              </w:rPr>
            </w:pPr>
            <w:r>
              <w:rPr>
                <w:rFonts w:ascii="Times New Roman" w:hAnsi="Times New Roman"/>
                <w:b/>
              </w:rPr>
              <w:t>rolnictwo</w:t>
            </w:r>
          </w:p>
        </w:tc>
        <w:tc>
          <w:tcPr>
            <w:tcW w:w="20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stosunkowo duży udział użytków rolnych w powierzchni ogółem</w:t>
            </w:r>
          </w:p>
        </w:tc>
        <w:tc>
          <w:tcPr>
            <w:tcW w:w="1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względnie mała średnia powierzchnia gospodarstwa rolnego (na tle powiatu i województwa)</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rozdrobnienie produkcji rolniczej w gospodarstwach rolnych</w:t>
            </w: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wzrost popytu na produkty rolnictwa ekologicznego i produkty wysokiej jakości;</w:t>
            </w:r>
          </w:p>
          <w:p w:rsidR="00C805FC" w:rsidRDefault="007D4C22">
            <w:pPr>
              <w:pStyle w:val="Standard"/>
              <w:jc w:val="center"/>
              <w:rPr>
                <w:rFonts w:ascii="Times New Roman" w:hAnsi="Times New Roman"/>
                <w:lang w:val="pl-PL"/>
              </w:rPr>
            </w:pPr>
            <w:r>
              <w:rPr>
                <w:rFonts w:ascii="Times New Roman" w:hAnsi="Times New Roman"/>
                <w:lang w:val="pl-PL"/>
              </w:rPr>
              <w:t>możliwość produkcji biopaliw, jako źródeł ekologicznej</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i odnawialnej energii</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możliwość pozyskania bezzwrotnej pomocy UE na rozwój infrastruktury oraz rolnictwa i obszarów wiejskich</w:t>
            </w:r>
          </w:p>
        </w:tc>
        <w:tc>
          <w:tcPr>
            <w:tcW w:w="19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niekorzystne zmiany w ramach WPR</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brak strategicznych rozwiązań w zakresie restrukturyzacji obszarów wiejskich</w:t>
            </w:r>
          </w:p>
        </w:tc>
      </w:tr>
      <w:tr w:rsidR="00C805FC" w:rsidTr="00C805FC">
        <w:tblPrEx>
          <w:tblCellMar>
            <w:top w:w="0" w:type="dxa"/>
            <w:bottom w:w="0" w:type="dxa"/>
          </w:tblCellMar>
        </w:tblPrEx>
        <w:trPr>
          <w:trHeight w:val="541"/>
          <w:jc w:val="center"/>
        </w:trPr>
        <w:tc>
          <w:tcPr>
            <w:tcW w:w="13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C805FC" w:rsidRDefault="007D4C22">
            <w:pPr>
              <w:pStyle w:val="Standard"/>
              <w:spacing w:before="20" w:after="160" w:line="276" w:lineRule="auto"/>
              <w:ind w:firstLine="0"/>
              <w:rPr>
                <w:rFonts w:ascii="Times New Roman" w:hAnsi="Times New Roman"/>
                <w:b/>
              </w:rPr>
            </w:pPr>
            <w:r>
              <w:rPr>
                <w:rFonts w:ascii="Times New Roman" w:hAnsi="Times New Roman"/>
                <w:b/>
              </w:rPr>
              <w:t>obszar finansów lokalnych</w:t>
            </w:r>
          </w:p>
        </w:tc>
        <w:tc>
          <w:tcPr>
            <w:tcW w:w="20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Wysoki poziom dochodów w przeliczeniu na jednego mieszkańca</w:t>
            </w:r>
          </w:p>
          <w:p w:rsidR="00C805FC" w:rsidRDefault="00C805FC">
            <w:pPr>
              <w:pStyle w:val="Standard"/>
              <w:spacing w:before="20" w:after="160" w:line="276" w:lineRule="auto"/>
              <w:jc w:val="center"/>
              <w:rPr>
                <w:rFonts w:ascii="Times New Roman" w:hAnsi="Times New Roman"/>
                <w:lang w:val="pl-PL"/>
              </w:rPr>
            </w:pP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Wysoki poziom dochodów własnych;</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uniezależnienie dochodów budżetu gminy od transferów z budżetu państwa</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osiąganie w ostatnich latach nadwyżki budżetowej;</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realizacja projektów współfinansowanych z UE</w:t>
            </w:r>
          </w:p>
        </w:tc>
        <w:tc>
          <w:tcPr>
            <w:tcW w:w="1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stosunkowo wysoki poziom zadłużenia;</w:t>
            </w:r>
          </w:p>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wysokie koszty obsługi zadłużenia;</w:t>
            </w:r>
          </w:p>
          <w:p w:rsidR="00C805FC" w:rsidRDefault="00C805FC">
            <w:pPr>
              <w:pStyle w:val="Standard"/>
              <w:spacing w:before="20" w:after="160" w:line="276" w:lineRule="auto"/>
              <w:jc w:val="center"/>
              <w:rPr>
                <w:rFonts w:ascii="Times New Roman" w:hAnsi="Times New Roman"/>
                <w:lang w:val="pl-PL"/>
              </w:rPr>
            </w:pP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zmiany w systemie dochodów JST wzmacniające samodzielność finansową gmin;</w:t>
            </w:r>
          </w:p>
          <w:p w:rsidR="00C805FC" w:rsidRDefault="007D4C22">
            <w:pPr>
              <w:pStyle w:val="Standard"/>
              <w:spacing w:before="20" w:after="160" w:line="276" w:lineRule="auto"/>
              <w:jc w:val="center"/>
              <w:rPr>
                <w:rFonts w:ascii="Times New Roman" w:hAnsi="Times New Roman"/>
              </w:rPr>
            </w:pPr>
            <w:r>
              <w:rPr>
                <w:rFonts w:ascii="Times New Roman" w:hAnsi="Times New Roman"/>
              </w:rPr>
              <w:t>wykorzystanie wsparcia unijnego</w:t>
            </w:r>
          </w:p>
          <w:p w:rsidR="00C805FC" w:rsidRDefault="00C805FC">
            <w:pPr>
              <w:pStyle w:val="Standard"/>
              <w:spacing w:before="20" w:after="160" w:line="276" w:lineRule="auto"/>
              <w:jc w:val="center"/>
              <w:rPr>
                <w:rFonts w:ascii="Times New Roman" w:hAnsi="Times New Roman"/>
              </w:rPr>
            </w:pPr>
          </w:p>
        </w:tc>
        <w:tc>
          <w:tcPr>
            <w:tcW w:w="19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before="20" w:after="160" w:line="276" w:lineRule="auto"/>
              <w:jc w:val="center"/>
              <w:rPr>
                <w:rFonts w:ascii="Times New Roman" w:hAnsi="Times New Roman"/>
                <w:lang w:val="pl-PL"/>
              </w:rPr>
            </w:pPr>
            <w:r>
              <w:rPr>
                <w:rFonts w:ascii="Times New Roman" w:hAnsi="Times New Roman"/>
                <w:lang w:val="pl-PL"/>
              </w:rPr>
              <w:t>zmiany w systemie dochodów JST skutkujące obniżeniem dochodów gmin lub wzrostem ich wydatków (dodatkowe zadania do wykonania);</w:t>
            </w:r>
          </w:p>
          <w:p w:rsidR="00C805FC" w:rsidRDefault="007D4C22">
            <w:pPr>
              <w:pStyle w:val="Standard"/>
              <w:spacing w:before="20" w:after="160" w:line="276" w:lineRule="auto"/>
              <w:jc w:val="center"/>
              <w:rPr>
                <w:rFonts w:ascii="Times New Roman" w:hAnsi="Times New Roman"/>
              </w:rPr>
            </w:pPr>
            <w:r>
              <w:rPr>
                <w:rFonts w:ascii="Times New Roman" w:hAnsi="Times New Roman"/>
              </w:rPr>
              <w:t>zmniejszenie bazy podatkowej gminy</w:t>
            </w:r>
          </w:p>
        </w:tc>
      </w:tr>
    </w:tbl>
    <w:p w:rsidR="00C805FC" w:rsidRDefault="00C805FC">
      <w:pPr>
        <w:pStyle w:val="Standard"/>
        <w:ind w:left="360"/>
        <w:rPr>
          <w:rFonts w:ascii="Times New Roman" w:hAnsi="Times New Roman"/>
          <w:b/>
        </w:rPr>
      </w:pPr>
    </w:p>
    <w:p w:rsidR="00C805FC" w:rsidRDefault="00C805FC">
      <w:pPr>
        <w:pStyle w:val="Standard"/>
        <w:rPr>
          <w:rFonts w:ascii="Times New Roman" w:hAnsi="Times New Roman"/>
          <w:b/>
        </w:rPr>
      </w:pPr>
    </w:p>
    <w:p w:rsidR="00C805FC" w:rsidRDefault="00C805FC">
      <w:pPr>
        <w:pStyle w:val="Table"/>
        <w:keepNext/>
        <w:rPr>
          <w:rFonts w:ascii="Times New Roman" w:hAnsi="Times New Roman"/>
        </w:rPr>
      </w:pP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262" w:name="_Toc461655525"/>
      <w:r>
        <w:rPr>
          <w:rFonts w:ascii="Times New Roman" w:hAnsi="Times New Roman"/>
          <w:b w:val="0"/>
          <w:sz w:val="24"/>
          <w:szCs w:val="24"/>
          <w:lang w:val="pl-PL"/>
        </w:rPr>
        <w:t>Tabela 75. Uwarunkowania wewnętrzne - obszar gospodarczy.</w:t>
      </w:r>
      <w:bookmarkEnd w:id="262"/>
    </w:p>
    <w:tbl>
      <w:tblPr>
        <w:tblW w:w="9062" w:type="dxa"/>
        <w:tblInd w:w="-108" w:type="dxa"/>
        <w:tblLayout w:type="fixed"/>
        <w:tblCellMar>
          <w:left w:w="10" w:type="dxa"/>
          <w:right w:w="10" w:type="dxa"/>
        </w:tblCellMar>
        <w:tblLook w:val="0000"/>
      </w:tblPr>
      <w:tblGrid>
        <w:gridCol w:w="4531"/>
        <w:gridCol w:w="4531"/>
      </w:tblGrid>
      <w:tr w:rsidR="00C805FC" w:rsidTr="00C805FC">
        <w:tblPrEx>
          <w:tblCellMar>
            <w:top w:w="0" w:type="dxa"/>
            <w:bottom w:w="0" w:type="dxa"/>
          </w:tblCellMar>
        </w:tblPrEx>
        <w:tc>
          <w:tcPr>
            <w:tcW w:w="45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b/>
              </w:rPr>
            </w:pPr>
            <w:r>
              <w:rPr>
                <w:rFonts w:ascii="Times New Roman" w:hAnsi="Times New Roman"/>
                <w:b/>
              </w:rPr>
              <w:t>Mocne strony</w:t>
            </w:r>
          </w:p>
        </w:tc>
        <w:tc>
          <w:tcPr>
            <w:tcW w:w="45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b/>
              </w:rPr>
            </w:pPr>
            <w:r>
              <w:rPr>
                <w:rFonts w:ascii="Times New Roman" w:hAnsi="Times New Roman"/>
                <w:b/>
              </w:rPr>
              <w:t>Słabe strony</w:t>
            </w:r>
          </w:p>
        </w:tc>
      </w:tr>
      <w:tr w:rsidR="00C805FC" w:rsidTr="00C805FC">
        <w:tblPrEx>
          <w:tblCellMar>
            <w:top w:w="0" w:type="dxa"/>
            <w:bottom w:w="0" w:type="dxa"/>
          </w:tblCellMar>
        </w:tblPrEx>
        <w:tc>
          <w:tcPr>
            <w:tcW w:w="45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rPr>
                <w:rFonts w:ascii="Times New Roman" w:hAnsi="Times New Roman"/>
                <w:lang w:val="pl-PL"/>
              </w:rPr>
            </w:pPr>
            <w:r>
              <w:rPr>
                <w:rFonts w:ascii="Times New Roman" w:hAnsi="Times New Roman"/>
                <w:lang w:val="pl-PL"/>
              </w:rPr>
              <w:t>- atrakcyjne nadmorskie położenie</w:t>
            </w:r>
          </w:p>
          <w:p w:rsidR="00C805FC" w:rsidRDefault="007D4C22">
            <w:pPr>
              <w:pStyle w:val="Standard"/>
              <w:spacing w:line="360" w:lineRule="auto"/>
              <w:rPr>
                <w:rFonts w:ascii="Times New Roman" w:hAnsi="Times New Roman"/>
                <w:lang w:val="pl-PL"/>
              </w:rPr>
            </w:pPr>
            <w:r>
              <w:rPr>
                <w:rFonts w:ascii="Times New Roman" w:hAnsi="Times New Roman"/>
                <w:lang w:val="pl-PL"/>
              </w:rPr>
              <w:t>- dobrze rozwinięta baza noclegowa</w:t>
            </w:r>
          </w:p>
          <w:p w:rsidR="00C805FC" w:rsidRDefault="007D4C22">
            <w:pPr>
              <w:pStyle w:val="Standard"/>
              <w:spacing w:line="360" w:lineRule="auto"/>
              <w:rPr>
                <w:rFonts w:ascii="Times New Roman" w:hAnsi="Times New Roman"/>
                <w:lang w:val="pl-PL"/>
              </w:rPr>
            </w:pPr>
            <w:r>
              <w:rPr>
                <w:rFonts w:ascii="Times New Roman" w:hAnsi="Times New Roman"/>
                <w:lang w:val="pl-PL"/>
              </w:rPr>
              <w:t>- wysokie dochody budżetowe gminy (dochody ogółem oraz dochody własne)</w:t>
            </w:r>
          </w:p>
          <w:p w:rsidR="00C805FC" w:rsidRDefault="007D4C22">
            <w:pPr>
              <w:pStyle w:val="Standard"/>
              <w:spacing w:line="360" w:lineRule="auto"/>
              <w:rPr>
                <w:rFonts w:ascii="Times New Roman" w:hAnsi="Times New Roman"/>
                <w:lang w:val="pl-PL"/>
              </w:rPr>
            </w:pPr>
            <w:r>
              <w:rPr>
                <w:rFonts w:ascii="Times New Roman" w:hAnsi="Times New Roman"/>
                <w:lang w:val="pl-PL"/>
              </w:rPr>
              <w:t>- bogactwo kultury i tradycji</w:t>
            </w:r>
          </w:p>
          <w:p w:rsidR="00C805FC" w:rsidRDefault="007D4C22">
            <w:pPr>
              <w:pStyle w:val="Standard"/>
              <w:spacing w:line="360" w:lineRule="auto"/>
              <w:rPr>
                <w:rFonts w:ascii="Times New Roman" w:hAnsi="Times New Roman"/>
                <w:lang w:val="pl-PL"/>
              </w:rPr>
            </w:pPr>
            <w:r>
              <w:rPr>
                <w:rFonts w:ascii="Times New Roman" w:hAnsi="Times New Roman"/>
                <w:lang w:val="pl-PL"/>
              </w:rPr>
              <w:t>- wysoka aktywność gospodarcza mieszkańców (wzrost liczby osób prowadzących indywidualną działalność gospodarczą)</w:t>
            </w:r>
          </w:p>
          <w:p w:rsidR="00C805FC" w:rsidRDefault="007D4C22">
            <w:pPr>
              <w:pStyle w:val="Standard"/>
              <w:spacing w:line="360" w:lineRule="auto"/>
              <w:rPr>
                <w:rFonts w:ascii="Times New Roman" w:hAnsi="Times New Roman"/>
              </w:rPr>
            </w:pPr>
            <w:r>
              <w:rPr>
                <w:rFonts w:ascii="Times New Roman" w:hAnsi="Times New Roman"/>
              </w:rPr>
              <w:t>- spadek liczby osób bezrobotnych</w:t>
            </w:r>
          </w:p>
          <w:p w:rsidR="00C805FC" w:rsidRDefault="00C805FC">
            <w:pPr>
              <w:pStyle w:val="Standard"/>
              <w:spacing w:line="360" w:lineRule="auto"/>
              <w:rPr>
                <w:rFonts w:ascii="Times New Roman" w:hAnsi="Times New Roman"/>
              </w:rPr>
            </w:pPr>
          </w:p>
        </w:tc>
        <w:tc>
          <w:tcPr>
            <w:tcW w:w="45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rPr>
                <w:rFonts w:ascii="Times New Roman" w:hAnsi="Times New Roman"/>
                <w:lang w:val="pl-PL"/>
              </w:rPr>
            </w:pPr>
            <w:r>
              <w:rPr>
                <w:rFonts w:ascii="Times New Roman" w:hAnsi="Times New Roman"/>
                <w:lang w:val="pl-PL"/>
              </w:rPr>
              <w:t>- mała mobilność przestrzenna niewykwalifikowanej siły roboczej</w:t>
            </w:r>
          </w:p>
          <w:p w:rsidR="00C805FC" w:rsidRDefault="007D4C22">
            <w:pPr>
              <w:pStyle w:val="Standard"/>
              <w:spacing w:line="360" w:lineRule="auto"/>
              <w:rPr>
                <w:rFonts w:ascii="Times New Roman" w:hAnsi="Times New Roman"/>
                <w:lang w:val="pl-PL"/>
              </w:rPr>
            </w:pPr>
            <w:r>
              <w:rPr>
                <w:rFonts w:ascii="Times New Roman" w:hAnsi="Times New Roman"/>
                <w:lang w:val="pl-PL"/>
              </w:rPr>
              <w:t>- niewiele atrakcji turystycznych poza sezonem letnim</w:t>
            </w:r>
          </w:p>
          <w:p w:rsidR="00C805FC" w:rsidRDefault="007D4C22">
            <w:pPr>
              <w:pStyle w:val="Standard"/>
              <w:spacing w:line="360" w:lineRule="auto"/>
              <w:rPr>
                <w:rFonts w:ascii="Times New Roman" w:hAnsi="Times New Roman"/>
                <w:lang w:val="pl-PL"/>
              </w:rPr>
            </w:pPr>
            <w:r>
              <w:rPr>
                <w:rFonts w:ascii="Times New Roman" w:hAnsi="Times New Roman"/>
                <w:lang w:val="pl-PL"/>
              </w:rPr>
              <w:t>- niskie pogłowie zwierząt gospodarskich</w:t>
            </w:r>
          </w:p>
          <w:p w:rsidR="00C805FC" w:rsidRDefault="007D4C22">
            <w:pPr>
              <w:pStyle w:val="Standard"/>
              <w:spacing w:line="360" w:lineRule="auto"/>
              <w:rPr>
                <w:rFonts w:ascii="Times New Roman" w:hAnsi="Times New Roman"/>
                <w:lang w:val="pl-PL"/>
              </w:rPr>
            </w:pPr>
            <w:r>
              <w:rPr>
                <w:rFonts w:ascii="Times New Roman" w:hAnsi="Times New Roman"/>
                <w:lang w:val="pl-PL"/>
              </w:rPr>
              <w:t>- znikomy wpływ organizacji producenckich na funkcjonowanie rolnictwa przetwórstwa i handlu</w:t>
            </w:r>
          </w:p>
          <w:p w:rsidR="00C805FC" w:rsidRDefault="007D4C22">
            <w:pPr>
              <w:pStyle w:val="Standard"/>
              <w:spacing w:line="360" w:lineRule="auto"/>
              <w:rPr>
                <w:rFonts w:ascii="Times New Roman" w:hAnsi="Times New Roman"/>
              </w:rPr>
            </w:pPr>
            <w:r>
              <w:rPr>
                <w:rFonts w:ascii="Times New Roman" w:hAnsi="Times New Roman"/>
              </w:rPr>
              <w:t>- słabo rozwinięta pozarolnicza działalność gospodarcza</w:t>
            </w:r>
          </w:p>
          <w:p w:rsidR="00C805FC" w:rsidRDefault="00C805FC">
            <w:pPr>
              <w:pStyle w:val="Standard"/>
              <w:spacing w:line="360" w:lineRule="auto"/>
              <w:rPr>
                <w:rFonts w:ascii="Times New Roman" w:hAnsi="Times New Roman"/>
              </w:rPr>
            </w:pPr>
          </w:p>
        </w:tc>
      </w:tr>
    </w:tbl>
    <w:p w:rsidR="00C805FC" w:rsidRDefault="00C805FC">
      <w:pPr>
        <w:pStyle w:val="Standard"/>
        <w:rPr>
          <w:rFonts w:ascii="Times New Roman" w:hAnsi="Times New Roman"/>
        </w:rPr>
      </w:pPr>
    </w:p>
    <w:p w:rsidR="00C805FC" w:rsidRDefault="00C805FC">
      <w:pPr>
        <w:pStyle w:val="Standard"/>
        <w:rPr>
          <w:rFonts w:ascii="Times New Roman" w:hAnsi="Times New Roman"/>
          <w:b/>
        </w:rPr>
      </w:pPr>
    </w:p>
    <w:p w:rsidR="00C805FC" w:rsidRDefault="00C805FC">
      <w:pPr>
        <w:pStyle w:val="Table"/>
        <w:keepNext/>
        <w:ind w:firstLine="0"/>
        <w:rPr>
          <w:rFonts w:ascii="Times New Roman" w:hAnsi="Times New Roman"/>
        </w:rPr>
      </w:pPr>
    </w:p>
    <w:p w:rsidR="00C805FC" w:rsidRDefault="007D4C22">
      <w:pPr>
        <w:pStyle w:val="Legenda"/>
        <w:keepNext/>
        <w:ind w:firstLine="0"/>
      </w:pPr>
      <w:bookmarkStart w:id="263" w:name="_Toc461655526"/>
      <w:r>
        <w:rPr>
          <w:rFonts w:ascii="Times New Roman" w:hAnsi="Times New Roman"/>
          <w:b w:val="0"/>
          <w:sz w:val="24"/>
          <w:szCs w:val="24"/>
          <w:lang w:val="pl-PL"/>
        </w:rPr>
        <w:t>Tabela 76. Uwarunkowania zewnętrzne - obszar gospodarczy.</w:t>
      </w:r>
      <w:bookmarkEnd w:id="263"/>
    </w:p>
    <w:tbl>
      <w:tblPr>
        <w:tblW w:w="9062" w:type="dxa"/>
        <w:tblInd w:w="-108" w:type="dxa"/>
        <w:tblLayout w:type="fixed"/>
        <w:tblCellMar>
          <w:left w:w="10" w:type="dxa"/>
          <w:right w:w="10" w:type="dxa"/>
        </w:tblCellMar>
        <w:tblLook w:val="0000"/>
      </w:tblPr>
      <w:tblGrid>
        <w:gridCol w:w="4531"/>
        <w:gridCol w:w="4531"/>
      </w:tblGrid>
      <w:tr w:rsidR="00C805FC" w:rsidTr="00C805FC">
        <w:tblPrEx>
          <w:tblCellMar>
            <w:top w:w="0" w:type="dxa"/>
            <w:bottom w:w="0" w:type="dxa"/>
          </w:tblCellMar>
        </w:tblPrEx>
        <w:tc>
          <w:tcPr>
            <w:tcW w:w="45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b/>
              </w:rPr>
            </w:pPr>
            <w:r>
              <w:rPr>
                <w:rFonts w:ascii="Times New Roman" w:hAnsi="Times New Roman"/>
                <w:b/>
              </w:rPr>
              <w:t>Szanse</w:t>
            </w:r>
          </w:p>
        </w:tc>
        <w:tc>
          <w:tcPr>
            <w:tcW w:w="45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rPr>
                <w:rFonts w:ascii="Times New Roman" w:hAnsi="Times New Roman"/>
                <w:b/>
              </w:rPr>
            </w:pPr>
            <w:r>
              <w:rPr>
                <w:rFonts w:ascii="Times New Roman" w:hAnsi="Times New Roman"/>
                <w:b/>
              </w:rPr>
              <w:t>Zagrożenia</w:t>
            </w:r>
          </w:p>
        </w:tc>
      </w:tr>
      <w:tr w:rsidR="00C805FC" w:rsidTr="00C805FC">
        <w:tblPrEx>
          <w:tblCellMar>
            <w:top w:w="0" w:type="dxa"/>
            <w:bottom w:w="0" w:type="dxa"/>
          </w:tblCellMar>
        </w:tblPrEx>
        <w:tc>
          <w:tcPr>
            <w:tcW w:w="45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rPr>
                <w:rFonts w:ascii="Times New Roman" w:hAnsi="Times New Roman"/>
                <w:lang w:val="pl-PL"/>
              </w:rPr>
            </w:pPr>
            <w:r>
              <w:rPr>
                <w:rFonts w:ascii="Times New Roman" w:hAnsi="Times New Roman"/>
                <w:lang w:val="pl-PL"/>
              </w:rPr>
              <w:t>- możliwości pozyskiwania środków</w:t>
            </w:r>
          </w:p>
          <w:p w:rsidR="00C805FC" w:rsidRDefault="007D4C22">
            <w:pPr>
              <w:pStyle w:val="Standard"/>
              <w:spacing w:line="360" w:lineRule="auto"/>
              <w:rPr>
                <w:rFonts w:ascii="Times New Roman" w:hAnsi="Times New Roman"/>
                <w:lang w:val="pl-PL"/>
              </w:rPr>
            </w:pPr>
            <w:r>
              <w:rPr>
                <w:rFonts w:ascii="Times New Roman" w:hAnsi="Times New Roman"/>
                <w:lang w:val="pl-PL"/>
              </w:rPr>
              <w:t>finansowych z funduszy unijnych</w:t>
            </w:r>
          </w:p>
          <w:p w:rsidR="00C805FC" w:rsidRDefault="007D4C22">
            <w:pPr>
              <w:pStyle w:val="Standard"/>
              <w:spacing w:line="360" w:lineRule="auto"/>
              <w:rPr>
                <w:rFonts w:ascii="Times New Roman" w:hAnsi="Times New Roman"/>
                <w:lang w:val="pl-PL"/>
              </w:rPr>
            </w:pPr>
            <w:r>
              <w:rPr>
                <w:rFonts w:ascii="Times New Roman" w:hAnsi="Times New Roman"/>
                <w:lang w:val="pl-PL"/>
              </w:rPr>
              <w:t>- rozwój turystyki morskiej</w:t>
            </w:r>
          </w:p>
          <w:p w:rsidR="00C805FC" w:rsidRDefault="007D4C22">
            <w:pPr>
              <w:pStyle w:val="Standard"/>
              <w:spacing w:line="360" w:lineRule="auto"/>
              <w:rPr>
                <w:rFonts w:ascii="Times New Roman" w:hAnsi="Times New Roman"/>
                <w:lang w:val="pl-PL"/>
              </w:rPr>
            </w:pPr>
            <w:r>
              <w:rPr>
                <w:rFonts w:ascii="Times New Roman" w:hAnsi="Times New Roman"/>
                <w:lang w:val="pl-PL"/>
              </w:rPr>
              <w:t>- dobre prawo gospodarcze</w:t>
            </w:r>
          </w:p>
          <w:p w:rsidR="00C805FC" w:rsidRDefault="007D4C22">
            <w:pPr>
              <w:pStyle w:val="Standard"/>
              <w:spacing w:line="360" w:lineRule="auto"/>
              <w:rPr>
                <w:rFonts w:ascii="Times New Roman" w:hAnsi="Times New Roman"/>
                <w:lang w:val="pl-PL"/>
              </w:rPr>
            </w:pPr>
            <w:r>
              <w:rPr>
                <w:rFonts w:ascii="Times New Roman" w:hAnsi="Times New Roman"/>
                <w:lang w:val="pl-PL"/>
              </w:rPr>
              <w:t>- rozwój turystyki zdrowotnej</w:t>
            </w:r>
          </w:p>
          <w:p w:rsidR="00C805FC" w:rsidRDefault="007D4C22">
            <w:pPr>
              <w:pStyle w:val="Standard"/>
              <w:spacing w:line="360" w:lineRule="auto"/>
              <w:rPr>
                <w:rFonts w:ascii="Times New Roman" w:hAnsi="Times New Roman"/>
                <w:lang w:val="pl-PL"/>
              </w:rPr>
            </w:pPr>
            <w:r>
              <w:rPr>
                <w:rFonts w:ascii="Times New Roman" w:hAnsi="Times New Roman"/>
                <w:lang w:val="pl-PL"/>
              </w:rPr>
              <w:t>- współdziałanie z gminami sąsiednimi</w:t>
            </w:r>
          </w:p>
          <w:p w:rsidR="00C805FC" w:rsidRDefault="007D4C22">
            <w:pPr>
              <w:pStyle w:val="Standard"/>
              <w:spacing w:line="360" w:lineRule="auto"/>
              <w:rPr>
                <w:rFonts w:ascii="Times New Roman" w:hAnsi="Times New Roman"/>
                <w:lang w:val="pl-PL"/>
              </w:rPr>
            </w:pPr>
            <w:r>
              <w:rPr>
                <w:rFonts w:ascii="Times New Roman" w:hAnsi="Times New Roman"/>
                <w:lang w:val="pl-PL"/>
              </w:rPr>
              <w:t>- położenie w atrakcyjnej strefie przyrodniczo-krajobrazowej</w:t>
            </w:r>
          </w:p>
          <w:p w:rsidR="00C805FC" w:rsidRDefault="007D4C22">
            <w:pPr>
              <w:pStyle w:val="Standard"/>
              <w:spacing w:line="360" w:lineRule="auto"/>
              <w:rPr>
                <w:rFonts w:ascii="Times New Roman" w:hAnsi="Times New Roman"/>
                <w:lang w:val="pl-PL"/>
              </w:rPr>
            </w:pPr>
            <w:r>
              <w:rPr>
                <w:rFonts w:ascii="Times New Roman" w:hAnsi="Times New Roman"/>
                <w:lang w:val="pl-PL"/>
              </w:rPr>
              <w:t>- możliwości współpracy z gminami niemieckimi, skandynawskimi</w:t>
            </w:r>
          </w:p>
          <w:p w:rsidR="00C805FC" w:rsidRDefault="007D4C22">
            <w:pPr>
              <w:pStyle w:val="Standard"/>
              <w:spacing w:line="360" w:lineRule="auto"/>
              <w:rPr>
                <w:rFonts w:ascii="Times New Roman" w:hAnsi="Times New Roman"/>
                <w:lang w:val="pl-PL"/>
              </w:rPr>
            </w:pPr>
            <w:r>
              <w:rPr>
                <w:rFonts w:ascii="Times New Roman" w:hAnsi="Times New Roman"/>
                <w:lang w:val="pl-PL"/>
              </w:rPr>
              <w:t>- rozwój gminy w aspekcie współpracy międzynarodowej</w:t>
            </w:r>
          </w:p>
          <w:p w:rsidR="00C805FC" w:rsidRDefault="007D4C22">
            <w:pPr>
              <w:pStyle w:val="Standard"/>
              <w:spacing w:line="360" w:lineRule="auto"/>
              <w:rPr>
                <w:rFonts w:ascii="Times New Roman" w:hAnsi="Times New Roman"/>
                <w:lang w:val="pl-PL"/>
              </w:rPr>
            </w:pPr>
            <w:r>
              <w:rPr>
                <w:rFonts w:ascii="Times New Roman" w:hAnsi="Times New Roman"/>
                <w:lang w:val="pl-PL"/>
              </w:rPr>
              <w:t>- promocja gminy</w:t>
            </w:r>
          </w:p>
          <w:p w:rsidR="00C805FC" w:rsidRDefault="007D4C22">
            <w:pPr>
              <w:pStyle w:val="Standard"/>
              <w:spacing w:line="360" w:lineRule="auto"/>
              <w:rPr>
                <w:rFonts w:ascii="Times New Roman" w:hAnsi="Times New Roman"/>
                <w:lang w:val="pl-PL"/>
              </w:rPr>
            </w:pPr>
            <w:r>
              <w:rPr>
                <w:rFonts w:ascii="Times New Roman" w:hAnsi="Times New Roman"/>
                <w:lang w:val="pl-PL"/>
              </w:rPr>
              <w:t>- pobudzenie aktywności gospodarczej</w:t>
            </w:r>
          </w:p>
        </w:tc>
        <w:tc>
          <w:tcPr>
            <w:tcW w:w="45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805FC" w:rsidRDefault="007D4C22">
            <w:pPr>
              <w:pStyle w:val="Standard"/>
              <w:spacing w:line="360" w:lineRule="auto"/>
              <w:rPr>
                <w:rFonts w:ascii="Times New Roman" w:hAnsi="Times New Roman"/>
                <w:lang w:val="pl-PL"/>
              </w:rPr>
            </w:pPr>
            <w:r>
              <w:rPr>
                <w:rFonts w:ascii="Times New Roman" w:hAnsi="Times New Roman"/>
                <w:lang w:val="pl-PL"/>
              </w:rPr>
              <w:t>- morze</w:t>
            </w:r>
          </w:p>
          <w:p w:rsidR="00C805FC" w:rsidRDefault="007D4C22">
            <w:pPr>
              <w:pStyle w:val="Standard"/>
              <w:spacing w:line="360" w:lineRule="auto"/>
              <w:rPr>
                <w:rFonts w:ascii="Times New Roman" w:hAnsi="Times New Roman"/>
                <w:lang w:val="pl-PL"/>
              </w:rPr>
            </w:pPr>
            <w:r>
              <w:rPr>
                <w:rFonts w:ascii="Times New Roman" w:hAnsi="Times New Roman"/>
                <w:lang w:val="pl-PL"/>
              </w:rPr>
              <w:t>- żywiołowy rozwój turystyki</w:t>
            </w:r>
          </w:p>
          <w:p w:rsidR="00C805FC" w:rsidRDefault="007D4C22">
            <w:pPr>
              <w:pStyle w:val="Standard"/>
              <w:spacing w:line="360" w:lineRule="auto"/>
              <w:rPr>
                <w:rFonts w:ascii="Times New Roman" w:hAnsi="Times New Roman"/>
                <w:lang w:val="pl-PL"/>
              </w:rPr>
            </w:pPr>
            <w:r>
              <w:rPr>
                <w:rFonts w:ascii="Times New Roman" w:hAnsi="Times New Roman"/>
                <w:lang w:val="pl-PL"/>
              </w:rPr>
              <w:t>- ubożenie państwa i społeczeństwa</w:t>
            </w:r>
          </w:p>
          <w:p w:rsidR="00C805FC" w:rsidRDefault="007D4C22">
            <w:pPr>
              <w:pStyle w:val="Standard"/>
              <w:spacing w:line="360" w:lineRule="auto"/>
              <w:rPr>
                <w:rFonts w:ascii="Times New Roman" w:hAnsi="Times New Roman"/>
                <w:lang w:val="pl-PL"/>
              </w:rPr>
            </w:pPr>
            <w:r>
              <w:rPr>
                <w:rFonts w:ascii="Times New Roman" w:hAnsi="Times New Roman"/>
                <w:lang w:val="pl-PL"/>
              </w:rPr>
              <w:t>- brak spójnej polityki gmin sąsiednich</w:t>
            </w:r>
          </w:p>
          <w:p w:rsidR="00C805FC" w:rsidRDefault="007D4C22">
            <w:pPr>
              <w:pStyle w:val="Standard"/>
              <w:spacing w:line="360" w:lineRule="auto"/>
              <w:rPr>
                <w:rFonts w:ascii="Times New Roman" w:hAnsi="Times New Roman"/>
                <w:lang w:val="pl-PL"/>
              </w:rPr>
            </w:pPr>
            <w:r>
              <w:rPr>
                <w:rFonts w:ascii="Times New Roman" w:hAnsi="Times New Roman"/>
                <w:lang w:val="pl-PL"/>
              </w:rPr>
              <w:t>- wystąpienie procesów recesyjnych w gospodarce kraju</w:t>
            </w:r>
          </w:p>
          <w:p w:rsidR="00C805FC" w:rsidRDefault="007D4C22">
            <w:pPr>
              <w:pStyle w:val="Standard"/>
              <w:spacing w:line="360" w:lineRule="auto"/>
              <w:rPr>
                <w:rFonts w:ascii="Times New Roman" w:hAnsi="Times New Roman"/>
                <w:lang w:val="pl-PL"/>
              </w:rPr>
            </w:pPr>
            <w:r>
              <w:rPr>
                <w:rFonts w:ascii="Times New Roman" w:hAnsi="Times New Roman"/>
                <w:lang w:val="pl-PL"/>
              </w:rPr>
              <w:t>- pogorszenie koniunktury na rynkach międzynarodowych</w:t>
            </w:r>
          </w:p>
          <w:p w:rsidR="00C805FC" w:rsidRDefault="007D4C22">
            <w:pPr>
              <w:pStyle w:val="Standard"/>
              <w:spacing w:line="360" w:lineRule="auto"/>
              <w:rPr>
                <w:rFonts w:ascii="Times New Roman" w:hAnsi="Times New Roman"/>
                <w:lang w:val="pl-PL"/>
              </w:rPr>
            </w:pPr>
            <w:r>
              <w:rPr>
                <w:rFonts w:ascii="Times New Roman" w:hAnsi="Times New Roman"/>
                <w:lang w:val="pl-PL"/>
              </w:rPr>
              <w:t>- zmniejszenie bezpieczeństwa międzynarodowego</w:t>
            </w:r>
          </w:p>
          <w:p w:rsidR="00C805FC" w:rsidRDefault="007D4C22">
            <w:pPr>
              <w:pStyle w:val="Standard"/>
              <w:spacing w:line="360" w:lineRule="auto"/>
              <w:rPr>
                <w:rFonts w:ascii="Times New Roman" w:hAnsi="Times New Roman"/>
                <w:lang w:val="pl-PL"/>
              </w:rPr>
            </w:pPr>
            <w:r>
              <w:rPr>
                <w:rFonts w:ascii="Times New Roman" w:hAnsi="Times New Roman"/>
                <w:lang w:val="pl-PL"/>
              </w:rPr>
              <w:t>- brak strategicznych rozwiązań w zakresie restrukturyzacji obszarów wiejskich</w:t>
            </w:r>
          </w:p>
          <w:p w:rsidR="00C805FC" w:rsidRDefault="007D4C22">
            <w:pPr>
              <w:pStyle w:val="Standard"/>
              <w:spacing w:line="360" w:lineRule="auto"/>
              <w:rPr>
                <w:rFonts w:ascii="Times New Roman" w:hAnsi="Times New Roman"/>
                <w:lang w:val="pl-PL"/>
              </w:rPr>
            </w:pPr>
            <w:r>
              <w:rPr>
                <w:rFonts w:ascii="Times New Roman" w:hAnsi="Times New Roman"/>
                <w:lang w:val="pl-PL"/>
              </w:rPr>
              <w:t>- brak wystarczających instytucjonalnych rozwiązań w zakresie wspierania przedsiębiorczości</w:t>
            </w:r>
          </w:p>
          <w:p w:rsidR="00C805FC" w:rsidRDefault="007D4C22">
            <w:pPr>
              <w:pStyle w:val="Standard"/>
              <w:spacing w:line="360" w:lineRule="auto"/>
              <w:rPr>
                <w:rFonts w:ascii="Times New Roman" w:hAnsi="Times New Roman"/>
                <w:lang w:val="pl-PL"/>
              </w:rPr>
            </w:pPr>
            <w:r>
              <w:rPr>
                <w:rFonts w:ascii="Times New Roman" w:hAnsi="Times New Roman"/>
                <w:lang w:val="pl-PL"/>
              </w:rPr>
              <w:t>- emigracja zarobkowa i zmniejszanie się liczby mieszkańców</w:t>
            </w:r>
          </w:p>
          <w:p w:rsidR="00C805FC" w:rsidRDefault="007D4C22">
            <w:pPr>
              <w:pStyle w:val="Standard"/>
              <w:spacing w:line="360" w:lineRule="auto"/>
            </w:pPr>
            <w:r>
              <w:rPr>
                <w:rFonts w:ascii="Times New Roman" w:hAnsi="Times New Roman"/>
                <w:lang w:val="pl-PL"/>
              </w:rPr>
              <w:t xml:space="preserve">- konkurencja turystyczna gmin sąsiadujących (np. </w:t>
            </w:r>
            <w:r>
              <w:rPr>
                <w:rFonts w:ascii="Times New Roman" w:hAnsi="Times New Roman"/>
              </w:rPr>
              <w:t>Kołobrzeg)</w:t>
            </w:r>
          </w:p>
          <w:p w:rsidR="00C805FC" w:rsidRDefault="007D4C22">
            <w:pPr>
              <w:pStyle w:val="Standard"/>
              <w:spacing w:line="360" w:lineRule="auto"/>
              <w:rPr>
                <w:rFonts w:ascii="Times New Roman" w:hAnsi="Times New Roman"/>
              </w:rPr>
            </w:pPr>
            <w:r>
              <w:rPr>
                <w:rFonts w:ascii="Times New Roman" w:hAnsi="Times New Roman"/>
              </w:rPr>
              <w:t>- odpływ wykwalifikowanych kadr</w:t>
            </w:r>
          </w:p>
        </w:tc>
      </w:tr>
    </w:tbl>
    <w:p w:rsidR="00C805FC" w:rsidRDefault="00C805FC">
      <w:pPr>
        <w:rPr>
          <w:rFonts w:ascii="Times New Roman" w:hAnsi="Times New Roman"/>
        </w:rPr>
      </w:pPr>
    </w:p>
    <w:p w:rsidR="00C805FC" w:rsidRDefault="00C805FC">
      <w:pPr>
        <w:pStyle w:val="Legenda"/>
        <w:jc w:val="both"/>
        <w:rPr>
          <w:rFonts w:ascii="Times New Roman" w:hAnsi="Times New Roman"/>
          <w:i/>
          <w:color w:val="00000A"/>
          <w:sz w:val="24"/>
          <w:szCs w:val="24"/>
        </w:rPr>
      </w:pPr>
    </w:p>
    <w:p w:rsidR="00C805FC" w:rsidRDefault="007D4C22">
      <w:pPr>
        <w:pStyle w:val="Legenda"/>
        <w:spacing w:line="360" w:lineRule="auto"/>
        <w:ind w:firstLine="706"/>
        <w:jc w:val="both"/>
      </w:pPr>
      <w:r>
        <w:rPr>
          <w:rFonts w:ascii="Times New Roman" w:hAnsi="Times New Roman"/>
          <w:b w:val="0"/>
          <w:color w:val="00000A"/>
          <w:sz w:val="24"/>
          <w:szCs w:val="24"/>
          <w:lang w:val="pl-PL"/>
        </w:rPr>
        <w:t>W tym miejscu warto przytoczyć opinie osób najbardziej zainteresowanych rozwojem Gm</w:t>
      </w:r>
      <w:r>
        <w:rPr>
          <w:rFonts w:ascii="Times New Roman" w:hAnsi="Times New Roman"/>
          <w:b w:val="0"/>
          <w:color w:val="00000A"/>
          <w:sz w:val="24"/>
          <w:szCs w:val="24"/>
          <w:lang w:val="pl-PL"/>
        </w:rPr>
        <w:t>i</w:t>
      </w:r>
      <w:r>
        <w:rPr>
          <w:rFonts w:ascii="Times New Roman" w:hAnsi="Times New Roman"/>
          <w:b w:val="0"/>
          <w:color w:val="00000A"/>
          <w:sz w:val="24"/>
          <w:szCs w:val="24"/>
          <w:lang w:val="pl-PL"/>
        </w:rPr>
        <w:t>ny Ustronie Morskie, czyli jej mieszkańców. W badaniu ankietowym poproszono ich między inn</w:t>
      </w:r>
      <w:r>
        <w:rPr>
          <w:rFonts w:ascii="Times New Roman" w:hAnsi="Times New Roman"/>
          <w:b w:val="0"/>
          <w:color w:val="00000A"/>
          <w:sz w:val="24"/>
          <w:szCs w:val="24"/>
          <w:lang w:val="pl-PL"/>
        </w:rPr>
        <w:t>y</w:t>
      </w:r>
      <w:r>
        <w:rPr>
          <w:rFonts w:ascii="Times New Roman" w:hAnsi="Times New Roman"/>
          <w:b w:val="0"/>
          <w:color w:val="00000A"/>
          <w:sz w:val="24"/>
          <w:szCs w:val="24"/>
          <w:lang w:val="pl-PL"/>
        </w:rPr>
        <w:t>mi o wskazanie szans, jakie ich zdaniem dają największe możliwości rozwoju ich gminy. Co isto</w:t>
      </w:r>
      <w:r>
        <w:rPr>
          <w:rFonts w:ascii="Times New Roman" w:hAnsi="Times New Roman"/>
          <w:b w:val="0"/>
          <w:color w:val="00000A"/>
          <w:sz w:val="24"/>
          <w:szCs w:val="24"/>
          <w:lang w:val="pl-PL"/>
        </w:rPr>
        <w:t>t</w:t>
      </w:r>
      <w:r>
        <w:rPr>
          <w:rFonts w:ascii="Times New Roman" w:hAnsi="Times New Roman"/>
          <w:b w:val="0"/>
          <w:color w:val="00000A"/>
          <w:sz w:val="24"/>
          <w:szCs w:val="24"/>
          <w:lang w:val="pl-PL"/>
        </w:rPr>
        <w:t xml:space="preserve">ne, pokrywają się one z wymienionymi powyżej w poszczególnych obszarach, szansach rozwoju dla gminy Ustronie Morskie. </w:t>
      </w:r>
    </w:p>
    <w:p w:rsidR="00C805FC" w:rsidRDefault="007D4C22">
      <w:pPr>
        <w:pStyle w:val="Legenda"/>
        <w:spacing w:line="360" w:lineRule="auto"/>
        <w:ind w:firstLine="706"/>
        <w:jc w:val="both"/>
      </w:pPr>
      <w:r>
        <w:rPr>
          <w:rFonts w:ascii="Times New Roman" w:hAnsi="Times New Roman"/>
          <w:b w:val="0"/>
          <w:color w:val="00000A"/>
          <w:sz w:val="24"/>
          <w:szCs w:val="24"/>
          <w:lang w:val="pl-PL"/>
        </w:rPr>
        <w:t>Najwięcej osób uznało, że są to środki z Unii Europejskiej (aż 63,46% respondentów). Ba</w:t>
      </w:r>
      <w:r>
        <w:rPr>
          <w:rFonts w:ascii="Times New Roman" w:hAnsi="Times New Roman"/>
          <w:b w:val="0"/>
          <w:color w:val="00000A"/>
          <w:sz w:val="24"/>
          <w:szCs w:val="24"/>
          <w:lang w:val="pl-PL"/>
        </w:rPr>
        <w:t>r</w:t>
      </w:r>
      <w:r>
        <w:rPr>
          <w:rFonts w:ascii="Times New Roman" w:hAnsi="Times New Roman"/>
          <w:b w:val="0"/>
          <w:color w:val="00000A"/>
          <w:sz w:val="24"/>
          <w:szCs w:val="24"/>
          <w:lang w:val="pl-PL"/>
        </w:rPr>
        <w:t xml:space="preserve">dzo wysoko oceniano też walory środowiska naturalnego – czyli obecność Morza Bałtyckiego przyciągającego rzesze turystów (57,69%). Kolejną pozycję wśród wymienianych szans zajęła </w:t>
      </w:r>
      <w:r>
        <w:rPr>
          <w:rFonts w:ascii="Times New Roman" w:eastAsia="Arial" w:hAnsi="Times New Roman"/>
          <w:b w:val="0"/>
          <w:sz w:val="24"/>
          <w:szCs w:val="24"/>
          <w:lang w:val="pl-PL"/>
        </w:rPr>
        <w:t xml:space="preserve">agroturystyka i ekoturystyka (np. produkcja zdrowej żywności) – 51,92% ankietowanych. Przy okazji ujawniono, że aktywizacja osób starszych poprzez szkolenia, warsztaty itp. nie wydaje się w odczuciu mieszkańców szansą rozwojową dla ich gminy (zaledwie 7,69% ankietowanych). </w:t>
      </w:r>
    </w:p>
    <w:p w:rsidR="00C805FC" w:rsidRDefault="00C805FC">
      <w:pPr>
        <w:pStyle w:val="Legenda"/>
        <w:rPr>
          <w:rFonts w:ascii="Times New Roman" w:eastAsia="Arial" w:hAnsi="Times New Roman"/>
          <w:b w:val="0"/>
          <w:bCs w:val="0"/>
          <w:i/>
          <w:iCs/>
          <w:color w:val="00000A"/>
          <w:sz w:val="24"/>
          <w:szCs w:val="24"/>
          <w:lang w:val="pl-PL"/>
        </w:rPr>
      </w:pPr>
    </w:p>
    <w:p w:rsidR="00C805FC" w:rsidRDefault="00C805FC">
      <w:pPr>
        <w:pStyle w:val="Legenda"/>
        <w:keepNext/>
        <w:ind w:firstLine="0"/>
        <w:rPr>
          <w:rFonts w:ascii="Times New Roman" w:hAnsi="Times New Roman"/>
          <w:lang w:val="pl-PL"/>
        </w:rPr>
      </w:pPr>
    </w:p>
    <w:p w:rsidR="00C805FC" w:rsidRDefault="007D4C22">
      <w:pPr>
        <w:pStyle w:val="Legenda"/>
        <w:keepNext/>
        <w:ind w:firstLine="0"/>
      </w:pPr>
      <w:bookmarkStart w:id="264" w:name="_Toc461655527"/>
      <w:r>
        <w:rPr>
          <w:rFonts w:ascii="Times New Roman" w:hAnsi="Times New Roman"/>
          <w:b w:val="0"/>
          <w:sz w:val="24"/>
          <w:szCs w:val="24"/>
          <w:lang w:val="pl-PL"/>
        </w:rPr>
        <w:t>Tabela 77. Rozkład odpowiedzi respondentów na pytanie:  Proszę o zaznaczenie 3 szans rozwoj</w:t>
      </w:r>
      <w:r>
        <w:rPr>
          <w:rFonts w:ascii="Times New Roman" w:hAnsi="Times New Roman"/>
          <w:b w:val="0"/>
          <w:sz w:val="24"/>
          <w:szCs w:val="24"/>
          <w:lang w:val="pl-PL"/>
        </w:rPr>
        <w:t>o</w:t>
      </w:r>
      <w:r>
        <w:rPr>
          <w:rFonts w:ascii="Times New Roman" w:hAnsi="Times New Roman"/>
          <w:b w:val="0"/>
          <w:sz w:val="24"/>
          <w:szCs w:val="24"/>
          <w:lang w:val="pl-PL"/>
        </w:rPr>
        <w:t>wych dla obszaru gminy.</w:t>
      </w:r>
      <w:bookmarkEnd w:id="264"/>
    </w:p>
    <w:tbl>
      <w:tblPr>
        <w:tblW w:w="9638" w:type="dxa"/>
        <w:tblInd w:w="55" w:type="dxa"/>
        <w:tblLayout w:type="fixed"/>
        <w:tblCellMar>
          <w:left w:w="10" w:type="dxa"/>
          <w:right w:w="10" w:type="dxa"/>
        </w:tblCellMar>
        <w:tblLook w:val="0000"/>
      </w:tblPr>
      <w:tblGrid>
        <w:gridCol w:w="6409"/>
        <w:gridCol w:w="1650"/>
        <w:gridCol w:w="1579"/>
      </w:tblGrid>
      <w:tr w:rsidR="00C805FC" w:rsidTr="00C805FC">
        <w:tblPrEx>
          <w:tblCellMar>
            <w:top w:w="0" w:type="dxa"/>
            <w:bottom w:w="0" w:type="dxa"/>
          </w:tblCellMar>
        </w:tblPrEx>
        <w:tc>
          <w:tcPr>
            <w:tcW w:w="9638"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Legenda"/>
            </w:pPr>
            <w:r>
              <w:rPr>
                <w:rFonts w:ascii="Times New Roman" w:eastAsia="Arial" w:hAnsi="Times New Roman"/>
                <w:color w:val="00000A"/>
                <w:sz w:val="24"/>
                <w:szCs w:val="24"/>
                <w:lang w:val="pl-PL"/>
              </w:rPr>
              <w:t>Proszę o zaznaczenie 3 szans rozwojowych dla obszaru gminy:</w:t>
            </w:r>
          </w:p>
        </w:tc>
      </w:tr>
      <w:tr w:rsidR="00C805FC" w:rsidTr="00C805FC">
        <w:tblPrEx>
          <w:tblCellMar>
            <w:top w:w="0" w:type="dxa"/>
            <w:bottom w:w="0" w:type="dxa"/>
          </w:tblCellMar>
        </w:tblPrEx>
        <w:tc>
          <w:tcPr>
            <w:tcW w:w="640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rPr>
                <w:rFonts w:ascii="Times New Roman" w:eastAsia="Calibri" w:hAnsi="Times New Roman"/>
                <w:b/>
                <w:bCs/>
                <w:sz w:val="24"/>
              </w:rPr>
            </w:pPr>
            <w:r>
              <w:rPr>
                <w:rFonts w:ascii="Times New Roman" w:eastAsia="Calibri" w:hAnsi="Times New Roman"/>
                <w:b/>
                <w:bCs/>
                <w:sz w:val="24"/>
              </w:rPr>
              <w:t>Odpowiedź</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rPr>
                <w:rFonts w:ascii="Times New Roman" w:eastAsia="Calibri" w:hAnsi="Times New Roman"/>
                <w:b/>
                <w:bCs/>
                <w:sz w:val="24"/>
              </w:rPr>
            </w:pPr>
            <w:r>
              <w:rPr>
                <w:rFonts w:ascii="Times New Roman" w:eastAsia="Calibri" w:hAnsi="Times New Roman"/>
                <w:b/>
                <w:bCs/>
                <w:sz w:val="24"/>
              </w:rPr>
              <w:t xml:space="preserve">Częstość </w:t>
            </w:r>
          </w:p>
        </w:tc>
        <w:tc>
          <w:tcPr>
            <w:tcW w:w="1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ind w:firstLine="0"/>
            </w:pPr>
            <w:r>
              <w:rPr>
                <w:rFonts w:ascii="Times New Roman" w:eastAsia="Calibri" w:hAnsi="Times New Roman"/>
                <w:b/>
                <w:bCs/>
                <w:sz w:val="24"/>
              </w:rPr>
              <w:t>Odsetek (%)</w:t>
            </w:r>
          </w:p>
        </w:tc>
      </w:tr>
      <w:tr w:rsidR="00C805FC" w:rsidTr="00C805FC">
        <w:tblPrEx>
          <w:tblCellMar>
            <w:top w:w="0" w:type="dxa"/>
            <w:bottom w:w="0" w:type="dxa"/>
          </w:tblCellMar>
        </w:tblPrEx>
        <w:tc>
          <w:tcPr>
            <w:tcW w:w="640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ind w:firstLine="0"/>
            </w:pPr>
            <w:r>
              <w:rPr>
                <w:rFonts w:ascii="Times New Roman" w:eastAsia="Arial" w:hAnsi="Times New Roman"/>
                <w:sz w:val="24"/>
              </w:rPr>
              <w:t>środki z UE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rPr>
                <w:rFonts w:ascii="Times New Roman" w:eastAsia="Calibri" w:hAnsi="Times New Roman"/>
                <w:sz w:val="24"/>
              </w:rPr>
            </w:pPr>
            <w:r>
              <w:rPr>
                <w:rFonts w:ascii="Times New Roman" w:eastAsia="Calibri" w:hAnsi="Times New Roman"/>
                <w:sz w:val="24"/>
              </w:rPr>
              <w:t>66</w:t>
            </w:r>
          </w:p>
        </w:tc>
        <w:tc>
          <w:tcPr>
            <w:tcW w:w="1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63,46</w:t>
            </w:r>
          </w:p>
        </w:tc>
      </w:tr>
      <w:tr w:rsidR="00C805FC" w:rsidTr="00C805FC">
        <w:tblPrEx>
          <w:tblCellMar>
            <w:top w:w="0" w:type="dxa"/>
            <w:bottom w:w="0" w:type="dxa"/>
          </w:tblCellMar>
        </w:tblPrEx>
        <w:tc>
          <w:tcPr>
            <w:tcW w:w="640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ind w:firstLine="0"/>
            </w:pPr>
            <w:r>
              <w:rPr>
                <w:rFonts w:ascii="Times New Roman" w:eastAsia="Arial" w:hAnsi="Times New Roman"/>
                <w:sz w:val="24"/>
              </w:rPr>
              <w:t>wysokie walory środowiska naturalnego</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rPr>
                <w:rFonts w:ascii="Times New Roman" w:eastAsia="Calibri" w:hAnsi="Times New Roman"/>
                <w:sz w:val="24"/>
              </w:rPr>
            </w:pPr>
            <w:r>
              <w:rPr>
                <w:rFonts w:ascii="Times New Roman" w:eastAsia="Calibri" w:hAnsi="Times New Roman"/>
                <w:sz w:val="24"/>
              </w:rPr>
              <w:t>60</w:t>
            </w:r>
          </w:p>
        </w:tc>
        <w:tc>
          <w:tcPr>
            <w:tcW w:w="1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57,69</w:t>
            </w:r>
          </w:p>
        </w:tc>
      </w:tr>
      <w:tr w:rsidR="00C805FC" w:rsidTr="00C805FC">
        <w:tblPrEx>
          <w:tblCellMar>
            <w:top w:w="0" w:type="dxa"/>
            <w:bottom w:w="0" w:type="dxa"/>
          </w:tblCellMar>
        </w:tblPrEx>
        <w:tc>
          <w:tcPr>
            <w:tcW w:w="640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ind w:firstLine="0"/>
            </w:pPr>
            <w:r>
              <w:rPr>
                <w:rFonts w:ascii="Times New Roman" w:eastAsia="Arial" w:hAnsi="Times New Roman"/>
                <w:sz w:val="24"/>
                <w:lang w:val="pl-PL"/>
              </w:rPr>
              <w:t>rozwój tzw. czystego przemysłu (przemysł wysokiej technologii) nie wpływającego negatywnie na stan środowiska naturalnego</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rPr>
                <w:rFonts w:ascii="Times New Roman" w:eastAsia="Calibri" w:hAnsi="Times New Roman"/>
                <w:sz w:val="24"/>
              </w:rPr>
            </w:pPr>
            <w:r>
              <w:rPr>
                <w:rFonts w:ascii="Times New Roman" w:eastAsia="Calibri" w:hAnsi="Times New Roman"/>
                <w:sz w:val="24"/>
              </w:rPr>
              <w:t>26</w:t>
            </w:r>
          </w:p>
        </w:tc>
        <w:tc>
          <w:tcPr>
            <w:tcW w:w="1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25</w:t>
            </w:r>
          </w:p>
        </w:tc>
      </w:tr>
      <w:tr w:rsidR="00C805FC" w:rsidTr="00C805FC">
        <w:tblPrEx>
          <w:tblCellMar>
            <w:top w:w="0" w:type="dxa"/>
            <w:bottom w:w="0" w:type="dxa"/>
          </w:tblCellMar>
        </w:tblPrEx>
        <w:tc>
          <w:tcPr>
            <w:tcW w:w="640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ind w:firstLine="0"/>
            </w:pPr>
            <w:r>
              <w:rPr>
                <w:rFonts w:ascii="Times New Roman" w:eastAsia="Arial" w:hAnsi="Times New Roman"/>
                <w:sz w:val="24"/>
                <w:lang w:val="pl-PL"/>
              </w:rPr>
              <w:t>agroturystyka i ekoturystyka (np. produkcja zdrowej żywności)</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rPr>
                <w:rFonts w:ascii="Times New Roman" w:eastAsia="Calibri" w:hAnsi="Times New Roman"/>
                <w:sz w:val="24"/>
              </w:rPr>
            </w:pPr>
            <w:r>
              <w:rPr>
                <w:rFonts w:ascii="Times New Roman" w:eastAsia="Calibri" w:hAnsi="Times New Roman"/>
                <w:sz w:val="24"/>
              </w:rPr>
              <w:t>54</w:t>
            </w:r>
          </w:p>
        </w:tc>
        <w:tc>
          <w:tcPr>
            <w:tcW w:w="1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51,92</w:t>
            </w:r>
          </w:p>
        </w:tc>
      </w:tr>
      <w:tr w:rsidR="00C805FC" w:rsidTr="00C805FC">
        <w:tblPrEx>
          <w:tblCellMar>
            <w:top w:w="0" w:type="dxa"/>
            <w:bottom w:w="0" w:type="dxa"/>
          </w:tblCellMar>
        </w:tblPrEx>
        <w:tc>
          <w:tcPr>
            <w:tcW w:w="640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ind w:firstLine="0"/>
            </w:pPr>
            <w:r>
              <w:rPr>
                <w:rFonts w:ascii="Times New Roman" w:eastAsia="Arial" w:hAnsi="Times New Roman"/>
                <w:sz w:val="24"/>
                <w:lang w:val="pl-PL"/>
              </w:rPr>
              <w:t>środki uzdrowiskowe (wykorzystanie mikroklimatu i dobrego połączenia z miastami)</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rPr>
                <w:rFonts w:ascii="Times New Roman" w:eastAsia="Calibri" w:hAnsi="Times New Roman"/>
                <w:sz w:val="24"/>
              </w:rPr>
            </w:pPr>
            <w:r>
              <w:rPr>
                <w:rFonts w:ascii="Times New Roman" w:eastAsia="Calibri" w:hAnsi="Times New Roman"/>
                <w:sz w:val="24"/>
              </w:rPr>
              <w:t>28</w:t>
            </w:r>
          </w:p>
        </w:tc>
        <w:tc>
          <w:tcPr>
            <w:tcW w:w="1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26,92</w:t>
            </w:r>
          </w:p>
        </w:tc>
      </w:tr>
      <w:tr w:rsidR="00C805FC" w:rsidTr="00C805FC">
        <w:tblPrEx>
          <w:tblCellMar>
            <w:top w:w="0" w:type="dxa"/>
            <w:bottom w:w="0" w:type="dxa"/>
          </w:tblCellMar>
        </w:tblPrEx>
        <w:tc>
          <w:tcPr>
            <w:tcW w:w="640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ind w:firstLine="0"/>
            </w:pPr>
            <w:r>
              <w:rPr>
                <w:rFonts w:ascii="Times New Roman" w:eastAsia="Arial" w:hAnsi="Times New Roman"/>
                <w:sz w:val="24"/>
                <w:lang w:val="pl-PL"/>
              </w:rPr>
              <w:t>przeznaczenie obszarów pod inwestycję w miejscowym planie zagospodarowania przestrzennego</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rPr>
                <w:rFonts w:ascii="Times New Roman" w:eastAsia="Calibri" w:hAnsi="Times New Roman"/>
                <w:sz w:val="24"/>
              </w:rPr>
            </w:pPr>
            <w:r>
              <w:rPr>
                <w:rFonts w:ascii="Times New Roman" w:eastAsia="Calibri" w:hAnsi="Times New Roman"/>
                <w:sz w:val="24"/>
              </w:rPr>
              <w:t>10</w:t>
            </w:r>
          </w:p>
        </w:tc>
        <w:tc>
          <w:tcPr>
            <w:tcW w:w="1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9,62</w:t>
            </w:r>
          </w:p>
        </w:tc>
      </w:tr>
      <w:tr w:rsidR="00C805FC" w:rsidTr="00C805FC">
        <w:tblPrEx>
          <w:tblCellMar>
            <w:top w:w="0" w:type="dxa"/>
            <w:bottom w:w="0" w:type="dxa"/>
          </w:tblCellMar>
        </w:tblPrEx>
        <w:tc>
          <w:tcPr>
            <w:tcW w:w="640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ind w:firstLine="0"/>
            </w:pPr>
            <w:r>
              <w:rPr>
                <w:rFonts w:ascii="Times New Roman" w:eastAsia="Arial" w:hAnsi="Times New Roman"/>
                <w:sz w:val="24"/>
                <w:lang w:val="pl-PL"/>
              </w:rPr>
              <w:t>podnoszenie świadomości ekologicznej mieszkańców w celu ochrony i wykorzystania walorów środowiska przyrodniczego na terenie gminy</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rPr>
                <w:rFonts w:ascii="Times New Roman" w:eastAsia="Calibri" w:hAnsi="Times New Roman"/>
                <w:sz w:val="24"/>
              </w:rPr>
            </w:pPr>
            <w:r>
              <w:rPr>
                <w:rFonts w:ascii="Times New Roman" w:eastAsia="Calibri" w:hAnsi="Times New Roman"/>
                <w:sz w:val="24"/>
              </w:rPr>
              <w:t>24</w:t>
            </w:r>
          </w:p>
        </w:tc>
        <w:tc>
          <w:tcPr>
            <w:tcW w:w="1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23,08</w:t>
            </w:r>
          </w:p>
        </w:tc>
      </w:tr>
      <w:tr w:rsidR="00C805FC" w:rsidTr="00C805FC">
        <w:tblPrEx>
          <w:tblCellMar>
            <w:top w:w="0" w:type="dxa"/>
            <w:bottom w:w="0" w:type="dxa"/>
          </w:tblCellMar>
        </w:tblPrEx>
        <w:tc>
          <w:tcPr>
            <w:tcW w:w="640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ind w:firstLine="0"/>
            </w:pPr>
            <w:r>
              <w:rPr>
                <w:rFonts w:ascii="Times New Roman" w:eastAsia="Arial" w:hAnsi="Times New Roman"/>
                <w:sz w:val="24"/>
                <w:lang w:val="pl-PL"/>
              </w:rPr>
              <w:t>aktywizacja osób starszych poprzez szkolenia, warsztaty itp.</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rPr>
                <w:rFonts w:ascii="Times New Roman" w:eastAsia="Calibri" w:hAnsi="Times New Roman"/>
                <w:sz w:val="24"/>
              </w:rPr>
            </w:pPr>
            <w:r>
              <w:rPr>
                <w:rFonts w:ascii="Times New Roman" w:eastAsia="Calibri" w:hAnsi="Times New Roman"/>
                <w:sz w:val="24"/>
              </w:rPr>
              <w:t>8</w:t>
            </w:r>
          </w:p>
        </w:tc>
        <w:tc>
          <w:tcPr>
            <w:tcW w:w="1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7,69</w:t>
            </w:r>
          </w:p>
        </w:tc>
      </w:tr>
      <w:tr w:rsidR="00C805FC" w:rsidTr="00C805FC">
        <w:tblPrEx>
          <w:tblCellMar>
            <w:top w:w="0" w:type="dxa"/>
            <w:bottom w:w="0" w:type="dxa"/>
          </w:tblCellMar>
        </w:tblPrEx>
        <w:tc>
          <w:tcPr>
            <w:tcW w:w="640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ind w:firstLine="0"/>
            </w:pPr>
            <w:r>
              <w:rPr>
                <w:rFonts w:ascii="Times New Roman" w:eastAsia="Arial" w:hAnsi="Times New Roman"/>
                <w:sz w:val="24"/>
                <w:lang w:val="pl-PL"/>
              </w:rPr>
              <w:t>rozwój małej przedsiębiorczości (handel, usługi)</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rPr>
                <w:rFonts w:ascii="Times New Roman" w:eastAsia="Calibri" w:hAnsi="Times New Roman"/>
                <w:sz w:val="24"/>
              </w:rPr>
            </w:pPr>
            <w:r>
              <w:rPr>
                <w:rFonts w:ascii="Times New Roman" w:eastAsia="Calibri" w:hAnsi="Times New Roman"/>
                <w:sz w:val="24"/>
              </w:rPr>
              <w:t>12</w:t>
            </w:r>
          </w:p>
        </w:tc>
        <w:tc>
          <w:tcPr>
            <w:tcW w:w="1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11,54</w:t>
            </w:r>
          </w:p>
        </w:tc>
      </w:tr>
      <w:tr w:rsidR="00C805FC" w:rsidTr="00C805FC">
        <w:tblPrEx>
          <w:tblCellMar>
            <w:top w:w="0" w:type="dxa"/>
            <w:bottom w:w="0" w:type="dxa"/>
          </w:tblCellMar>
        </w:tblPrEx>
        <w:tc>
          <w:tcPr>
            <w:tcW w:w="6409"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ind w:firstLine="0"/>
            </w:pPr>
            <w:r>
              <w:rPr>
                <w:rFonts w:ascii="Times New Roman" w:eastAsia="Arial" w:hAnsi="Times New Roman"/>
                <w:sz w:val="24"/>
              </w:rPr>
              <w:t>inne</w:t>
            </w:r>
          </w:p>
        </w:tc>
        <w:tc>
          <w:tcPr>
            <w:tcW w:w="1650" w:type="dxa"/>
            <w:tcBorders>
              <w:left w:val="single" w:sz="2" w:space="0" w:color="000000"/>
              <w:bottom w:val="single" w:sz="2" w:space="0" w:color="000000"/>
            </w:tcBorders>
            <w:shd w:val="clear" w:color="auto" w:fill="auto"/>
            <w:tcMar>
              <w:top w:w="55" w:type="dxa"/>
              <w:left w:w="55" w:type="dxa"/>
              <w:bottom w:w="55" w:type="dxa"/>
              <w:right w:w="55" w:type="dxa"/>
            </w:tcMar>
          </w:tcPr>
          <w:p w:rsidR="00C805FC" w:rsidRDefault="007D4C22">
            <w:pPr>
              <w:pStyle w:val="Zawartotabeli"/>
              <w:rPr>
                <w:rFonts w:ascii="Times New Roman" w:eastAsia="Calibri" w:hAnsi="Times New Roman"/>
                <w:sz w:val="24"/>
              </w:rPr>
            </w:pPr>
            <w:r>
              <w:rPr>
                <w:rFonts w:ascii="Times New Roman" w:eastAsia="Calibri" w:hAnsi="Times New Roman"/>
                <w:sz w:val="24"/>
              </w:rPr>
              <w:t>2</w:t>
            </w:r>
          </w:p>
        </w:tc>
        <w:tc>
          <w:tcPr>
            <w:tcW w:w="1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05FC" w:rsidRDefault="007D4C22">
            <w:pPr>
              <w:pStyle w:val="Zawartotabeli"/>
            </w:pPr>
            <w:r>
              <w:rPr>
                <w:rFonts w:ascii="Times New Roman" w:eastAsia="Calibri" w:hAnsi="Times New Roman"/>
                <w:sz w:val="24"/>
              </w:rPr>
              <w:t>1,92</w:t>
            </w:r>
          </w:p>
        </w:tc>
      </w:tr>
    </w:tbl>
    <w:p w:rsidR="00C805FC" w:rsidRDefault="007D4C22">
      <w:pPr>
        <w:pStyle w:val="Legenda"/>
      </w:pPr>
      <w:r>
        <w:rPr>
          <w:rFonts w:ascii="Times New Roman" w:hAnsi="Times New Roman"/>
          <w:b w:val="0"/>
          <w:color w:val="00000A"/>
          <w:sz w:val="24"/>
          <w:szCs w:val="24"/>
          <w:lang w:val="pl-PL"/>
        </w:rPr>
        <w:t xml:space="preserve">Źródło: Opracowanie własne na podstawie badań ankietowych przeprowadzonych w Gminie Ustronie Morskie. </w:t>
      </w:r>
    </w:p>
    <w:p w:rsidR="00C805FC" w:rsidRDefault="00C805FC">
      <w:pPr>
        <w:rPr>
          <w:lang w:val="pl-PL"/>
        </w:rPr>
      </w:pPr>
      <w:bookmarkStart w:id="265" w:name="__RefHeading__31033_1015244188"/>
      <w:bookmarkStart w:id="266" w:name="_Toc444200026"/>
      <w:bookmarkStart w:id="267" w:name="_Toc461618439"/>
      <w:bookmarkStart w:id="268" w:name="_Toc461619823"/>
    </w:p>
    <w:p w:rsidR="00C805FC" w:rsidRDefault="007D4C22">
      <w:pPr>
        <w:pStyle w:val="Nagwek1"/>
        <w:pageBreakBefore/>
      </w:pPr>
      <w:bookmarkStart w:id="269" w:name="_Toc461656287"/>
      <w:r>
        <w:rPr>
          <w:rStyle w:val="Pogrubienie"/>
          <w:lang w:val="pl-PL"/>
        </w:rPr>
        <w:t>IV. MISJA GMINY USTRONIE MORSKIE I JEJ REALIZACJA</w:t>
      </w:r>
      <w:bookmarkEnd w:id="265"/>
      <w:bookmarkEnd w:id="266"/>
      <w:bookmarkEnd w:id="267"/>
      <w:bookmarkEnd w:id="268"/>
      <w:bookmarkEnd w:id="269"/>
    </w:p>
    <w:p w:rsidR="00C805FC" w:rsidRDefault="00C805FC">
      <w:pPr>
        <w:pStyle w:val="NormalnyWeb"/>
        <w:spacing w:before="115" w:after="0" w:line="360" w:lineRule="auto"/>
        <w:ind w:firstLine="708"/>
        <w:jc w:val="both"/>
        <w:rPr>
          <w:rFonts w:ascii="Times New Roman" w:hAnsi="Times New Roman"/>
          <w:lang w:val="pl-PL"/>
        </w:rPr>
      </w:pPr>
    </w:p>
    <w:p w:rsidR="00C805FC" w:rsidRDefault="00C805FC">
      <w:pPr>
        <w:pStyle w:val="Standard"/>
        <w:spacing w:line="360" w:lineRule="auto"/>
      </w:pPr>
      <w:r w:rsidRPr="00C805FC">
        <w:rPr>
          <w:rFonts w:ascii="Times New Roman" w:hAnsi="Times New Roman"/>
          <w:b/>
          <w:bCs/>
          <w:lang w:val="pl-PL" w:eastAsia="pl-PL" w:bidi="ar-SA"/>
        </w:rPr>
        <w:pict>
          <v:shape id="Pole tekstowe 38" o:spid="_x0000_s1040" type="#_x0000_t202" style="position:absolute;left:0;text-align:left;margin-left:0;margin-top:.05pt;width:100.35pt;height:30.1pt;z-index:251663872;visibility:visible;mso-wrap-style:none;mso-position-horizontal:left" filled="f" stroked="f">
            <v:textbox style="mso-rotate-with-shape:t;mso-fit-shape-to-text:t" inset="0,0,0,0">
              <w:txbxContent>
                <w:p w:rsidR="007D4C22" w:rsidRDefault="007D4C22">
                  <w:pPr>
                    <w:pStyle w:val="Nagwek2"/>
                    <w:rPr>
                      <w:lang w:val="pl-PL"/>
                    </w:rPr>
                  </w:pPr>
                  <w:bookmarkStart w:id="270" w:name="__RefHeading__31035_1015244188"/>
                  <w:bookmarkStart w:id="271" w:name="_Toc444200027"/>
                  <w:bookmarkStart w:id="272" w:name="_Toc461618440"/>
                  <w:bookmarkStart w:id="273" w:name="_Toc461619824"/>
                  <w:bookmarkStart w:id="274" w:name="_Toc461656288"/>
                  <w:r>
                    <w:rPr>
                      <w:lang w:val="pl-PL"/>
                    </w:rPr>
                    <w:t>4.1 Wizja i misja</w:t>
                  </w:r>
                  <w:bookmarkEnd w:id="270"/>
                  <w:bookmarkEnd w:id="271"/>
                  <w:bookmarkEnd w:id="272"/>
                  <w:bookmarkEnd w:id="273"/>
                  <w:bookmarkEnd w:id="274"/>
                </w:p>
              </w:txbxContent>
            </v:textbox>
            <w10:wrap type="topAndBottom"/>
          </v:shape>
        </w:pict>
      </w:r>
    </w:p>
    <w:p w:rsidR="00C805FC" w:rsidRDefault="007D4C22">
      <w:pPr>
        <w:pStyle w:val="Standard"/>
        <w:spacing w:line="360" w:lineRule="auto"/>
        <w:jc w:val="both"/>
      </w:pPr>
      <w:r>
        <w:rPr>
          <w:rFonts w:ascii="Times New Roman" w:hAnsi="Times New Roman"/>
          <w:b/>
          <w:bCs/>
          <w:sz w:val="24"/>
          <w:szCs w:val="24"/>
          <w:lang w:val="pl-PL"/>
        </w:rPr>
        <w:t>Wizja</w:t>
      </w:r>
      <w:r>
        <w:rPr>
          <w:rFonts w:ascii="Times New Roman" w:hAnsi="Times New Roman"/>
          <w:sz w:val="24"/>
          <w:szCs w:val="24"/>
          <w:lang w:val="pl-PL"/>
        </w:rPr>
        <w:t xml:space="preserve"> rozwoju Gminy Ustronie Morskie jest to opis pożądanego stanu rzeczywistości lokalnej w perspektywie lat 2020+. Wizja z założenia ma określać stan docelowy, do kt</w:t>
      </w:r>
      <w:r>
        <w:rPr>
          <w:rFonts w:ascii="Times New Roman" w:hAnsi="Times New Roman"/>
          <w:sz w:val="24"/>
          <w:szCs w:val="24"/>
          <w:lang w:val="es-ES"/>
        </w:rPr>
        <w:t>ó</w:t>
      </w:r>
      <w:r>
        <w:rPr>
          <w:rFonts w:ascii="Times New Roman" w:hAnsi="Times New Roman"/>
          <w:sz w:val="24"/>
          <w:szCs w:val="24"/>
          <w:lang w:val="pl-PL"/>
        </w:rPr>
        <w:t>rego dążyć będzie cała wsp</w:t>
      </w:r>
      <w:r>
        <w:rPr>
          <w:rFonts w:ascii="Times New Roman" w:hAnsi="Times New Roman"/>
          <w:sz w:val="24"/>
          <w:szCs w:val="24"/>
          <w:lang w:val="es-ES"/>
        </w:rPr>
        <w:t>ó</w:t>
      </w:r>
      <w:r>
        <w:rPr>
          <w:rFonts w:ascii="Times New Roman" w:hAnsi="Times New Roman"/>
          <w:sz w:val="24"/>
          <w:szCs w:val="24"/>
          <w:lang w:val="pl-PL"/>
        </w:rPr>
        <w:t>lnota Gminy. Co więcej wizja wyznacza ramy działania dla władz samorządowych Gminy oraz ich partnerów (lokalnych oraz ponadlokalnych). Istotą wizji jest umiejętne wykorzystanie możliwości i atutów danej gminy oraz maksymalizacja szans pojawiających się w danym otoczeniu społeczno-gospodarczym. Wizja wskazuje zasadniczy kierunek podejmowanych działań. Prognostyczne ukierunkowanie wizji określa cel, do jakiego zmierza gmina. Ważne jest zatem wykorzystanie możliwości wynikających z potencjału gminy.</w:t>
      </w:r>
    </w:p>
    <w:p w:rsidR="00C805FC" w:rsidRDefault="007D4C22">
      <w:pPr>
        <w:pStyle w:val="Standard"/>
        <w:spacing w:line="360" w:lineRule="auto"/>
        <w:jc w:val="both"/>
      </w:pPr>
      <w:r>
        <w:rPr>
          <w:rFonts w:ascii="Times New Roman" w:hAnsi="Times New Roman"/>
          <w:bCs/>
          <w:sz w:val="24"/>
          <w:szCs w:val="24"/>
          <w:lang w:val="pl-PL"/>
        </w:rPr>
        <w:t>Czym innym jest</w:t>
      </w:r>
      <w:r>
        <w:rPr>
          <w:rFonts w:ascii="Times New Roman" w:hAnsi="Times New Roman"/>
          <w:b/>
          <w:bCs/>
          <w:sz w:val="24"/>
          <w:szCs w:val="24"/>
          <w:lang w:val="pl-PL"/>
        </w:rPr>
        <w:t xml:space="preserve"> misja. </w:t>
      </w:r>
      <w:r>
        <w:rPr>
          <w:rFonts w:ascii="Times New Roman" w:hAnsi="Times New Roman"/>
          <w:bCs/>
          <w:sz w:val="24"/>
          <w:szCs w:val="24"/>
          <w:lang w:val="pl-PL"/>
        </w:rPr>
        <w:t>Definiuje się ją jako</w:t>
      </w:r>
      <w:r>
        <w:rPr>
          <w:rFonts w:ascii="Times New Roman" w:hAnsi="Times New Roman"/>
          <w:sz w:val="24"/>
          <w:szCs w:val="24"/>
          <w:lang w:val="pl-PL"/>
        </w:rPr>
        <w:t xml:space="preserve"> nadrzędny cel rozwoju Gminy Ustronie Morskie. Określa przede wszystkim rolę władz samorządowych w procesie rozwoju wsp</w:t>
      </w:r>
      <w:r>
        <w:rPr>
          <w:rFonts w:ascii="Times New Roman" w:hAnsi="Times New Roman"/>
          <w:sz w:val="24"/>
          <w:szCs w:val="24"/>
          <w:lang w:val="es-ES"/>
        </w:rPr>
        <w:t>ó</w:t>
      </w:r>
      <w:r>
        <w:rPr>
          <w:rFonts w:ascii="Times New Roman" w:hAnsi="Times New Roman"/>
          <w:sz w:val="24"/>
          <w:szCs w:val="24"/>
          <w:lang w:val="pl-PL"/>
        </w:rPr>
        <w:t xml:space="preserve">lnoty lokalnej. Misja stanowi, że władze lokalne mają być swoistym inicjatorem dla realizacji przedsięwzięć zgodnych ze Strategią Rozwoju Ustronie Morskie, bez względu na podmiot je realizujący - </w:t>
      </w:r>
      <w:r>
        <w:rPr>
          <w:rFonts w:ascii="Times New Roman" w:hAnsi="Times New Roman"/>
          <w:sz w:val="24"/>
          <w:szCs w:val="24"/>
          <w:lang w:val="pt-PT"/>
        </w:rPr>
        <w:t>lider</w:t>
      </w:r>
      <w:r>
        <w:rPr>
          <w:rFonts w:ascii="Times New Roman" w:hAnsi="Times New Roman"/>
          <w:sz w:val="24"/>
          <w:szCs w:val="24"/>
          <w:lang w:val="es-ES"/>
        </w:rPr>
        <w:t>ó</w:t>
      </w:r>
      <w:r>
        <w:rPr>
          <w:rFonts w:ascii="Times New Roman" w:hAnsi="Times New Roman"/>
          <w:sz w:val="24"/>
          <w:szCs w:val="24"/>
          <w:lang w:val="pl-PL"/>
        </w:rPr>
        <w:t>w lokalnych, organizacje pozarządowe, instytucje publiczne, rolnik</w:t>
      </w:r>
      <w:r>
        <w:rPr>
          <w:rFonts w:ascii="Times New Roman" w:hAnsi="Times New Roman"/>
          <w:sz w:val="24"/>
          <w:szCs w:val="24"/>
          <w:lang w:val="es-ES"/>
        </w:rPr>
        <w:t>ó</w:t>
      </w:r>
      <w:r>
        <w:rPr>
          <w:rFonts w:ascii="Times New Roman" w:hAnsi="Times New Roman"/>
          <w:sz w:val="24"/>
          <w:szCs w:val="24"/>
          <w:lang w:val="pl-PL"/>
        </w:rPr>
        <w:t>w, przedsiębiorc</w:t>
      </w:r>
      <w:r>
        <w:rPr>
          <w:rFonts w:ascii="Times New Roman" w:hAnsi="Times New Roman"/>
          <w:sz w:val="24"/>
          <w:szCs w:val="24"/>
          <w:lang w:val="es-ES"/>
        </w:rPr>
        <w:t>ó</w:t>
      </w:r>
      <w:r>
        <w:rPr>
          <w:rFonts w:ascii="Times New Roman" w:hAnsi="Times New Roman"/>
          <w:sz w:val="24"/>
          <w:szCs w:val="24"/>
          <w:lang w:val="pl-PL"/>
        </w:rPr>
        <w:t>w, czy też nieformalne grupy mieszkańc</w:t>
      </w:r>
      <w:r>
        <w:rPr>
          <w:rFonts w:ascii="Times New Roman" w:hAnsi="Times New Roman"/>
          <w:sz w:val="24"/>
          <w:szCs w:val="24"/>
          <w:lang w:val="es-ES"/>
        </w:rPr>
        <w:t>ó</w:t>
      </w:r>
      <w:r>
        <w:rPr>
          <w:rFonts w:ascii="Times New Roman" w:hAnsi="Times New Roman"/>
          <w:sz w:val="24"/>
          <w:szCs w:val="24"/>
          <w:lang w:val="pl-PL"/>
        </w:rPr>
        <w:t>w. Z drugiej zaś strony, władze lokalne mają być realizatorem własnych projekt</w:t>
      </w:r>
      <w:r>
        <w:rPr>
          <w:rFonts w:ascii="Times New Roman" w:hAnsi="Times New Roman"/>
          <w:sz w:val="24"/>
          <w:szCs w:val="24"/>
          <w:lang w:val="es-ES"/>
        </w:rPr>
        <w:t>ó</w:t>
      </w:r>
      <w:r>
        <w:rPr>
          <w:rFonts w:ascii="Times New Roman" w:hAnsi="Times New Roman"/>
          <w:sz w:val="24"/>
          <w:szCs w:val="24"/>
          <w:lang w:val="pl-PL"/>
        </w:rPr>
        <w:t>w (leżących w zadaniach własnych oraz we współpracy z innymi jednostkami samorządu terytorialnego), zmierzających do rozwoju Gminy Ustronie Morskie. Wśród innych zadań władz lokalnych omawianej gminy istotne jest także upowszechnianie walor</w:t>
      </w:r>
      <w:r>
        <w:rPr>
          <w:rFonts w:ascii="Times New Roman" w:hAnsi="Times New Roman"/>
          <w:sz w:val="24"/>
          <w:szCs w:val="24"/>
          <w:lang w:val="es-ES"/>
        </w:rPr>
        <w:t>ó</w:t>
      </w:r>
      <w:r>
        <w:rPr>
          <w:rFonts w:ascii="Times New Roman" w:hAnsi="Times New Roman"/>
          <w:sz w:val="24"/>
          <w:szCs w:val="24"/>
          <w:lang w:val="pl-PL"/>
        </w:rPr>
        <w:t>w gminy, ułatwianie współpracy partner</w:t>
      </w:r>
      <w:r>
        <w:rPr>
          <w:rFonts w:ascii="Times New Roman" w:hAnsi="Times New Roman"/>
          <w:sz w:val="24"/>
          <w:szCs w:val="24"/>
          <w:lang w:val="es-ES"/>
        </w:rPr>
        <w:t>ó</w:t>
      </w:r>
      <w:r>
        <w:rPr>
          <w:rFonts w:ascii="Times New Roman" w:hAnsi="Times New Roman"/>
          <w:sz w:val="24"/>
          <w:szCs w:val="24"/>
          <w:lang w:val="pl-PL"/>
        </w:rPr>
        <w:t>w lokalnych i wdrażanie innowacyjnych rozwiązań.</w:t>
      </w:r>
    </w:p>
    <w:p w:rsidR="00C805FC" w:rsidRDefault="00C805FC">
      <w:pPr>
        <w:pStyle w:val="Standard"/>
        <w:spacing w:line="360" w:lineRule="auto"/>
        <w:jc w:val="both"/>
        <w:rPr>
          <w:rFonts w:ascii="Times New Roman" w:hAnsi="Times New Roman"/>
          <w:b/>
          <w:bCs/>
          <w:sz w:val="24"/>
          <w:szCs w:val="24"/>
          <w:lang w:val="pl-PL"/>
        </w:rPr>
      </w:pPr>
    </w:p>
    <w:p w:rsidR="00C805FC" w:rsidRDefault="007D4C22">
      <w:pPr>
        <w:pStyle w:val="Standard"/>
        <w:spacing w:line="360" w:lineRule="auto"/>
        <w:jc w:val="both"/>
      </w:pPr>
      <w:r>
        <w:rPr>
          <w:rFonts w:ascii="Times New Roman" w:hAnsi="Times New Roman"/>
          <w:b/>
          <w:bCs/>
          <w:sz w:val="24"/>
          <w:szCs w:val="24"/>
          <w:lang w:val="pl-PL"/>
        </w:rPr>
        <w:t>WIZJA „</w:t>
      </w:r>
      <w:r>
        <w:rPr>
          <w:rFonts w:ascii="Times New Roman" w:hAnsi="Times New Roman"/>
          <w:b/>
          <w:bCs/>
          <w:sz w:val="24"/>
          <w:szCs w:val="24"/>
          <w:lang w:val="da-DK"/>
        </w:rPr>
        <w:t xml:space="preserve">GMINA </w:t>
      </w:r>
      <w:r>
        <w:rPr>
          <w:rFonts w:ascii="Times New Roman" w:hAnsi="Times New Roman"/>
          <w:b/>
          <w:bCs/>
          <w:sz w:val="24"/>
          <w:szCs w:val="24"/>
          <w:lang w:val="pl-PL"/>
        </w:rPr>
        <w:t>USTRONIE MORSKIE 2020+”</w:t>
      </w:r>
    </w:p>
    <w:p w:rsidR="00C805FC" w:rsidRDefault="007D4C22">
      <w:pPr>
        <w:pStyle w:val="Standard"/>
        <w:spacing w:line="360" w:lineRule="auto"/>
        <w:ind w:firstLine="708"/>
        <w:jc w:val="both"/>
      </w:pPr>
      <w:r>
        <w:rPr>
          <w:rFonts w:ascii="Times New Roman" w:hAnsi="Times New Roman"/>
          <w:bCs/>
          <w:sz w:val="24"/>
          <w:szCs w:val="24"/>
          <w:lang w:val="pl-PL"/>
        </w:rPr>
        <w:t>W 2020 roku i w latach kolejnych Gmina Ustronie Morskie w pełni wykorzystuje swoje podstawowe walory i sukcesywnie się rozwija. Nastąpił rozwój głównych szlak</w:t>
      </w:r>
      <w:r>
        <w:rPr>
          <w:rFonts w:ascii="Times New Roman" w:hAnsi="Times New Roman"/>
          <w:bCs/>
          <w:sz w:val="24"/>
          <w:szCs w:val="24"/>
          <w:lang w:val="es-ES"/>
        </w:rPr>
        <w:t>ó</w:t>
      </w:r>
      <w:r>
        <w:rPr>
          <w:rFonts w:ascii="Times New Roman" w:hAnsi="Times New Roman"/>
          <w:bCs/>
          <w:sz w:val="24"/>
          <w:szCs w:val="24"/>
          <w:lang w:val="pl-PL"/>
        </w:rPr>
        <w:t>w komunikacyjnych oraz sieci kanalizacyjnej w gminie. W</w:t>
      </w:r>
      <w:r>
        <w:rPr>
          <w:rFonts w:ascii="Times New Roman" w:hAnsi="Times New Roman"/>
          <w:bCs/>
          <w:sz w:val="24"/>
          <w:szCs w:val="24"/>
          <w:lang w:val="pt-PT"/>
        </w:rPr>
        <w:t>alor</w:t>
      </w:r>
      <w:r>
        <w:rPr>
          <w:rFonts w:ascii="Times New Roman" w:hAnsi="Times New Roman"/>
          <w:bCs/>
          <w:sz w:val="24"/>
          <w:szCs w:val="24"/>
          <w:lang w:val="pl-PL"/>
        </w:rPr>
        <w:t>y przyrodniczo - turystyczne gminy jak dotąd przyciągają turystów z całej Polski i zagranicy, a sieć noclegowo - gastronomiczna istotnie się rozbudowała. W gminie przeobraża się, unowocześnia i rozwija stale obecna turystyka morska, które jest podstawą gminnej gospodarki. Jednocześnie w wyżej wymienionych gałęziach gospodarki powstają nowe miejsca pracy, które skutecznie zmniejszają stopę bezrobocia w gminie. Co istotne, zdecydowanie wydłuża się także sezon turystyczny w gminie, zaplecze noclegowe oferuje większą ofertę całoroczną. Istotnym dopełnieniem wypoczynku nadmorskiego jest też bogata gama możliwości spędzania czasu poza plażą w postaci atrakcyjnych ścieżek rowerowych oraz innych form aktywnego spędzania czasu. Niezaprzeczalne są także korzyści w postaci polepszenia jakości usług komercyjnych i publicznych oraz standard</w:t>
      </w:r>
      <w:r>
        <w:rPr>
          <w:rFonts w:ascii="Times New Roman" w:hAnsi="Times New Roman"/>
          <w:bCs/>
          <w:sz w:val="24"/>
          <w:szCs w:val="24"/>
          <w:lang w:val="es-ES"/>
        </w:rPr>
        <w:t>ó</w:t>
      </w:r>
      <w:r>
        <w:rPr>
          <w:rFonts w:ascii="Times New Roman" w:hAnsi="Times New Roman"/>
          <w:bCs/>
          <w:sz w:val="24"/>
          <w:szCs w:val="24"/>
          <w:lang w:val="pl-PL"/>
        </w:rPr>
        <w:t>w życia. Widoczny wzrost jakości połączeń komunikacyjnych oraz teleinformatycznych ułatwia codzienne życie w Gminie Ustronie Morskie.</w:t>
      </w:r>
    </w:p>
    <w:p w:rsidR="00C805FC" w:rsidRDefault="00C805FC">
      <w:pPr>
        <w:pStyle w:val="Standard"/>
        <w:spacing w:line="360" w:lineRule="auto"/>
        <w:ind w:firstLine="708"/>
        <w:jc w:val="both"/>
        <w:rPr>
          <w:rFonts w:ascii="Times New Roman" w:hAnsi="Times New Roman"/>
          <w:b/>
          <w:bCs/>
          <w:sz w:val="24"/>
          <w:szCs w:val="24"/>
          <w:lang w:val="pl-PL"/>
        </w:rPr>
      </w:pPr>
    </w:p>
    <w:p w:rsidR="00C805FC" w:rsidRDefault="007D4C22">
      <w:pPr>
        <w:pStyle w:val="Standard"/>
        <w:spacing w:line="360" w:lineRule="auto"/>
        <w:ind w:firstLine="708"/>
        <w:jc w:val="both"/>
        <w:rPr>
          <w:rFonts w:ascii="Times New Roman" w:hAnsi="Times New Roman"/>
          <w:b/>
          <w:bCs/>
          <w:sz w:val="24"/>
          <w:szCs w:val="24"/>
          <w:lang w:val="pl-PL"/>
        </w:rPr>
      </w:pPr>
      <w:r>
        <w:rPr>
          <w:rFonts w:ascii="Times New Roman" w:hAnsi="Times New Roman"/>
          <w:b/>
          <w:bCs/>
          <w:sz w:val="24"/>
          <w:szCs w:val="24"/>
          <w:lang w:val="pl-PL"/>
        </w:rPr>
        <w:t>MISJA ROZWOJU GMINY USTRONIE MORSKIE</w:t>
      </w:r>
    </w:p>
    <w:p w:rsidR="00C805FC" w:rsidRDefault="007D4C22">
      <w:pPr>
        <w:pStyle w:val="Standard"/>
        <w:spacing w:line="360" w:lineRule="auto"/>
        <w:ind w:firstLine="708"/>
        <w:jc w:val="both"/>
      </w:pPr>
      <w:r>
        <w:rPr>
          <w:rFonts w:ascii="Times New Roman" w:hAnsi="Times New Roman"/>
          <w:bCs/>
          <w:sz w:val="24"/>
          <w:szCs w:val="24"/>
          <w:lang w:val="pl-PL"/>
        </w:rPr>
        <w:t xml:space="preserve">Naszą misją jest inicjowanie zrównoważonego rozwoju Gminy Ustronie Morskie w partnerstwie z sektorem rolniczym, turystycznym, biznesowym i pozarządowym. Wspólnie kreujemy wizerunek Gminy Ustronie Morskie jako miejsca pięknego przyrodniczo i atrakcyjnego zarówno dla mieszkańców, jak i licznych turystów. </w:t>
      </w:r>
      <w:r>
        <w:rPr>
          <w:rFonts w:ascii="Times New Roman" w:hAnsi="Times New Roman"/>
          <w:bCs/>
          <w:sz w:val="24"/>
          <w:szCs w:val="24"/>
        </w:rPr>
        <w:t>Jesteśmy:</w:t>
      </w:r>
    </w:p>
    <w:p w:rsidR="00C805FC" w:rsidRDefault="007D4C22" w:rsidP="002A4228">
      <w:pPr>
        <w:pStyle w:val="Standard"/>
        <w:numPr>
          <w:ilvl w:val="0"/>
          <w:numId w:val="59"/>
        </w:numPr>
        <w:spacing w:line="360" w:lineRule="auto"/>
        <w:rPr>
          <w:rFonts w:ascii="Times New Roman" w:hAnsi="Times New Roman"/>
          <w:bCs/>
          <w:sz w:val="24"/>
          <w:szCs w:val="24"/>
        </w:rPr>
      </w:pPr>
      <w:r>
        <w:rPr>
          <w:rFonts w:ascii="Times New Roman" w:hAnsi="Times New Roman"/>
          <w:bCs/>
          <w:sz w:val="24"/>
          <w:szCs w:val="24"/>
        </w:rPr>
        <w:t>Obszarem niezwykle atrakcyjnym turystycznie,</w:t>
      </w:r>
    </w:p>
    <w:p w:rsidR="00C805FC" w:rsidRDefault="007D4C22">
      <w:pPr>
        <w:pStyle w:val="Standard"/>
        <w:numPr>
          <w:ilvl w:val="0"/>
          <w:numId w:val="1"/>
        </w:numPr>
        <w:spacing w:line="360" w:lineRule="auto"/>
        <w:rPr>
          <w:rFonts w:ascii="Times New Roman" w:hAnsi="Times New Roman"/>
          <w:bCs/>
          <w:sz w:val="24"/>
          <w:szCs w:val="24"/>
          <w:lang w:val="pl-PL"/>
        </w:rPr>
      </w:pPr>
      <w:r>
        <w:rPr>
          <w:rFonts w:ascii="Times New Roman" w:hAnsi="Times New Roman"/>
          <w:bCs/>
          <w:sz w:val="24"/>
          <w:szCs w:val="24"/>
          <w:lang w:val="pl-PL"/>
        </w:rPr>
        <w:t>Gminą atrakcyjną dla inwestorów i rozwoju przedsiębiorczości,</w:t>
      </w:r>
    </w:p>
    <w:p w:rsidR="00C805FC" w:rsidRDefault="007D4C22">
      <w:pPr>
        <w:pStyle w:val="Standard"/>
        <w:numPr>
          <w:ilvl w:val="0"/>
          <w:numId w:val="1"/>
        </w:numPr>
        <w:spacing w:line="360" w:lineRule="auto"/>
        <w:rPr>
          <w:rFonts w:ascii="Times New Roman" w:hAnsi="Times New Roman"/>
          <w:bCs/>
          <w:sz w:val="24"/>
          <w:szCs w:val="24"/>
          <w:lang w:val="pl-PL"/>
        </w:rPr>
      </w:pPr>
      <w:r>
        <w:rPr>
          <w:rFonts w:ascii="Times New Roman" w:hAnsi="Times New Roman"/>
          <w:bCs/>
          <w:sz w:val="24"/>
          <w:szCs w:val="24"/>
          <w:lang w:val="pl-PL"/>
        </w:rPr>
        <w:t>Gminą bezpieczną i przyjazną społeczeństwu i środowisku.</w:t>
      </w:r>
    </w:p>
    <w:p w:rsidR="00C805FC" w:rsidRDefault="00C805FC">
      <w:pPr>
        <w:pStyle w:val="Standard"/>
        <w:spacing w:line="360" w:lineRule="auto"/>
        <w:ind w:left="360" w:firstLine="0"/>
        <w:rPr>
          <w:rFonts w:ascii="Times New Roman" w:hAnsi="Times New Roman"/>
          <w:bCs/>
          <w:sz w:val="24"/>
          <w:szCs w:val="24"/>
          <w:lang w:val="pl-PL"/>
        </w:rPr>
      </w:pPr>
    </w:p>
    <w:p w:rsidR="00C805FC" w:rsidRDefault="00C805FC">
      <w:r>
        <w:rPr>
          <w:rFonts w:ascii="Times New Roman" w:hAnsi="Times New Roman"/>
          <w:lang w:val="pl-PL" w:eastAsia="pl-PL" w:bidi="ar-SA"/>
        </w:rPr>
        <w:pict>
          <v:shape id="Pole tekstowe 39" o:spid="_x0000_s1041" type="#_x0000_t202" style="position:absolute;left:0;text-align:left;margin-left:0;margin-top:.05pt;width:280.8pt;height:30.1pt;z-index:251664896;visibility:visible;mso-wrap-style:none;mso-position-horizontal:left" filled="f" stroked="f">
            <v:textbox style="mso-rotate-with-shape:t;mso-fit-shape-to-text:t" inset="0,0,0,0">
              <w:txbxContent>
                <w:p w:rsidR="007D4C22" w:rsidRDefault="007D4C22">
                  <w:pPr>
                    <w:pStyle w:val="Nagwek2"/>
                    <w:rPr>
                      <w:lang w:val="pl-PL"/>
                    </w:rPr>
                  </w:pPr>
                  <w:bookmarkStart w:id="275" w:name="__RefHeading__31037_1015244188"/>
                  <w:bookmarkStart w:id="276" w:name="_Toc444200028"/>
                  <w:bookmarkStart w:id="277" w:name="_Toc461618441"/>
                  <w:bookmarkStart w:id="278" w:name="_Toc461619825"/>
                  <w:bookmarkStart w:id="279" w:name="_Toc461656289"/>
                  <w:r>
                    <w:rPr>
                      <w:lang w:val="pl-PL"/>
                    </w:rPr>
                    <w:t>4.2 Kierunki rozwoju Gminy</w:t>
                  </w:r>
                  <w:bookmarkEnd w:id="275"/>
                  <w:bookmarkEnd w:id="276"/>
                  <w:r>
                    <w:rPr>
                      <w:lang w:val="pl-PL"/>
                    </w:rPr>
                    <w:t xml:space="preserve"> Ustronie Morskie</w:t>
                  </w:r>
                  <w:bookmarkEnd w:id="277"/>
                  <w:bookmarkEnd w:id="278"/>
                  <w:bookmarkEnd w:id="279"/>
                </w:p>
              </w:txbxContent>
            </v:textbox>
            <w10:wrap type="topAndBottom"/>
          </v:shape>
        </w:pict>
      </w:r>
    </w:p>
    <w:p w:rsidR="00C805FC" w:rsidRDefault="007D4C22">
      <w:pPr>
        <w:pStyle w:val="Standard"/>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Na terenie gminy założono utrzymanie następujących funkcji podstawowych:</w:t>
      </w:r>
    </w:p>
    <w:p w:rsidR="00C805FC" w:rsidRDefault="007D4C22" w:rsidP="002A4228">
      <w:pPr>
        <w:pStyle w:val="Standard"/>
        <w:numPr>
          <w:ilvl w:val="0"/>
          <w:numId w:val="60"/>
        </w:numPr>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modernizacja i rozbudowa infrastruktury turystycznej,</w:t>
      </w:r>
    </w:p>
    <w:p w:rsidR="00C805FC" w:rsidRDefault="007D4C22">
      <w:pPr>
        <w:pStyle w:val="Standard"/>
        <w:numPr>
          <w:ilvl w:val="0"/>
          <w:numId w:val="2"/>
        </w:numPr>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 xml:space="preserve">gospodarki leśnej w dostosowaniu do wymogów ochrony środowiska wynikających </w:t>
      </w:r>
      <w:r>
        <w:rPr>
          <w:rFonts w:ascii="Times New Roman" w:hAnsi="Times New Roman"/>
          <w:color w:val="000000"/>
          <w:sz w:val="24"/>
          <w:szCs w:val="24"/>
          <w:lang w:val="pl-PL"/>
        </w:rPr>
        <w:br/>
        <w:t>z Programu Ochrony Środowiska,</w:t>
      </w:r>
    </w:p>
    <w:p w:rsidR="00C805FC" w:rsidRDefault="007D4C22">
      <w:pPr>
        <w:pStyle w:val="Standard"/>
        <w:numPr>
          <w:ilvl w:val="0"/>
          <w:numId w:val="2"/>
        </w:numPr>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wielokierunkowej działalności gospodarczej jako funkcji uzupełniającej.</w:t>
      </w:r>
    </w:p>
    <w:p w:rsidR="00C805FC" w:rsidRDefault="00C805FC">
      <w:pPr>
        <w:pStyle w:val="Standard"/>
        <w:spacing w:line="360" w:lineRule="auto"/>
        <w:ind w:left="360"/>
        <w:jc w:val="both"/>
        <w:rPr>
          <w:rFonts w:ascii="Times New Roman" w:hAnsi="Times New Roman"/>
          <w:color w:val="000000"/>
          <w:sz w:val="24"/>
          <w:szCs w:val="24"/>
          <w:lang w:val="pl-PL"/>
        </w:rPr>
      </w:pPr>
    </w:p>
    <w:p w:rsidR="00C805FC" w:rsidRDefault="007D4C22">
      <w:pPr>
        <w:pStyle w:val="Standard"/>
        <w:spacing w:line="360" w:lineRule="auto"/>
        <w:jc w:val="both"/>
      </w:pPr>
      <w:r>
        <w:rPr>
          <w:rFonts w:ascii="Times New Roman" w:hAnsi="Times New Roman"/>
          <w:color w:val="000000"/>
          <w:sz w:val="24"/>
          <w:szCs w:val="24"/>
          <w:lang w:val="pl-PL"/>
        </w:rPr>
        <w:t xml:space="preserve">Funkcjami towarzyszącymi funkcjom podstawowym są mieszkalnictwo i obsługa </w:t>
      </w:r>
      <w:r>
        <w:rPr>
          <w:rFonts w:ascii="Times New Roman" w:hAnsi="Times New Roman"/>
          <w:color w:val="000000"/>
          <w:sz w:val="24"/>
          <w:szCs w:val="24"/>
          <w:lang w:val="pl-PL"/>
        </w:rPr>
        <w:br/>
        <w:t xml:space="preserve">w zakresie rozwoju usług, komunikacji i infrastruktury technicznej. Z syntezy uwarunkowań naturalnych determinujących w głównej mierze strukturę funkcjonalną gminy wynikają predyspozycje do rozwoju funkcji turystycznej, jako jednej z funkcji podstawowych. </w:t>
      </w:r>
      <w:r>
        <w:rPr>
          <w:rFonts w:ascii="Times New Roman" w:hAnsi="Times New Roman"/>
          <w:color w:val="000000"/>
          <w:sz w:val="24"/>
          <w:szCs w:val="24"/>
          <w:lang w:val="pl-PL"/>
        </w:rPr>
        <w:br/>
        <w:t>W studium zagospodarowanie zostały wyznaczone obszary, na terenie których realizowane będą w/w funkcje.</w:t>
      </w:r>
    </w:p>
    <w:p w:rsidR="00C805FC" w:rsidRDefault="007D4C22">
      <w:pPr>
        <w:pStyle w:val="Standard"/>
        <w:spacing w:line="360" w:lineRule="auto"/>
        <w:ind w:firstLine="708"/>
        <w:jc w:val="both"/>
        <w:rPr>
          <w:rFonts w:ascii="Times New Roman" w:hAnsi="Times New Roman"/>
          <w:color w:val="000000"/>
          <w:sz w:val="24"/>
          <w:szCs w:val="24"/>
          <w:lang w:val="pl-PL"/>
        </w:rPr>
      </w:pPr>
      <w:r>
        <w:rPr>
          <w:rFonts w:ascii="Times New Roman" w:hAnsi="Times New Roman"/>
          <w:color w:val="000000"/>
          <w:sz w:val="24"/>
          <w:szCs w:val="24"/>
          <w:lang w:val="pl-PL"/>
        </w:rPr>
        <w:t xml:space="preserve">Kolejność realizacji projektów w poszczególnych latach została ustalona </w:t>
      </w:r>
      <w:r>
        <w:rPr>
          <w:rFonts w:ascii="Times New Roman" w:hAnsi="Times New Roman"/>
          <w:color w:val="000000"/>
          <w:sz w:val="24"/>
          <w:szCs w:val="24"/>
          <w:lang w:val="pl-PL"/>
        </w:rPr>
        <w:br/>
        <w:t>z uwzględnianiem możliwości spełniania przez projekt następujących kryteriów:</w:t>
      </w:r>
    </w:p>
    <w:p w:rsidR="00C805FC" w:rsidRDefault="007D4C22">
      <w:pPr>
        <w:pStyle w:val="Standard"/>
        <w:spacing w:line="360" w:lineRule="auto"/>
        <w:jc w:val="both"/>
        <w:rPr>
          <w:rFonts w:ascii="Times New Roman" w:hAnsi="Times New Roman"/>
          <w:color w:val="000000"/>
          <w:sz w:val="24"/>
          <w:szCs w:val="24"/>
        </w:rPr>
      </w:pPr>
      <w:r>
        <w:rPr>
          <w:rFonts w:ascii="Times New Roman" w:hAnsi="Times New Roman"/>
          <w:color w:val="000000"/>
          <w:sz w:val="24"/>
          <w:szCs w:val="24"/>
        </w:rPr>
        <w:t>Kryteria formalne projektu:</w:t>
      </w:r>
    </w:p>
    <w:p w:rsidR="00C805FC" w:rsidRDefault="007D4C22" w:rsidP="002A4228">
      <w:pPr>
        <w:pStyle w:val="Standard"/>
        <w:numPr>
          <w:ilvl w:val="0"/>
          <w:numId w:val="61"/>
        </w:numPr>
        <w:spacing w:line="360" w:lineRule="auto"/>
        <w:jc w:val="both"/>
        <w:rPr>
          <w:rFonts w:ascii="Times New Roman" w:hAnsi="Times New Roman"/>
          <w:sz w:val="24"/>
          <w:szCs w:val="24"/>
          <w:lang w:val="pl-PL"/>
        </w:rPr>
      </w:pPr>
      <w:r>
        <w:rPr>
          <w:rFonts w:ascii="Times New Roman" w:hAnsi="Times New Roman"/>
          <w:sz w:val="24"/>
          <w:szCs w:val="24"/>
          <w:lang w:val="pl-PL"/>
        </w:rPr>
        <w:t>możliwość złożenia kompletnego wniosku z kompletem załączników</w:t>
      </w:r>
    </w:p>
    <w:p w:rsidR="00C805FC" w:rsidRDefault="007D4C22">
      <w:pPr>
        <w:pStyle w:val="Standard"/>
        <w:numPr>
          <w:ilvl w:val="0"/>
          <w:numId w:val="3"/>
        </w:numPr>
        <w:spacing w:line="360" w:lineRule="auto"/>
        <w:jc w:val="both"/>
        <w:rPr>
          <w:rFonts w:ascii="Times New Roman" w:hAnsi="Times New Roman"/>
          <w:sz w:val="24"/>
          <w:szCs w:val="24"/>
          <w:lang w:val="pl-PL"/>
        </w:rPr>
      </w:pPr>
      <w:r>
        <w:rPr>
          <w:rFonts w:ascii="Times New Roman" w:hAnsi="Times New Roman"/>
          <w:sz w:val="24"/>
          <w:szCs w:val="24"/>
          <w:lang w:val="pl-PL"/>
        </w:rPr>
        <w:t>właściwa wartość projektu – całkowita wartość zadania poniżej 4 mln euro.</w:t>
      </w:r>
    </w:p>
    <w:p w:rsidR="00C805FC" w:rsidRDefault="007D4C22">
      <w:pPr>
        <w:pStyle w:val="Standard"/>
        <w:numPr>
          <w:ilvl w:val="0"/>
          <w:numId w:val="3"/>
        </w:numPr>
        <w:spacing w:line="360" w:lineRule="auto"/>
        <w:jc w:val="both"/>
        <w:rPr>
          <w:rFonts w:ascii="Times New Roman" w:hAnsi="Times New Roman"/>
          <w:sz w:val="24"/>
          <w:szCs w:val="24"/>
          <w:lang w:val="pl-PL"/>
        </w:rPr>
      </w:pPr>
      <w:r>
        <w:rPr>
          <w:rFonts w:ascii="Times New Roman" w:hAnsi="Times New Roman"/>
          <w:sz w:val="24"/>
          <w:szCs w:val="24"/>
          <w:lang w:val="pl-PL"/>
        </w:rPr>
        <w:t>możliwość otrzymania dofinansowania z EFRR na realizację projektu.</w:t>
      </w:r>
    </w:p>
    <w:p w:rsidR="00C805FC" w:rsidRDefault="00C805FC">
      <w:pPr>
        <w:pStyle w:val="Standard"/>
        <w:spacing w:line="360" w:lineRule="auto"/>
        <w:ind w:left="360"/>
        <w:jc w:val="both"/>
        <w:rPr>
          <w:rFonts w:ascii="Times New Roman" w:hAnsi="Times New Roman"/>
          <w:b/>
          <w:sz w:val="24"/>
          <w:szCs w:val="24"/>
          <w:lang w:val="pl-PL"/>
        </w:rPr>
      </w:pPr>
    </w:p>
    <w:p w:rsidR="00C805FC" w:rsidRDefault="007D4C22">
      <w:pPr>
        <w:pStyle w:val="Standard"/>
        <w:spacing w:line="360" w:lineRule="auto"/>
        <w:ind w:left="360"/>
        <w:jc w:val="both"/>
        <w:rPr>
          <w:rFonts w:ascii="Times New Roman" w:hAnsi="Times New Roman"/>
          <w:b/>
          <w:sz w:val="24"/>
          <w:szCs w:val="24"/>
          <w:lang w:val="pl-PL"/>
        </w:rPr>
      </w:pPr>
      <w:r>
        <w:rPr>
          <w:rFonts w:ascii="Times New Roman" w:hAnsi="Times New Roman"/>
          <w:b/>
          <w:sz w:val="24"/>
          <w:szCs w:val="24"/>
          <w:lang w:val="pl-PL"/>
        </w:rPr>
        <w:t>Kryteria merytoryczne i techniczne projektu:</w:t>
      </w:r>
    </w:p>
    <w:p w:rsidR="00C805FC" w:rsidRDefault="007D4C22" w:rsidP="002A4228">
      <w:pPr>
        <w:pStyle w:val="Standard"/>
        <w:numPr>
          <w:ilvl w:val="0"/>
          <w:numId w:val="62"/>
        </w:numPr>
        <w:spacing w:line="360" w:lineRule="auto"/>
        <w:jc w:val="both"/>
        <w:rPr>
          <w:rFonts w:ascii="Times New Roman" w:hAnsi="Times New Roman"/>
          <w:sz w:val="24"/>
          <w:szCs w:val="24"/>
          <w:lang w:val="pl-PL"/>
        </w:rPr>
      </w:pPr>
      <w:r>
        <w:rPr>
          <w:rFonts w:ascii="Times New Roman" w:hAnsi="Times New Roman"/>
          <w:sz w:val="24"/>
          <w:szCs w:val="24"/>
          <w:lang w:val="pl-PL"/>
        </w:rPr>
        <w:t>spójność projektu z celami i działaniami określonymi w RPOWP,</w:t>
      </w:r>
    </w:p>
    <w:p w:rsidR="00C805FC" w:rsidRDefault="007D4C22" w:rsidP="002A4228">
      <w:pPr>
        <w:pStyle w:val="Standard"/>
        <w:numPr>
          <w:ilvl w:val="0"/>
          <w:numId w:val="63"/>
        </w:numPr>
        <w:spacing w:line="360" w:lineRule="auto"/>
        <w:jc w:val="both"/>
        <w:rPr>
          <w:rFonts w:ascii="Times New Roman" w:hAnsi="Times New Roman"/>
          <w:sz w:val="24"/>
          <w:szCs w:val="24"/>
        </w:rPr>
      </w:pPr>
      <w:r>
        <w:rPr>
          <w:rFonts w:ascii="Times New Roman" w:hAnsi="Times New Roman"/>
          <w:sz w:val="24"/>
          <w:szCs w:val="24"/>
        </w:rPr>
        <w:t>trwałość projektu,</w:t>
      </w:r>
    </w:p>
    <w:p w:rsidR="00C805FC" w:rsidRDefault="007D4C22">
      <w:pPr>
        <w:pStyle w:val="Standard"/>
        <w:numPr>
          <w:ilvl w:val="0"/>
          <w:numId w:val="5"/>
        </w:numPr>
        <w:spacing w:line="360" w:lineRule="auto"/>
        <w:jc w:val="both"/>
        <w:rPr>
          <w:rFonts w:ascii="Times New Roman" w:hAnsi="Times New Roman"/>
          <w:sz w:val="24"/>
          <w:szCs w:val="24"/>
          <w:lang w:val="pl-PL"/>
        </w:rPr>
      </w:pPr>
      <w:r>
        <w:rPr>
          <w:rFonts w:ascii="Times New Roman" w:hAnsi="Times New Roman"/>
          <w:sz w:val="24"/>
          <w:szCs w:val="24"/>
          <w:lang w:val="pl-PL"/>
        </w:rPr>
        <w:t>wpływ projektu na zwiększenie atrakcyjności gospodarczej i inwestycyjnej obszaru objętego projektem oraz stworzenie warunków do wzrostu zatrudnienia,</w:t>
      </w:r>
    </w:p>
    <w:p w:rsidR="00C805FC" w:rsidRDefault="007D4C22">
      <w:pPr>
        <w:pStyle w:val="Standard"/>
        <w:tabs>
          <w:tab w:val="left" w:pos="360"/>
        </w:tabs>
        <w:spacing w:line="360" w:lineRule="auto"/>
        <w:jc w:val="both"/>
        <w:rPr>
          <w:rFonts w:ascii="Times New Roman" w:hAnsi="Times New Roman"/>
          <w:sz w:val="24"/>
          <w:szCs w:val="24"/>
          <w:lang w:val="pl-PL"/>
        </w:rPr>
      </w:pPr>
      <w:r>
        <w:rPr>
          <w:rFonts w:ascii="Times New Roman" w:hAnsi="Times New Roman"/>
          <w:sz w:val="24"/>
          <w:szCs w:val="24"/>
          <w:lang w:val="pl-PL"/>
        </w:rPr>
        <w:t xml:space="preserve">      •   wskaźniki osiągnięcia celów projektu,</w:t>
      </w:r>
    </w:p>
    <w:p w:rsidR="00C805FC" w:rsidRDefault="007D4C22">
      <w:pPr>
        <w:pStyle w:val="Standard"/>
        <w:tabs>
          <w:tab w:val="left" w:pos="360"/>
        </w:tabs>
        <w:spacing w:line="360" w:lineRule="auto"/>
        <w:jc w:val="both"/>
        <w:rPr>
          <w:rFonts w:ascii="Times New Roman" w:hAnsi="Times New Roman"/>
          <w:sz w:val="24"/>
          <w:szCs w:val="24"/>
          <w:lang w:val="pl-PL"/>
        </w:rPr>
      </w:pPr>
      <w:r>
        <w:rPr>
          <w:rFonts w:ascii="Times New Roman" w:hAnsi="Times New Roman"/>
          <w:sz w:val="24"/>
          <w:szCs w:val="24"/>
          <w:lang w:val="pl-PL"/>
        </w:rPr>
        <w:t xml:space="preserve">    •   możliwość realizacji w okresie 20014-2020 - wykonalność techniczna,</w:t>
      </w:r>
    </w:p>
    <w:p w:rsidR="00C805FC" w:rsidRDefault="007D4C22">
      <w:pPr>
        <w:pStyle w:val="Standard"/>
        <w:tabs>
          <w:tab w:val="left" w:pos="360"/>
        </w:tabs>
        <w:spacing w:line="360" w:lineRule="auto"/>
        <w:jc w:val="both"/>
        <w:rPr>
          <w:rFonts w:ascii="Times New Roman" w:hAnsi="Times New Roman"/>
          <w:sz w:val="24"/>
          <w:szCs w:val="24"/>
          <w:lang w:val="pl-PL"/>
        </w:rPr>
      </w:pPr>
      <w:r>
        <w:rPr>
          <w:rFonts w:ascii="Times New Roman" w:hAnsi="Times New Roman"/>
          <w:sz w:val="24"/>
          <w:szCs w:val="24"/>
          <w:lang w:val="pl-PL"/>
        </w:rPr>
        <w:t xml:space="preserve">      •  wskaźniki ekonomiczne i finansowe,</w:t>
      </w:r>
    </w:p>
    <w:p w:rsidR="00C805FC" w:rsidRDefault="007D4C22">
      <w:pPr>
        <w:pStyle w:val="Standard"/>
        <w:tabs>
          <w:tab w:val="left" w:pos="360"/>
        </w:tabs>
        <w:spacing w:line="360" w:lineRule="auto"/>
        <w:jc w:val="both"/>
        <w:rPr>
          <w:rFonts w:ascii="Times New Roman" w:hAnsi="Times New Roman"/>
          <w:sz w:val="24"/>
          <w:szCs w:val="24"/>
          <w:lang w:val="pl-PL"/>
        </w:rPr>
      </w:pPr>
      <w:r>
        <w:rPr>
          <w:rFonts w:ascii="Times New Roman" w:hAnsi="Times New Roman"/>
          <w:sz w:val="24"/>
          <w:szCs w:val="24"/>
          <w:lang w:val="pl-PL"/>
        </w:rPr>
        <w:t xml:space="preserve">      •   wpływ na politykę ochrony środowiska,</w:t>
      </w:r>
    </w:p>
    <w:p w:rsidR="00C805FC" w:rsidRDefault="007D4C22">
      <w:pPr>
        <w:pStyle w:val="Standard"/>
        <w:tabs>
          <w:tab w:val="left" w:pos="720"/>
        </w:tabs>
        <w:spacing w:line="360" w:lineRule="auto"/>
        <w:ind w:left="360"/>
        <w:jc w:val="both"/>
        <w:rPr>
          <w:rFonts w:ascii="Times New Roman" w:hAnsi="Times New Roman"/>
          <w:sz w:val="24"/>
          <w:szCs w:val="24"/>
          <w:lang w:val="pl-PL"/>
        </w:rPr>
      </w:pPr>
      <w:r>
        <w:rPr>
          <w:rFonts w:ascii="Times New Roman" w:hAnsi="Times New Roman"/>
          <w:sz w:val="24"/>
          <w:szCs w:val="24"/>
          <w:lang w:val="pl-PL"/>
        </w:rPr>
        <w:t>•  wpływ na politykę równych szans.</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jc w:val="both"/>
      </w:pPr>
      <w:r>
        <w:rPr>
          <w:rFonts w:ascii="Times New Roman" w:hAnsi="Times New Roman"/>
          <w:b/>
          <w:bCs/>
          <w:sz w:val="24"/>
          <w:szCs w:val="24"/>
          <w:lang w:val="pl-PL"/>
        </w:rPr>
        <w:t xml:space="preserve">       </w:t>
      </w:r>
      <w:r>
        <w:rPr>
          <w:rFonts w:ascii="Times New Roman" w:hAnsi="Times New Roman"/>
          <w:b/>
          <w:bCs/>
          <w:sz w:val="24"/>
          <w:szCs w:val="24"/>
        </w:rPr>
        <w:t>Oczekiwane rezultaty:</w:t>
      </w:r>
    </w:p>
    <w:p w:rsidR="00C805FC" w:rsidRDefault="00C805FC">
      <w:pPr>
        <w:pStyle w:val="Standard"/>
        <w:spacing w:line="360" w:lineRule="auto"/>
        <w:jc w:val="both"/>
        <w:rPr>
          <w:rFonts w:ascii="Times New Roman" w:hAnsi="Times New Roman"/>
          <w:b/>
          <w:bCs/>
          <w:sz w:val="24"/>
          <w:szCs w:val="24"/>
        </w:rPr>
      </w:pPr>
    </w:p>
    <w:p w:rsidR="00C805FC" w:rsidRDefault="007D4C22" w:rsidP="002A4228">
      <w:pPr>
        <w:pStyle w:val="Standard"/>
        <w:numPr>
          <w:ilvl w:val="0"/>
          <w:numId w:val="64"/>
        </w:numPr>
        <w:tabs>
          <w:tab w:val="left" w:pos="720"/>
        </w:tabs>
        <w:spacing w:line="360" w:lineRule="auto"/>
        <w:ind w:left="360" w:hanging="390"/>
        <w:jc w:val="both"/>
        <w:rPr>
          <w:rFonts w:ascii="Times New Roman" w:hAnsi="Times New Roman"/>
          <w:sz w:val="24"/>
          <w:szCs w:val="24"/>
          <w:lang w:val="pl-PL"/>
        </w:rPr>
      </w:pPr>
      <w:r>
        <w:rPr>
          <w:rFonts w:ascii="Times New Roman" w:hAnsi="Times New Roman"/>
          <w:sz w:val="24"/>
          <w:szCs w:val="24"/>
          <w:lang w:val="pl-PL"/>
        </w:rPr>
        <w:t>stworzenie warunków do rozwoju drobnej przedsiębiorczości w rejonie projektu,</w:t>
      </w:r>
    </w:p>
    <w:p w:rsidR="00C805FC" w:rsidRDefault="007D4C22">
      <w:pPr>
        <w:pStyle w:val="Standard"/>
        <w:numPr>
          <w:ilvl w:val="0"/>
          <w:numId w:val="6"/>
        </w:numPr>
        <w:tabs>
          <w:tab w:val="left" w:pos="720"/>
        </w:tabs>
        <w:spacing w:line="360" w:lineRule="auto"/>
        <w:ind w:left="360" w:hanging="390"/>
        <w:jc w:val="both"/>
        <w:rPr>
          <w:rFonts w:ascii="Times New Roman" w:hAnsi="Times New Roman"/>
          <w:sz w:val="24"/>
          <w:szCs w:val="24"/>
        </w:rPr>
      </w:pPr>
      <w:r>
        <w:rPr>
          <w:rFonts w:ascii="Times New Roman" w:hAnsi="Times New Roman"/>
          <w:sz w:val="24"/>
          <w:szCs w:val="24"/>
        </w:rPr>
        <w:t>rozwój turystyki weekendowej,</w:t>
      </w:r>
    </w:p>
    <w:p w:rsidR="00C805FC" w:rsidRDefault="007D4C22">
      <w:pPr>
        <w:pStyle w:val="Standard"/>
        <w:numPr>
          <w:ilvl w:val="0"/>
          <w:numId w:val="6"/>
        </w:numPr>
        <w:tabs>
          <w:tab w:val="left" w:pos="720"/>
        </w:tabs>
        <w:spacing w:line="360" w:lineRule="auto"/>
        <w:ind w:left="360" w:hanging="390"/>
        <w:jc w:val="both"/>
        <w:rPr>
          <w:rFonts w:ascii="Times New Roman" w:hAnsi="Times New Roman"/>
          <w:sz w:val="24"/>
          <w:szCs w:val="24"/>
          <w:lang w:val="pl-PL"/>
        </w:rPr>
      </w:pPr>
      <w:r>
        <w:rPr>
          <w:rFonts w:ascii="Times New Roman" w:hAnsi="Times New Roman"/>
          <w:sz w:val="24"/>
          <w:szCs w:val="24"/>
          <w:lang w:val="pl-PL"/>
        </w:rPr>
        <w:t>polepszenie warunków komunikacji dla mieszkańców w obszarze projektów,</w:t>
      </w:r>
    </w:p>
    <w:p w:rsidR="00C805FC" w:rsidRDefault="007D4C22">
      <w:pPr>
        <w:pStyle w:val="Standard"/>
        <w:numPr>
          <w:ilvl w:val="0"/>
          <w:numId w:val="6"/>
        </w:numPr>
        <w:tabs>
          <w:tab w:val="left" w:pos="720"/>
        </w:tabs>
        <w:spacing w:line="360" w:lineRule="auto"/>
        <w:ind w:left="360" w:hanging="390"/>
        <w:jc w:val="both"/>
        <w:rPr>
          <w:rFonts w:ascii="Times New Roman" w:hAnsi="Times New Roman"/>
          <w:sz w:val="24"/>
          <w:szCs w:val="24"/>
          <w:lang w:val="pl-PL"/>
        </w:rPr>
      </w:pPr>
      <w:r>
        <w:rPr>
          <w:rFonts w:ascii="Times New Roman" w:hAnsi="Times New Roman"/>
          <w:sz w:val="24"/>
          <w:szCs w:val="24"/>
          <w:lang w:val="pl-PL"/>
        </w:rPr>
        <w:t>zmniejszenie kosztów utrzymania i eksploatacji po wykonaniu inwestycji,</w:t>
      </w:r>
    </w:p>
    <w:p w:rsidR="00C805FC" w:rsidRDefault="007D4C22">
      <w:pPr>
        <w:pStyle w:val="Standard"/>
        <w:numPr>
          <w:ilvl w:val="0"/>
          <w:numId w:val="6"/>
        </w:numPr>
        <w:tabs>
          <w:tab w:val="left" w:pos="720"/>
        </w:tabs>
        <w:spacing w:line="360" w:lineRule="auto"/>
        <w:ind w:left="360" w:hanging="390"/>
        <w:jc w:val="both"/>
        <w:rPr>
          <w:rFonts w:ascii="Times New Roman" w:hAnsi="Times New Roman"/>
          <w:sz w:val="24"/>
          <w:szCs w:val="24"/>
        </w:rPr>
      </w:pPr>
      <w:r>
        <w:rPr>
          <w:rFonts w:ascii="Times New Roman" w:hAnsi="Times New Roman"/>
          <w:sz w:val="24"/>
          <w:szCs w:val="24"/>
        </w:rPr>
        <w:t>poprawa stanu środowiska naturalnego.</w:t>
      </w:r>
    </w:p>
    <w:p w:rsidR="00C805FC" w:rsidRDefault="00C805FC">
      <w:pPr>
        <w:pStyle w:val="Standard"/>
        <w:spacing w:line="360" w:lineRule="auto"/>
        <w:jc w:val="both"/>
        <w:rPr>
          <w:rFonts w:ascii="Times New Roman" w:hAnsi="Times New Roman"/>
        </w:rPr>
      </w:pPr>
    </w:p>
    <w:p w:rsidR="00C805FC" w:rsidRDefault="00C805FC">
      <w:pPr>
        <w:pStyle w:val="Standard"/>
        <w:spacing w:line="360" w:lineRule="auto"/>
      </w:pPr>
      <w:r>
        <w:rPr>
          <w:rFonts w:ascii="Times New Roman" w:hAnsi="Times New Roman"/>
          <w:lang w:val="pl-PL" w:eastAsia="pl-PL" w:bidi="ar-SA"/>
        </w:rPr>
        <w:pict>
          <v:shape id="Pole tekstowe 40" o:spid="_x0000_s1042" type="#_x0000_t202" style="position:absolute;left:0;text-align:left;margin-left:0;margin-top:.05pt;width:230.9pt;height:30.1pt;z-index:251665920;visibility:visible;mso-wrap-style:none;mso-position-horizontal:left" filled="f" stroked="f">
            <v:textbox style="mso-rotate-with-shape:t;mso-fit-shape-to-text:t" inset="0,0,0,0">
              <w:txbxContent>
                <w:p w:rsidR="007D4C22" w:rsidRDefault="007D4C22">
                  <w:pPr>
                    <w:pStyle w:val="Nagwek2"/>
                  </w:pPr>
                  <w:bookmarkStart w:id="280" w:name="__RefHeading__31039_1015244188"/>
                  <w:bookmarkStart w:id="281" w:name="_Toc444200029"/>
                  <w:bookmarkStart w:id="282" w:name="_Toc461618442"/>
                  <w:bookmarkStart w:id="283" w:name="_Toc461619826"/>
                  <w:bookmarkStart w:id="284" w:name="_Toc461656290"/>
                  <w:r>
                    <w:t>4.3 Cele strategiczne i cele szczegółowe</w:t>
                  </w:r>
                  <w:bookmarkEnd w:id="280"/>
                  <w:bookmarkEnd w:id="281"/>
                  <w:bookmarkEnd w:id="282"/>
                  <w:bookmarkEnd w:id="283"/>
                  <w:bookmarkEnd w:id="284"/>
                </w:p>
              </w:txbxContent>
            </v:textbox>
            <w10:wrap type="topAndBottom"/>
          </v:shape>
        </w:pict>
      </w:r>
    </w:p>
    <w:p w:rsidR="00C805FC" w:rsidRDefault="007D4C22">
      <w:pPr>
        <w:pStyle w:val="Standard"/>
        <w:spacing w:line="360" w:lineRule="auto"/>
        <w:jc w:val="both"/>
        <w:rPr>
          <w:rFonts w:ascii="Times New Roman" w:hAnsi="Times New Roman"/>
          <w:b/>
          <w:sz w:val="24"/>
          <w:szCs w:val="24"/>
        </w:rPr>
      </w:pPr>
      <w:r>
        <w:rPr>
          <w:rFonts w:ascii="Times New Roman" w:hAnsi="Times New Roman"/>
          <w:b/>
          <w:sz w:val="24"/>
          <w:szCs w:val="24"/>
        </w:rPr>
        <w:t>CEL STRATEGICZNY A:</w:t>
      </w:r>
    </w:p>
    <w:p w:rsidR="00C805FC" w:rsidRDefault="00C805FC">
      <w:pPr>
        <w:pStyle w:val="Standard"/>
        <w:spacing w:line="360" w:lineRule="auto"/>
        <w:jc w:val="both"/>
        <w:rPr>
          <w:rFonts w:ascii="Times New Roman" w:hAnsi="Times New Roman"/>
          <w:b/>
          <w:sz w:val="24"/>
          <w:szCs w:val="24"/>
        </w:rPr>
      </w:pPr>
    </w:p>
    <w:tbl>
      <w:tblPr>
        <w:tblW w:w="9062" w:type="dxa"/>
        <w:tblInd w:w="-70" w:type="dxa"/>
        <w:tblLayout w:type="fixed"/>
        <w:tblCellMar>
          <w:left w:w="10" w:type="dxa"/>
          <w:right w:w="10" w:type="dxa"/>
        </w:tblCellMar>
        <w:tblLook w:val="0000"/>
      </w:tblPr>
      <w:tblGrid>
        <w:gridCol w:w="9062"/>
      </w:tblGrid>
      <w:tr w:rsidR="00C805FC" w:rsidTr="00C805FC">
        <w:tblPrEx>
          <w:tblCellMar>
            <w:top w:w="0" w:type="dxa"/>
            <w:bottom w:w="0" w:type="dxa"/>
          </w:tblCellMar>
        </w:tblPrEx>
        <w:trPr>
          <w:trHeight w:val="70"/>
        </w:trPr>
        <w:tc>
          <w:tcPr>
            <w:tcW w:w="9062" w:type="dxa"/>
            <w:tcBorders>
              <w:top w:val="single" w:sz="4" w:space="0" w:color="00000A"/>
              <w:left w:val="single" w:sz="4" w:space="0" w:color="00000A"/>
              <w:bottom w:val="single" w:sz="4" w:space="0" w:color="00000A"/>
              <w:right w:val="single" w:sz="4" w:space="0" w:color="00000A"/>
            </w:tcBorders>
            <w:shd w:val="clear" w:color="auto" w:fill="CCFFCC"/>
            <w:tcMar>
              <w:top w:w="0" w:type="dxa"/>
              <w:left w:w="70" w:type="dxa"/>
              <w:bottom w:w="0" w:type="dxa"/>
              <w:right w:w="70" w:type="dxa"/>
            </w:tcMar>
            <w:vAlign w:val="center"/>
          </w:tcPr>
          <w:p w:rsidR="00C805FC" w:rsidRDefault="007D4C22">
            <w:pPr>
              <w:pStyle w:val="Standard"/>
              <w:spacing w:line="360" w:lineRule="auto"/>
              <w:jc w:val="both"/>
              <w:rPr>
                <w:rFonts w:ascii="Times New Roman" w:hAnsi="Times New Roman"/>
                <w:b/>
                <w:bCs/>
                <w:color w:val="000000"/>
                <w:sz w:val="24"/>
                <w:szCs w:val="24"/>
                <w:lang w:val="pl-PL"/>
              </w:rPr>
            </w:pPr>
            <w:r>
              <w:rPr>
                <w:rFonts w:ascii="Times New Roman" w:hAnsi="Times New Roman"/>
                <w:b/>
                <w:bCs/>
                <w:color w:val="000000"/>
                <w:sz w:val="24"/>
                <w:szCs w:val="24"/>
                <w:lang w:val="pl-PL"/>
              </w:rPr>
              <w:t>Podniesienie konkurencyjności gminy przez rozbudowę i modernizację istniejącej infrastruktury.</w:t>
            </w:r>
          </w:p>
        </w:tc>
      </w:tr>
    </w:tbl>
    <w:p w:rsidR="00C805FC" w:rsidRDefault="00C805FC">
      <w:pPr>
        <w:pStyle w:val="Standard"/>
        <w:spacing w:line="360" w:lineRule="auto"/>
        <w:jc w:val="both"/>
        <w:rPr>
          <w:rFonts w:ascii="Times New Roman" w:hAnsi="Times New Roman"/>
          <w:b/>
          <w:sz w:val="24"/>
          <w:szCs w:val="24"/>
          <w:lang w:val="pl-PL"/>
        </w:rPr>
      </w:pPr>
    </w:p>
    <w:p w:rsidR="00C805FC" w:rsidRDefault="007D4C22">
      <w:pPr>
        <w:pStyle w:val="Standard"/>
        <w:spacing w:line="360" w:lineRule="auto"/>
        <w:ind w:firstLine="708"/>
        <w:jc w:val="both"/>
        <w:rPr>
          <w:rFonts w:ascii="Times New Roman" w:hAnsi="Times New Roman"/>
          <w:color w:val="000000"/>
          <w:sz w:val="24"/>
          <w:szCs w:val="24"/>
          <w:lang w:val="pl-PL"/>
        </w:rPr>
      </w:pPr>
      <w:r>
        <w:rPr>
          <w:rFonts w:ascii="Times New Roman" w:hAnsi="Times New Roman"/>
          <w:color w:val="000000"/>
          <w:sz w:val="24"/>
          <w:szCs w:val="24"/>
          <w:lang w:val="pl-PL"/>
        </w:rPr>
        <w:t>Możliwości rozwoju Gminy Ustronie Morskie są poniekąd ograniczone przez jakość infrastruktury technicznej i społecznej. Poziom infrastruktury technicznej jest wyznacznikiem przystosowania obszaru do przyjęcia inwestorów zewnętrznych, a także jednym  z warunków rozwoju działalności gospodarczej. Nowoczesna infrastruktura to między innymi szeroko pojmowany rozwój gospodarczy oraz wygodniejsze życie mieszkańców.</w:t>
      </w:r>
    </w:p>
    <w:p w:rsidR="00C805FC" w:rsidRDefault="007D4C22">
      <w:pPr>
        <w:pStyle w:val="Standard"/>
        <w:spacing w:line="360" w:lineRule="auto"/>
        <w:ind w:firstLine="708"/>
        <w:jc w:val="both"/>
        <w:rPr>
          <w:rFonts w:ascii="Times New Roman" w:hAnsi="Times New Roman"/>
          <w:color w:val="000000"/>
          <w:sz w:val="24"/>
          <w:szCs w:val="24"/>
          <w:lang w:val="pl-PL"/>
        </w:rPr>
      </w:pPr>
      <w:r>
        <w:rPr>
          <w:rFonts w:ascii="Times New Roman" w:hAnsi="Times New Roman"/>
          <w:color w:val="000000"/>
          <w:sz w:val="24"/>
          <w:szCs w:val="24"/>
          <w:lang w:val="pl-PL"/>
        </w:rPr>
        <w:t>Realizacja tego celu oznacza poprawę połączeń drogowych między miejscowościami gminy i połączeń z drogami powiatowymi wojewódzkimi i krajowymi,  co najprawdopodobniej przyczyni się do rozwoju działalności gospodarczej i do wzrostu zatrudnienia oraz co ważne – do zwiększonego ruchu turystycznego.</w:t>
      </w:r>
    </w:p>
    <w:p w:rsidR="00C805FC" w:rsidRDefault="007D4C22">
      <w:pPr>
        <w:pStyle w:val="Standard"/>
        <w:spacing w:line="360" w:lineRule="auto"/>
        <w:ind w:firstLine="708"/>
        <w:jc w:val="both"/>
        <w:rPr>
          <w:rFonts w:ascii="Times New Roman" w:hAnsi="Times New Roman"/>
          <w:color w:val="000000"/>
          <w:sz w:val="24"/>
          <w:szCs w:val="24"/>
          <w:lang w:val="pl-PL"/>
        </w:rPr>
      </w:pPr>
      <w:r>
        <w:rPr>
          <w:rFonts w:ascii="Times New Roman" w:hAnsi="Times New Roman"/>
          <w:color w:val="000000"/>
          <w:sz w:val="24"/>
          <w:szCs w:val="24"/>
          <w:lang w:val="pl-PL"/>
        </w:rPr>
        <w:t>Modernizacja i budowa infrastruktury z zakresu ochrony środowiska (oczyszczalnie ścieków, kanalizacja, modernizacja kotłowni, utylizacja odpadów, likwidacja dzikich wysypisk śmieci ) przyczyni się do poprawy stanu środowiska przyrodniczego.</w:t>
      </w:r>
    </w:p>
    <w:p w:rsidR="00C805FC" w:rsidRDefault="007D4C22">
      <w:pPr>
        <w:pStyle w:val="Standard"/>
        <w:spacing w:line="360" w:lineRule="auto"/>
        <w:ind w:firstLine="708"/>
        <w:jc w:val="both"/>
        <w:rPr>
          <w:rFonts w:ascii="Times New Roman" w:hAnsi="Times New Roman"/>
          <w:color w:val="000000"/>
          <w:sz w:val="24"/>
          <w:szCs w:val="24"/>
          <w:lang w:val="pl-PL"/>
        </w:rPr>
      </w:pPr>
      <w:r>
        <w:rPr>
          <w:rFonts w:ascii="Times New Roman" w:hAnsi="Times New Roman"/>
          <w:color w:val="000000"/>
          <w:sz w:val="24"/>
          <w:szCs w:val="24"/>
          <w:lang w:val="pl-PL"/>
        </w:rPr>
        <w:t>O atrakcyjności gminy świadczy także rozwój, poziom i dostępność infrastruktury społecznej (kultura, oświata, komputeryzacja, informatyzacja).</w:t>
      </w:r>
    </w:p>
    <w:p w:rsidR="00C805FC" w:rsidRDefault="007D4C22">
      <w:pPr>
        <w:pStyle w:val="Standard"/>
        <w:spacing w:line="360" w:lineRule="auto"/>
        <w:ind w:firstLine="708"/>
        <w:jc w:val="both"/>
        <w:rPr>
          <w:rFonts w:ascii="Times New Roman" w:hAnsi="Times New Roman"/>
          <w:color w:val="000000"/>
          <w:sz w:val="24"/>
          <w:szCs w:val="24"/>
          <w:lang w:val="pl-PL"/>
        </w:rPr>
      </w:pPr>
      <w:r>
        <w:rPr>
          <w:rFonts w:ascii="Times New Roman" w:hAnsi="Times New Roman"/>
          <w:color w:val="000000"/>
          <w:sz w:val="24"/>
          <w:szCs w:val="24"/>
          <w:lang w:val="pl-PL"/>
        </w:rPr>
        <w:t>Realizacja celu w zakresie oświaty odbywać się będzie poprzez optymalizację sieci szkół, modernizację i jak najlepsze ich wyposażenie</w:t>
      </w:r>
    </w:p>
    <w:p w:rsidR="00C805FC" w:rsidRDefault="007D4C22">
      <w:pPr>
        <w:pStyle w:val="Standard"/>
        <w:spacing w:line="360" w:lineRule="auto"/>
        <w:ind w:firstLine="708"/>
        <w:jc w:val="both"/>
        <w:rPr>
          <w:rFonts w:ascii="Times New Roman" w:hAnsi="Times New Roman"/>
          <w:color w:val="000000"/>
          <w:sz w:val="24"/>
          <w:szCs w:val="24"/>
          <w:lang w:val="pl-PL"/>
        </w:rPr>
      </w:pPr>
      <w:r>
        <w:rPr>
          <w:rFonts w:ascii="Times New Roman" w:hAnsi="Times New Roman"/>
          <w:color w:val="000000"/>
          <w:sz w:val="24"/>
          <w:szCs w:val="24"/>
          <w:lang w:val="pl-PL"/>
        </w:rPr>
        <w:t>Działania prowadzące do osiągnięcia Celu Strategicznego A:</w:t>
      </w:r>
    </w:p>
    <w:p w:rsidR="00C805FC" w:rsidRDefault="007D4C22">
      <w:pPr>
        <w:pStyle w:val="Standard"/>
        <w:spacing w:line="360" w:lineRule="auto"/>
        <w:ind w:left="1428"/>
        <w:jc w:val="both"/>
      </w:pPr>
      <w:r>
        <w:rPr>
          <w:rFonts w:ascii="Times New Roman" w:hAnsi="Times New Roman"/>
          <w:b/>
          <w:color w:val="000000"/>
          <w:sz w:val="24"/>
          <w:szCs w:val="24"/>
          <w:lang w:val="pl-PL"/>
        </w:rPr>
        <w:t>A1.</w:t>
      </w:r>
      <w:r>
        <w:rPr>
          <w:rFonts w:ascii="Times New Roman" w:hAnsi="Times New Roman"/>
          <w:color w:val="000000"/>
          <w:sz w:val="24"/>
          <w:szCs w:val="24"/>
          <w:lang w:val="pl-PL"/>
        </w:rPr>
        <w:t xml:space="preserve"> budowa, przebudowa i modernizacja sieci dróg gminnych umożliwiających dostęp do sieci dróg powiatowych, wojewódzkich i krajowych,</w:t>
      </w:r>
    </w:p>
    <w:p w:rsidR="00C805FC" w:rsidRDefault="007D4C22">
      <w:pPr>
        <w:pStyle w:val="Standard"/>
        <w:spacing w:line="360" w:lineRule="auto"/>
        <w:ind w:left="1428"/>
        <w:jc w:val="both"/>
      </w:pPr>
      <w:r>
        <w:rPr>
          <w:rFonts w:ascii="Times New Roman" w:hAnsi="Times New Roman"/>
          <w:b/>
          <w:color w:val="000000"/>
          <w:sz w:val="24"/>
          <w:szCs w:val="24"/>
          <w:lang w:val="pl-PL"/>
        </w:rPr>
        <w:t>A2.</w:t>
      </w:r>
      <w:r>
        <w:rPr>
          <w:rFonts w:ascii="Times New Roman" w:hAnsi="Times New Roman"/>
          <w:color w:val="000000"/>
          <w:sz w:val="24"/>
          <w:szCs w:val="24"/>
          <w:lang w:val="pl-PL"/>
        </w:rPr>
        <w:t xml:space="preserve"> poprawa funkcjonalności struktury ruchu kołowego, ruchu pieszego - budowa chodników,</w:t>
      </w:r>
    </w:p>
    <w:p w:rsidR="00C805FC" w:rsidRDefault="007D4C22">
      <w:pPr>
        <w:pStyle w:val="Standard"/>
        <w:spacing w:line="360" w:lineRule="auto"/>
        <w:ind w:left="1428"/>
        <w:jc w:val="both"/>
      </w:pPr>
      <w:r>
        <w:rPr>
          <w:rFonts w:ascii="Times New Roman" w:hAnsi="Times New Roman"/>
          <w:b/>
          <w:color w:val="000000"/>
          <w:sz w:val="24"/>
          <w:szCs w:val="24"/>
          <w:lang w:val="pl-PL"/>
        </w:rPr>
        <w:t>A3.</w:t>
      </w:r>
      <w:r>
        <w:rPr>
          <w:rFonts w:ascii="Times New Roman" w:hAnsi="Times New Roman"/>
          <w:color w:val="000000"/>
          <w:sz w:val="24"/>
          <w:szCs w:val="24"/>
          <w:lang w:val="pl-PL"/>
        </w:rPr>
        <w:t xml:space="preserve"> poprawa  estetyki przestrzeni publicznych,</w:t>
      </w:r>
    </w:p>
    <w:p w:rsidR="00C805FC" w:rsidRDefault="007D4C22">
      <w:pPr>
        <w:pStyle w:val="Standard"/>
        <w:spacing w:line="360" w:lineRule="auto"/>
        <w:ind w:left="1428"/>
        <w:jc w:val="both"/>
      </w:pPr>
      <w:r>
        <w:rPr>
          <w:rFonts w:ascii="Times New Roman" w:hAnsi="Times New Roman"/>
          <w:b/>
          <w:color w:val="000000"/>
          <w:sz w:val="24"/>
          <w:szCs w:val="24"/>
          <w:lang w:val="pl-PL"/>
        </w:rPr>
        <w:t>A4.</w:t>
      </w:r>
      <w:r>
        <w:rPr>
          <w:rFonts w:ascii="Times New Roman" w:hAnsi="Times New Roman"/>
          <w:color w:val="000000"/>
          <w:sz w:val="24"/>
          <w:szCs w:val="24"/>
          <w:lang w:val="pl-PL"/>
        </w:rPr>
        <w:t xml:space="preserve"> budowa, przebudowa i modernizacja infrastruktury oczyszczania ścieków (kanalizacja, przyzagrodowe oczyszczalnie ścieków),</w:t>
      </w:r>
    </w:p>
    <w:p w:rsidR="00C805FC" w:rsidRDefault="007D4C22">
      <w:pPr>
        <w:pStyle w:val="Standard"/>
        <w:spacing w:line="360" w:lineRule="auto"/>
        <w:ind w:left="1428"/>
        <w:jc w:val="both"/>
      </w:pPr>
      <w:r>
        <w:rPr>
          <w:rFonts w:ascii="Times New Roman" w:hAnsi="Times New Roman"/>
          <w:b/>
          <w:color w:val="000000"/>
          <w:sz w:val="24"/>
          <w:szCs w:val="24"/>
          <w:lang w:val="pl-PL"/>
        </w:rPr>
        <w:t>A.5.</w:t>
      </w:r>
      <w:r>
        <w:rPr>
          <w:rFonts w:ascii="Times New Roman" w:hAnsi="Times New Roman"/>
          <w:color w:val="000000"/>
          <w:sz w:val="24"/>
          <w:szCs w:val="24"/>
          <w:lang w:val="pl-PL"/>
        </w:rPr>
        <w:t xml:space="preserve"> budowa, przebudowa, modernizacja infrastruktury zagospodarowania i przetwarzania odpadów,</w:t>
      </w:r>
    </w:p>
    <w:p w:rsidR="00C805FC" w:rsidRDefault="007D4C22">
      <w:pPr>
        <w:pStyle w:val="Standard"/>
        <w:spacing w:line="360" w:lineRule="auto"/>
        <w:ind w:left="1428"/>
        <w:jc w:val="both"/>
      </w:pPr>
      <w:r>
        <w:rPr>
          <w:rFonts w:ascii="Times New Roman" w:hAnsi="Times New Roman"/>
          <w:b/>
          <w:color w:val="000000"/>
          <w:sz w:val="24"/>
          <w:szCs w:val="24"/>
          <w:lang w:val="pl-PL"/>
        </w:rPr>
        <w:t>A6.</w:t>
      </w:r>
      <w:r>
        <w:rPr>
          <w:rFonts w:ascii="Times New Roman" w:hAnsi="Times New Roman"/>
          <w:color w:val="000000"/>
          <w:sz w:val="24"/>
          <w:szCs w:val="24"/>
          <w:lang w:val="pl-PL"/>
        </w:rPr>
        <w:t xml:space="preserve"> budowa, przebudowa i modernizacja infrastruktury ochrony powietrza,</w:t>
      </w:r>
    </w:p>
    <w:p w:rsidR="00C805FC" w:rsidRDefault="007D4C22">
      <w:pPr>
        <w:pStyle w:val="Standard"/>
        <w:spacing w:line="360" w:lineRule="auto"/>
        <w:ind w:left="1428"/>
        <w:jc w:val="both"/>
      </w:pPr>
      <w:r>
        <w:rPr>
          <w:rFonts w:ascii="Times New Roman" w:hAnsi="Times New Roman"/>
          <w:b/>
          <w:color w:val="000000"/>
          <w:sz w:val="24"/>
          <w:szCs w:val="24"/>
          <w:lang w:val="pl-PL"/>
        </w:rPr>
        <w:t>A7.</w:t>
      </w:r>
      <w:r>
        <w:rPr>
          <w:rFonts w:ascii="Times New Roman" w:hAnsi="Times New Roman"/>
          <w:color w:val="000000"/>
          <w:sz w:val="24"/>
          <w:szCs w:val="24"/>
          <w:lang w:val="pl-PL"/>
        </w:rPr>
        <w:t xml:space="preserve"> remonty i modernizacja obiektów szkolnych,</w:t>
      </w:r>
    </w:p>
    <w:p w:rsidR="00C805FC" w:rsidRDefault="007D4C22">
      <w:pPr>
        <w:pStyle w:val="Standard"/>
        <w:spacing w:line="360" w:lineRule="auto"/>
        <w:ind w:left="1428"/>
        <w:jc w:val="both"/>
      </w:pPr>
      <w:r>
        <w:rPr>
          <w:rFonts w:ascii="Times New Roman" w:hAnsi="Times New Roman"/>
          <w:b/>
          <w:color w:val="000000"/>
          <w:sz w:val="24"/>
          <w:szCs w:val="24"/>
          <w:lang w:val="pl-PL"/>
        </w:rPr>
        <w:t>A8.</w:t>
      </w:r>
      <w:r>
        <w:rPr>
          <w:rFonts w:ascii="Times New Roman" w:hAnsi="Times New Roman"/>
          <w:color w:val="000000"/>
          <w:sz w:val="24"/>
          <w:szCs w:val="24"/>
          <w:lang w:val="pl-PL"/>
        </w:rPr>
        <w:t xml:space="preserve"> budowa, przebudowa, modernizacja obiektów sportowych ( boiska, stadiony, sale sportowe itp.),  </w:t>
      </w:r>
    </w:p>
    <w:p w:rsidR="00C805FC" w:rsidRDefault="007D4C22">
      <w:pPr>
        <w:pStyle w:val="Standard"/>
        <w:spacing w:line="360" w:lineRule="auto"/>
        <w:ind w:left="1428"/>
        <w:jc w:val="both"/>
      </w:pPr>
      <w:r>
        <w:rPr>
          <w:rFonts w:ascii="Times New Roman" w:hAnsi="Times New Roman"/>
          <w:b/>
          <w:color w:val="000000"/>
          <w:sz w:val="24"/>
          <w:szCs w:val="24"/>
          <w:lang w:val="pl-PL"/>
        </w:rPr>
        <w:t>A9.</w:t>
      </w:r>
      <w:r>
        <w:rPr>
          <w:rFonts w:ascii="Times New Roman" w:hAnsi="Times New Roman"/>
          <w:color w:val="000000"/>
          <w:sz w:val="24"/>
          <w:szCs w:val="24"/>
          <w:lang w:val="pl-PL"/>
        </w:rPr>
        <w:t xml:space="preserve"> budowa, przebudowa i modernizacja obiektów rekreacyjnych i kulturalnych,</w:t>
      </w:r>
    </w:p>
    <w:p w:rsidR="00C805FC" w:rsidRDefault="007D4C22">
      <w:pPr>
        <w:pStyle w:val="Standard"/>
        <w:spacing w:line="360" w:lineRule="auto"/>
        <w:ind w:left="1428"/>
        <w:jc w:val="both"/>
      </w:pPr>
      <w:r>
        <w:rPr>
          <w:rFonts w:ascii="Times New Roman" w:hAnsi="Times New Roman"/>
          <w:b/>
          <w:color w:val="000000"/>
          <w:sz w:val="24"/>
          <w:szCs w:val="24"/>
          <w:lang w:val="pl-PL"/>
        </w:rPr>
        <w:t>A10.</w:t>
      </w:r>
      <w:r>
        <w:rPr>
          <w:rFonts w:ascii="Times New Roman" w:hAnsi="Times New Roman"/>
          <w:color w:val="000000"/>
          <w:sz w:val="24"/>
          <w:szCs w:val="24"/>
          <w:lang w:val="pl-PL"/>
        </w:rPr>
        <w:t xml:space="preserve"> budowa, rozbudowa, unowocześnianie infrastruktury informatycznej.</w:t>
      </w:r>
    </w:p>
    <w:p w:rsidR="00C805FC" w:rsidRDefault="00C805FC">
      <w:pPr>
        <w:pStyle w:val="Tekstpodstawowy2"/>
        <w:spacing w:line="360" w:lineRule="auto"/>
        <w:ind w:firstLine="708"/>
        <w:jc w:val="both"/>
        <w:rPr>
          <w:rFonts w:ascii="Times New Roman" w:hAnsi="Times New Roman"/>
          <w:color w:val="000000"/>
          <w:sz w:val="24"/>
          <w:szCs w:val="24"/>
          <w:lang w:val="pl-PL"/>
        </w:rPr>
      </w:pPr>
    </w:p>
    <w:p w:rsidR="00C805FC" w:rsidRDefault="00C805FC">
      <w:pPr>
        <w:pStyle w:val="Standard"/>
        <w:spacing w:line="360" w:lineRule="auto"/>
        <w:jc w:val="both"/>
        <w:rPr>
          <w:rFonts w:ascii="Times New Roman" w:hAnsi="Times New Roman"/>
          <w:b/>
          <w:sz w:val="24"/>
          <w:szCs w:val="24"/>
          <w:lang w:val="pl-PL"/>
        </w:rPr>
      </w:pPr>
    </w:p>
    <w:p w:rsidR="00C805FC" w:rsidRDefault="007D4C22">
      <w:pPr>
        <w:pStyle w:val="Standard"/>
        <w:spacing w:line="360" w:lineRule="auto"/>
        <w:ind w:firstLine="708"/>
        <w:jc w:val="both"/>
        <w:rPr>
          <w:rFonts w:ascii="Times New Roman" w:hAnsi="Times New Roman"/>
          <w:b/>
          <w:sz w:val="24"/>
          <w:szCs w:val="24"/>
        </w:rPr>
      </w:pPr>
      <w:r>
        <w:rPr>
          <w:rFonts w:ascii="Times New Roman" w:hAnsi="Times New Roman"/>
          <w:b/>
          <w:sz w:val="24"/>
          <w:szCs w:val="24"/>
        </w:rPr>
        <w:t>CEL STRATEGICZNY B:</w:t>
      </w:r>
    </w:p>
    <w:p w:rsidR="00C805FC" w:rsidRDefault="00C805FC">
      <w:pPr>
        <w:pStyle w:val="Standard"/>
        <w:spacing w:line="360" w:lineRule="auto"/>
        <w:ind w:firstLine="708"/>
        <w:jc w:val="both"/>
        <w:rPr>
          <w:rFonts w:ascii="Times New Roman" w:hAnsi="Times New Roman"/>
          <w:b/>
          <w:sz w:val="24"/>
          <w:szCs w:val="24"/>
        </w:rPr>
      </w:pPr>
    </w:p>
    <w:tbl>
      <w:tblPr>
        <w:tblW w:w="9062" w:type="dxa"/>
        <w:tblInd w:w="-70" w:type="dxa"/>
        <w:tblLayout w:type="fixed"/>
        <w:tblCellMar>
          <w:left w:w="10" w:type="dxa"/>
          <w:right w:w="10" w:type="dxa"/>
        </w:tblCellMar>
        <w:tblLook w:val="0000"/>
      </w:tblPr>
      <w:tblGrid>
        <w:gridCol w:w="9062"/>
      </w:tblGrid>
      <w:tr w:rsidR="00C805FC" w:rsidTr="00C805FC">
        <w:tblPrEx>
          <w:tblCellMar>
            <w:top w:w="0" w:type="dxa"/>
            <w:bottom w:w="0" w:type="dxa"/>
          </w:tblCellMar>
        </w:tblPrEx>
        <w:trPr>
          <w:trHeight w:val="70"/>
        </w:trPr>
        <w:tc>
          <w:tcPr>
            <w:tcW w:w="9062" w:type="dxa"/>
            <w:tcBorders>
              <w:top w:val="single" w:sz="4" w:space="0" w:color="00000A"/>
              <w:left w:val="single" w:sz="4" w:space="0" w:color="00000A"/>
              <w:bottom w:val="single" w:sz="4" w:space="0" w:color="00000A"/>
              <w:right w:val="single" w:sz="4" w:space="0" w:color="00000A"/>
            </w:tcBorders>
            <w:shd w:val="clear" w:color="auto" w:fill="CCFFCC"/>
            <w:tcMar>
              <w:top w:w="0" w:type="dxa"/>
              <w:left w:w="70" w:type="dxa"/>
              <w:bottom w:w="0" w:type="dxa"/>
              <w:right w:w="70" w:type="dxa"/>
            </w:tcMar>
            <w:vAlign w:val="center"/>
          </w:tcPr>
          <w:p w:rsidR="00C805FC" w:rsidRDefault="007D4C22">
            <w:pPr>
              <w:pStyle w:val="Standard"/>
              <w:spacing w:line="360" w:lineRule="auto"/>
              <w:jc w:val="both"/>
              <w:rPr>
                <w:rFonts w:ascii="Times New Roman" w:hAnsi="Times New Roman"/>
                <w:b/>
                <w:bCs/>
                <w:color w:val="000000"/>
                <w:sz w:val="24"/>
                <w:szCs w:val="24"/>
                <w:lang w:val="pl-PL"/>
              </w:rPr>
            </w:pPr>
            <w:r>
              <w:rPr>
                <w:rFonts w:ascii="Times New Roman" w:hAnsi="Times New Roman"/>
                <w:b/>
                <w:bCs/>
                <w:color w:val="000000"/>
                <w:sz w:val="24"/>
                <w:szCs w:val="24"/>
                <w:lang w:val="pl-PL"/>
              </w:rPr>
              <w:t>Rozwój turystyki i przedsiębiorczości mieszkańców.</w:t>
            </w:r>
          </w:p>
        </w:tc>
      </w:tr>
    </w:tbl>
    <w:p w:rsidR="00C805FC" w:rsidRDefault="00C805FC">
      <w:pPr>
        <w:pStyle w:val="Standard"/>
        <w:spacing w:line="360" w:lineRule="auto"/>
        <w:ind w:firstLine="708"/>
        <w:jc w:val="both"/>
        <w:rPr>
          <w:rFonts w:ascii="Times New Roman" w:hAnsi="Times New Roman"/>
          <w:color w:val="000000"/>
          <w:sz w:val="24"/>
          <w:szCs w:val="24"/>
          <w:lang w:val="pl-PL"/>
        </w:rPr>
      </w:pPr>
    </w:p>
    <w:p w:rsidR="00C805FC" w:rsidRDefault="007D4C22">
      <w:pPr>
        <w:pStyle w:val="Standard"/>
        <w:spacing w:line="360" w:lineRule="auto"/>
        <w:ind w:firstLine="708"/>
        <w:jc w:val="both"/>
        <w:rPr>
          <w:rFonts w:ascii="Times New Roman" w:hAnsi="Times New Roman"/>
          <w:color w:val="000000"/>
          <w:sz w:val="24"/>
          <w:szCs w:val="24"/>
          <w:lang w:val="pl-PL"/>
        </w:rPr>
      </w:pPr>
      <w:r>
        <w:rPr>
          <w:rFonts w:ascii="Times New Roman" w:hAnsi="Times New Roman"/>
          <w:color w:val="000000"/>
          <w:sz w:val="24"/>
          <w:szCs w:val="24"/>
          <w:lang w:val="pl-PL"/>
        </w:rPr>
        <w:t>Cel wskazuje turystykę i potencjał ludzki mieszkańców jako kierunek wymagający wielu działań, które pozwolą naszym przedsiębiorcom (m.in. świadczącym usługi z zakresu szeroko pojmowanej turystyki funkcjonować i być konkurencyjnym na tle innych miejscowości nadmorskich.</w:t>
      </w:r>
    </w:p>
    <w:p w:rsidR="00C805FC" w:rsidRDefault="007D4C22">
      <w:pPr>
        <w:pStyle w:val="Standard"/>
        <w:spacing w:line="360" w:lineRule="auto"/>
        <w:ind w:firstLine="708"/>
        <w:jc w:val="both"/>
        <w:rPr>
          <w:rFonts w:ascii="Times New Roman" w:hAnsi="Times New Roman"/>
          <w:color w:val="000000"/>
          <w:sz w:val="24"/>
          <w:szCs w:val="24"/>
          <w:lang w:val="pl-PL"/>
        </w:rPr>
      </w:pPr>
      <w:r>
        <w:rPr>
          <w:rFonts w:ascii="Times New Roman" w:hAnsi="Times New Roman"/>
          <w:color w:val="000000"/>
          <w:sz w:val="24"/>
          <w:szCs w:val="24"/>
          <w:lang w:val="pl-PL"/>
        </w:rPr>
        <w:t>Dobry klimat dla rozwoju przedsiębiorczości to nie tylko kwestia wysokiego poziomu infrastruktury technicznej. To również działania niskonakładowe jak sprawne zarządzanie, polityka podatkowa, planowanie przestrzenne uwzględniające potrzeby i oczekiwania przedsiębiorców obecnych jak i potencjalnych.</w:t>
      </w:r>
    </w:p>
    <w:p w:rsidR="00C805FC" w:rsidRDefault="007D4C22">
      <w:pPr>
        <w:pStyle w:val="Standard"/>
        <w:spacing w:line="360" w:lineRule="auto"/>
        <w:ind w:firstLine="708"/>
        <w:jc w:val="both"/>
        <w:rPr>
          <w:rFonts w:ascii="Times New Roman" w:hAnsi="Times New Roman"/>
          <w:color w:val="000000"/>
          <w:sz w:val="24"/>
          <w:szCs w:val="24"/>
          <w:lang w:val="pl-PL"/>
        </w:rPr>
      </w:pPr>
      <w:r>
        <w:rPr>
          <w:rFonts w:ascii="Times New Roman" w:hAnsi="Times New Roman"/>
          <w:color w:val="000000"/>
          <w:sz w:val="24"/>
          <w:szCs w:val="24"/>
          <w:lang w:val="pl-PL"/>
        </w:rPr>
        <w:t>Działania prowadzące do osiągnięcia Celu Strategicznego B:</w:t>
      </w:r>
    </w:p>
    <w:p w:rsidR="00C805FC" w:rsidRDefault="007D4C22">
      <w:pPr>
        <w:pStyle w:val="Standard"/>
        <w:spacing w:line="360" w:lineRule="auto"/>
        <w:ind w:left="1428"/>
        <w:jc w:val="both"/>
      </w:pPr>
      <w:r>
        <w:rPr>
          <w:rFonts w:ascii="Times New Roman" w:hAnsi="Times New Roman"/>
          <w:b/>
          <w:color w:val="000000"/>
          <w:sz w:val="24"/>
          <w:szCs w:val="24"/>
          <w:lang w:val="pl-PL"/>
        </w:rPr>
        <w:t>B1.</w:t>
      </w:r>
      <w:r>
        <w:rPr>
          <w:rFonts w:ascii="Times New Roman" w:hAnsi="Times New Roman"/>
          <w:color w:val="000000"/>
          <w:sz w:val="24"/>
          <w:szCs w:val="24"/>
          <w:lang w:val="pl-PL"/>
        </w:rPr>
        <w:t xml:space="preserve"> wspieranie i promowanie turystyki na terenie gminy,</w:t>
      </w:r>
    </w:p>
    <w:p w:rsidR="00C805FC" w:rsidRDefault="007D4C22">
      <w:pPr>
        <w:pStyle w:val="Standard"/>
        <w:spacing w:line="360" w:lineRule="auto"/>
        <w:ind w:left="1428"/>
        <w:jc w:val="both"/>
      </w:pPr>
      <w:r>
        <w:rPr>
          <w:rFonts w:ascii="Times New Roman" w:hAnsi="Times New Roman"/>
          <w:b/>
          <w:color w:val="000000"/>
          <w:sz w:val="24"/>
          <w:szCs w:val="24"/>
          <w:lang w:val="pl-PL"/>
        </w:rPr>
        <w:t>B2.</w:t>
      </w:r>
      <w:r>
        <w:rPr>
          <w:rFonts w:ascii="Times New Roman" w:hAnsi="Times New Roman"/>
          <w:color w:val="000000"/>
          <w:sz w:val="24"/>
          <w:szCs w:val="24"/>
          <w:lang w:val="pl-PL"/>
        </w:rPr>
        <w:t xml:space="preserve"> wykorzystanie walorów przyrodniczych gminy przy tworzeniu miejsc noclegowych,</w:t>
      </w:r>
    </w:p>
    <w:p w:rsidR="00C805FC" w:rsidRDefault="007D4C22">
      <w:pPr>
        <w:pStyle w:val="Standard"/>
        <w:spacing w:line="360" w:lineRule="auto"/>
        <w:ind w:left="1428"/>
        <w:jc w:val="both"/>
      </w:pPr>
      <w:r>
        <w:rPr>
          <w:rFonts w:ascii="Times New Roman" w:hAnsi="Times New Roman"/>
          <w:b/>
          <w:color w:val="000000"/>
          <w:sz w:val="24"/>
          <w:szCs w:val="24"/>
          <w:lang w:val="pl-PL"/>
        </w:rPr>
        <w:t>B3.</w:t>
      </w:r>
      <w:r>
        <w:rPr>
          <w:rFonts w:ascii="Times New Roman" w:hAnsi="Times New Roman"/>
          <w:color w:val="000000"/>
          <w:sz w:val="24"/>
          <w:szCs w:val="24"/>
          <w:lang w:val="pl-PL"/>
        </w:rPr>
        <w:t xml:space="preserve"> wspieranie rozwoju i tworzenia przedsiębiorczości na terenie gminy,</w:t>
      </w:r>
    </w:p>
    <w:p w:rsidR="00C805FC" w:rsidRDefault="007D4C22">
      <w:pPr>
        <w:pStyle w:val="Standard"/>
        <w:spacing w:line="360" w:lineRule="auto"/>
        <w:ind w:left="1428"/>
        <w:jc w:val="both"/>
      </w:pPr>
      <w:r>
        <w:rPr>
          <w:rFonts w:ascii="Times New Roman" w:hAnsi="Times New Roman"/>
          <w:b/>
          <w:color w:val="000000"/>
          <w:sz w:val="24"/>
          <w:szCs w:val="24"/>
          <w:lang w:val="pl-PL"/>
        </w:rPr>
        <w:t>B4.</w:t>
      </w:r>
      <w:r>
        <w:rPr>
          <w:rFonts w:ascii="Times New Roman" w:hAnsi="Times New Roman"/>
          <w:color w:val="000000"/>
          <w:sz w:val="24"/>
          <w:szCs w:val="24"/>
          <w:lang w:val="pl-PL"/>
        </w:rPr>
        <w:t xml:space="preserve"> rozwój turystyki (lepsze zagospodarowanie nadmorskich terenów rekreacyjnych)</w:t>
      </w:r>
    </w:p>
    <w:p w:rsidR="00C805FC" w:rsidRDefault="007D4C22">
      <w:pPr>
        <w:pStyle w:val="Standard"/>
        <w:spacing w:line="360" w:lineRule="auto"/>
        <w:ind w:left="1428"/>
        <w:jc w:val="both"/>
      </w:pPr>
      <w:r>
        <w:rPr>
          <w:rFonts w:ascii="Times New Roman" w:hAnsi="Times New Roman"/>
          <w:b/>
          <w:color w:val="000000"/>
          <w:sz w:val="24"/>
          <w:szCs w:val="24"/>
          <w:lang w:val="pl-PL"/>
        </w:rPr>
        <w:t>B5.</w:t>
      </w:r>
      <w:r>
        <w:rPr>
          <w:rFonts w:ascii="Times New Roman" w:hAnsi="Times New Roman"/>
          <w:color w:val="000000"/>
          <w:sz w:val="24"/>
          <w:szCs w:val="24"/>
          <w:lang w:val="pl-PL"/>
        </w:rPr>
        <w:t xml:space="preserve"> organizacja imprez promujących gminę oraz przyciągających jeszcze większą liczbę turystów</w:t>
      </w:r>
    </w:p>
    <w:p w:rsidR="00C805FC" w:rsidRDefault="00C805FC">
      <w:pPr>
        <w:pStyle w:val="Tekstpodstawowy2"/>
        <w:spacing w:line="360" w:lineRule="auto"/>
        <w:ind w:left="708"/>
        <w:jc w:val="both"/>
        <w:rPr>
          <w:rFonts w:ascii="Times New Roman" w:hAnsi="Times New Roman"/>
          <w:color w:val="000000"/>
          <w:sz w:val="24"/>
          <w:szCs w:val="24"/>
          <w:lang w:val="pl-PL"/>
        </w:rPr>
      </w:pPr>
    </w:p>
    <w:p w:rsidR="00C805FC" w:rsidRDefault="007D4C22">
      <w:pPr>
        <w:pStyle w:val="Standard"/>
        <w:spacing w:line="360" w:lineRule="auto"/>
        <w:ind w:firstLine="708"/>
        <w:jc w:val="both"/>
        <w:rPr>
          <w:rFonts w:ascii="Times New Roman" w:hAnsi="Times New Roman"/>
          <w:b/>
          <w:sz w:val="24"/>
          <w:szCs w:val="24"/>
        </w:rPr>
      </w:pPr>
      <w:r>
        <w:rPr>
          <w:rFonts w:ascii="Times New Roman" w:hAnsi="Times New Roman"/>
          <w:b/>
          <w:sz w:val="24"/>
          <w:szCs w:val="24"/>
        </w:rPr>
        <w:t>CEL STRATEGICZNY C:</w:t>
      </w:r>
    </w:p>
    <w:p w:rsidR="00C805FC" w:rsidRDefault="00C805FC">
      <w:pPr>
        <w:pStyle w:val="Standard"/>
        <w:spacing w:line="360" w:lineRule="auto"/>
        <w:ind w:firstLine="708"/>
        <w:jc w:val="both"/>
        <w:rPr>
          <w:rFonts w:ascii="Times New Roman" w:hAnsi="Times New Roman"/>
          <w:b/>
          <w:sz w:val="24"/>
          <w:szCs w:val="24"/>
        </w:rPr>
      </w:pPr>
    </w:p>
    <w:tbl>
      <w:tblPr>
        <w:tblW w:w="9062" w:type="dxa"/>
        <w:tblInd w:w="-70" w:type="dxa"/>
        <w:tblLayout w:type="fixed"/>
        <w:tblCellMar>
          <w:left w:w="10" w:type="dxa"/>
          <w:right w:w="10" w:type="dxa"/>
        </w:tblCellMar>
        <w:tblLook w:val="0000"/>
      </w:tblPr>
      <w:tblGrid>
        <w:gridCol w:w="9062"/>
      </w:tblGrid>
      <w:tr w:rsidR="00C805FC" w:rsidTr="00C805FC">
        <w:tblPrEx>
          <w:tblCellMar>
            <w:top w:w="0" w:type="dxa"/>
            <w:bottom w:w="0" w:type="dxa"/>
          </w:tblCellMar>
        </w:tblPrEx>
        <w:trPr>
          <w:trHeight w:val="70"/>
        </w:trPr>
        <w:tc>
          <w:tcPr>
            <w:tcW w:w="9062" w:type="dxa"/>
            <w:tcBorders>
              <w:top w:val="single" w:sz="4" w:space="0" w:color="00000A"/>
              <w:left w:val="single" w:sz="4" w:space="0" w:color="00000A"/>
              <w:bottom w:val="single" w:sz="4" w:space="0" w:color="00000A"/>
              <w:right w:val="single" w:sz="4" w:space="0" w:color="00000A"/>
            </w:tcBorders>
            <w:shd w:val="clear" w:color="auto" w:fill="CCFFCC"/>
            <w:tcMar>
              <w:top w:w="0" w:type="dxa"/>
              <w:left w:w="70" w:type="dxa"/>
              <w:bottom w:w="0" w:type="dxa"/>
              <w:right w:w="70" w:type="dxa"/>
            </w:tcMar>
            <w:vAlign w:val="center"/>
          </w:tcPr>
          <w:p w:rsidR="00C805FC" w:rsidRDefault="007D4C22">
            <w:pPr>
              <w:pStyle w:val="Standard"/>
              <w:spacing w:line="360" w:lineRule="auto"/>
              <w:jc w:val="both"/>
              <w:rPr>
                <w:rFonts w:ascii="Times New Roman" w:hAnsi="Times New Roman"/>
                <w:b/>
                <w:bCs/>
                <w:color w:val="000000"/>
                <w:sz w:val="24"/>
                <w:szCs w:val="24"/>
                <w:lang w:val="pl-PL"/>
              </w:rPr>
            </w:pPr>
            <w:r>
              <w:rPr>
                <w:rFonts w:ascii="Times New Roman" w:hAnsi="Times New Roman"/>
                <w:b/>
                <w:bCs/>
                <w:color w:val="000000"/>
                <w:sz w:val="24"/>
                <w:szCs w:val="24"/>
                <w:lang w:val="pl-PL"/>
              </w:rPr>
              <w:t>Poprawa warunków życia mieszkańców Gminy Ustronie Morskie .</w:t>
            </w:r>
          </w:p>
        </w:tc>
      </w:tr>
    </w:tbl>
    <w:p w:rsidR="00C805FC" w:rsidRDefault="00C805FC">
      <w:pPr>
        <w:pStyle w:val="Standard"/>
        <w:spacing w:line="360" w:lineRule="auto"/>
        <w:ind w:firstLine="708"/>
        <w:jc w:val="both"/>
        <w:rPr>
          <w:rFonts w:ascii="Times New Roman" w:hAnsi="Times New Roman"/>
          <w:color w:val="000000"/>
          <w:sz w:val="24"/>
          <w:szCs w:val="24"/>
          <w:lang w:val="pl-PL"/>
        </w:rPr>
      </w:pPr>
    </w:p>
    <w:p w:rsidR="00C805FC" w:rsidRDefault="007D4C22">
      <w:pPr>
        <w:pStyle w:val="Standard"/>
        <w:spacing w:line="360" w:lineRule="auto"/>
        <w:ind w:firstLine="708"/>
        <w:jc w:val="both"/>
        <w:rPr>
          <w:rFonts w:ascii="Times New Roman" w:hAnsi="Times New Roman"/>
          <w:color w:val="000000"/>
          <w:sz w:val="24"/>
          <w:szCs w:val="24"/>
          <w:lang w:val="pl-PL"/>
        </w:rPr>
      </w:pPr>
      <w:r>
        <w:rPr>
          <w:rFonts w:ascii="Times New Roman" w:hAnsi="Times New Roman"/>
          <w:color w:val="000000"/>
          <w:sz w:val="24"/>
          <w:szCs w:val="24"/>
          <w:lang w:val="pl-PL"/>
        </w:rPr>
        <w:t>Organizacja życia społecznego wymaga od ludzi odpowiedzialnych za ten proces dużej znajomości potrzeb społecznych, ale też dużej wrażliwości społecznej. Społeczeństwo oczekuje od władz lokalnych skutecznych działań poprawiających warunki życia mieszkańcom gminy – zarówno pod względem ekonomicznym jak i społecznym. Mieszkańcy oczekują podjęcia działań prowadzących do  poprawy bezpieczeństwa publicznego i społecznego, zapewnienie możliwości znalezienia pracy i dobrego poziomu szkolnictwa dla ich dzieci. Ponadto liczą na organizację ciekawych wydarzeń kulturalnych i poprawianie infrastruktury umożliwiającej aktywny wypoczynek. Ważnym dla mieszkańców aspektem jest też ciągła poprawa zaplecza medycznego na terenie ich gminy.</w:t>
      </w:r>
    </w:p>
    <w:p w:rsidR="00C805FC" w:rsidRDefault="007D4C22">
      <w:pPr>
        <w:pStyle w:val="Standard"/>
        <w:spacing w:line="360" w:lineRule="auto"/>
        <w:ind w:firstLine="708"/>
        <w:jc w:val="both"/>
        <w:rPr>
          <w:rFonts w:ascii="Times New Roman" w:hAnsi="Times New Roman"/>
          <w:color w:val="000000"/>
          <w:sz w:val="24"/>
          <w:szCs w:val="24"/>
          <w:lang w:val="pl-PL"/>
        </w:rPr>
      </w:pPr>
      <w:r>
        <w:rPr>
          <w:rFonts w:ascii="Times New Roman" w:hAnsi="Times New Roman"/>
          <w:color w:val="000000"/>
          <w:sz w:val="24"/>
          <w:szCs w:val="24"/>
          <w:lang w:val="pl-PL"/>
        </w:rPr>
        <w:t>Działania prowadzące do osiągnięcia Celu Strategicznego C:</w:t>
      </w:r>
    </w:p>
    <w:p w:rsidR="00C805FC" w:rsidRDefault="007D4C22">
      <w:pPr>
        <w:pStyle w:val="Standard"/>
        <w:spacing w:line="360" w:lineRule="auto"/>
        <w:ind w:left="1428"/>
        <w:jc w:val="both"/>
      </w:pPr>
      <w:r>
        <w:rPr>
          <w:rFonts w:ascii="Times New Roman" w:hAnsi="Times New Roman"/>
          <w:b/>
          <w:color w:val="000000"/>
          <w:sz w:val="24"/>
          <w:szCs w:val="24"/>
          <w:lang w:val="pl-PL"/>
        </w:rPr>
        <w:t>C1.</w:t>
      </w:r>
      <w:r>
        <w:rPr>
          <w:rFonts w:ascii="Times New Roman" w:hAnsi="Times New Roman"/>
          <w:color w:val="000000"/>
          <w:sz w:val="24"/>
          <w:szCs w:val="24"/>
          <w:lang w:val="pl-PL"/>
        </w:rPr>
        <w:t xml:space="preserve"> uzbrajanie w infrastrukturę techniczną terenu gminy,</w:t>
      </w:r>
    </w:p>
    <w:p w:rsidR="00C805FC" w:rsidRDefault="007D4C22">
      <w:pPr>
        <w:pStyle w:val="Standard"/>
        <w:spacing w:line="360" w:lineRule="auto"/>
        <w:ind w:left="1428"/>
        <w:jc w:val="both"/>
      </w:pPr>
      <w:r>
        <w:rPr>
          <w:rFonts w:ascii="Times New Roman" w:hAnsi="Times New Roman"/>
          <w:b/>
          <w:color w:val="000000"/>
          <w:sz w:val="24"/>
          <w:szCs w:val="24"/>
          <w:lang w:val="pl-PL"/>
        </w:rPr>
        <w:t>C2.</w:t>
      </w:r>
      <w:r>
        <w:rPr>
          <w:rFonts w:ascii="Times New Roman" w:hAnsi="Times New Roman"/>
          <w:color w:val="000000"/>
          <w:sz w:val="24"/>
          <w:szCs w:val="24"/>
          <w:lang w:val="pl-PL"/>
        </w:rPr>
        <w:t xml:space="preserve"> modernizacja infrastruktury służącej bezpiecznemu dotarciu dzieci do szkoły,</w:t>
      </w:r>
    </w:p>
    <w:p w:rsidR="00C805FC" w:rsidRDefault="007D4C22">
      <w:pPr>
        <w:pStyle w:val="Standard"/>
        <w:spacing w:line="360" w:lineRule="auto"/>
        <w:ind w:left="1428"/>
        <w:jc w:val="both"/>
      </w:pPr>
      <w:r>
        <w:rPr>
          <w:rFonts w:ascii="Times New Roman" w:hAnsi="Times New Roman"/>
          <w:b/>
          <w:color w:val="000000"/>
          <w:sz w:val="24"/>
          <w:szCs w:val="24"/>
          <w:lang w:val="pl-PL"/>
        </w:rPr>
        <w:t>C3.</w:t>
      </w:r>
      <w:r>
        <w:rPr>
          <w:rFonts w:ascii="Times New Roman" w:hAnsi="Times New Roman"/>
          <w:color w:val="000000"/>
          <w:sz w:val="24"/>
          <w:szCs w:val="24"/>
          <w:lang w:val="pl-PL"/>
        </w:rPr>
        <w:t xml:space="preserve"> poprawa bezpieczeństwa publicznego,</w:t>
      </w:r>
    </w:p>
    <w:p w:rsidR="00C805FC" w:rsidRDefault="007D4C22">
      <w:pPr>
        <w:pStyle w:val="Standard"/>
        <w:spacing w:line="360" w:lineRule="auto"/>
        <w:ind w:left="1428"/>
        <w:jc w:val="both"/>
      </w:pPr>
      <w:r>
        <w:rPr>
          <w:rFonts w:ascii="Times New Roman" w:hAnsi="Times New Roman"/>
          <w:b/>
          <w:color w:val="000000"/>
          <w:sz w:val="24"/>
          <w:szCs w:val="24"/>
          <w:lang w:val="pl-PL"/>
        </w:rPr>
        <w:t>C4.</w:t>
      </w:r>
      <w:r>
        <w:rPr>
          <w:rFonts w:ascii="Times New Roman" w:hAnsi="Times New Roman"/>
          <w:color w:val="000000"/>
          <w:sz w:val="24"/>
          <w:szCs w:val="24"/>
          <w:lang w:val="pl-PL"/>
        </w:rPr>
        <w:t xml:space="preserve"> rozszerzenie form opieki socjalnej,</w:t>
      </w:r>
    </w:p>
    <w:p w:rsidR="00C805FC" w:rsidRDefault="007D4C22">
      <w:pPr>
        <w:pStyle w:val="Standard"/>
        <w:spacing w:line="360" w:lineRule="auto"/>
        <w:ind w:left="1428"/>
        <w:jc w:val="both"/>
      </w:pPr>
      <w:r>
        <w:rPr>
          <w:rFonts w:ascii="Times New Roman" w:hAnsi="Times New Roman"/>
          <w:b/>
          <w:color w:val="000000"/>
          <w:sz w:val="24"/>
          <w:szCs w:val="24"/>
          <w:lang w:val="pl-PL"/>
        </w:rPr>
        <w:t>C5.</w:t>
      </w:r>
      <w:r>
        <w:rPr>
          <w:rFonts w:ascii="Times New Roman" w:hAnsi="Times New Roman"/>
          <w:color w:val="000000"/>
          <w:sz w:val="24"/>
          <w:szCs w:val="24"/>
          <w:lang w:val="pl-PL"/>
        </w:rPr>
        <w:t xml:space="preserve"> wspieranie programów realizowanych przez podmioty niepubliczne w sferze pomocy socjalnej, psychologiczno-pedagogicznej, zapobiegających rozwojowi patologii społecznych,</w:t>
      </w:r>
    </w:p>
    <w:p w:rsidR="00C805FC" w:rsidRDefault="007D4C22">
      <w:pPr>
        <w:pStyle w:val="Standard"/>
        <w:spacing w:line="360" w:lineRule="auto"/>
        <w:ind w:left="1428"/>
        <w:jc w:val="both"/>
      </w:pPr>
      <w:r>
        <w:rPr>
          <w:rFonts w:ascii="Times New Roman" w:hAnsi="Times New Roman"/>
          <w:b/>
          <w:color w:val="000000"/>
          <w:sz w:val="24"/>
          <w:szCs w:val="24"/>
          <w:lang w:val="pl-PL"/>
        </w:rPr>
        <w:t>C6.</w:t>
      </w:r>
      <w:r>
        <w:rPr>
          <w:rFonts w:ascii="Times New Roman" w:hAnsi="Times New Roman"/>
          <w:color w:val="000000"/>
          <w:sz w:val="24"/>
          <w:szCs w:val="24"/>
          <w:lang w:val="pl-PL"/>
        </w:rPr>
        <w:t xml:space="preserve"> budowa, remont i modernizacja budynków szkolnych, boisk, świetlic wiejskich, placów zabaw, itp.,</w:t>
      </w:r>
    </w:p>
    <w:p w:rsidR="00C805FC" w:rsidRDefault="007D4C22">
      <w:pPr>
        <w:pStyle w:val="Standard"/>
        <w:spacing w:line="360" w:lineRule="auto"/>
        <w:ind w:left="1428"/>
        <w:jc w:val="both"/>
      </w:pPr>
      <w:r>
        <w:rPr>
          <w:rFonts w:ascii="Times New Roman" w:hAnsi="Times New Roman"/>
          <w:b/>
          <w:color w:val="000000"/>
          <w:sz w:val="24"/>
          <w:szCs w:val="24"/>
          <w:lang w:val="pl-PL"/>
        </w:rPr>
        <w:t>C7.</w:t>
      </w:r>
      <w:r>
        <w:rPr>
          <w:rFonts w:ascii="Times New Roman" w:hAnsi="Times New Roman"/>
          <w:color w:val="000000"/>
          <w:sz w:val="24"/>
          <w:szCs w:val="24"/>
          <w:lang w:val="pl-PL"/>
        </w:rPr>
        <w:t xml:space="preserve"> zapewnienie powszechnego dostępu do Internetu,</w:t>
      </w:r>
    </w:p>
    <w:p w:rsidR="00C805FC" w:rsidRDefault="007D4C22">
      <w:pPr>
        <w:pStyle w:val="Standard"/>
        <w:spacing w:line="360" w:lineRule="auto"/>
        <w:ind w:left="1428"/>
        <w:jc w:val="both"/>
      </w:pPr>
      <w:r>
        <w:rPr>
          <w:rFonts w:ascii="Times New Roman" w:hAnsi="Times New Roman"/>
          <w:b/>
          <w:color w:val="000000"/>
          <w:sz w:val="24"/>
          <w:szCs w:val="24"/>
          <w:lang w:val="pl-PL"/>
        </w:rPr>
        <w:t>C8.</w:t>
      </w:r>
      <w:r>
        <w:rPr>
          <w:rFonts w:ascii="Times New Roman" w:hAnsi="Times New Roman"/>
          <w:color w:val="000000"/>
          <w:sz w:val="24"/>
          <w:szCs w:val="24"/>
          <w:lang w:val="pl-PL"/>
        </w:rPr>
        <w:t xml:space="preserve"> rozwój kompetencji cyfrowych mieszkańców gminy, ułatwienie dostępu do nowoczesnej sieci informatycznej,</w:t>
      </w:r>
    </w:p>
    <w:p w:rsidR="00C805FC" w:rsidRDefault="00C805FC">
      <w:pPr>
        <w:pStyle w:val="Standard"/>
        <w:spacing w:line="360" w:lineRule="auto"/>
        <w:jc w:val="both"/>
        <w:rPr>
          <w:rFonts w:ascii="Times New Roman" w:hAnsi="Times New Roman"/>
          <w:b/>
          <w:sz w:val="24"/>
          <w:szCs w:val="24"/>
          <w:lang w:val="pl-PL"/>
        </w:rPr>
      </w:pPr>
    </w:p>
    <w:p w:rsidR="00C805FC" w:rsidRDefault="007D4C22">
      <w:pPr>
        <w:pStyle w:val="Standard"/>
        <w:spacing w:line="360" w:lineRule="auto"/>
        <w:ind w:firstLine="708"/>
        <w:jc w:val="both"/>
        <w:rPr>
          <w:rFonts w:ascii="Times New Roman" w:hAnsi="Times New Roman"/>
          <w:b/>
          <w:sz w:val="24"/>
          <w:szCs w:val="24"/>
        </w:rPr>
      </w:pPr>
      <w:r>
        <w:rPr>
          <w:rFonts w:ascii="Times New Roman" w:hAnsi="Times New Roman"/>
          <w:b/>
          <w:sz w:val="24"/>
          <w:szCs w:val="24"/>
        </w:rPr>
        <w:t>CEL STRATEGICZNY D:</w:t>
      </w:r>
    </w:p>
    <w:p w:rsidR="00C805FC" w:rsidRDefault="00C805FC">
      <w:pPr>
        <w:pStyle w:val="Standard"/>
        <w:spacing w:line="360" w:lineRule="auto"/>
        <w:ind w:firstLine="708"/>
        <w:jc w:val="both"/>
        <w:rPr>
          <w:rFonts w:ascii="Times New Roman" w:hAnsi="Times New Roman"/>
          <w:b/>
          <w:sz w:val="24"/>
          <w:szCs w:val="24"/>
        </w:rPr>
      </w:pPr>
    </w:p>
    <w:tbl>
      <w:tblPr>
        <w:tblW w:w="9062" w:type="dxa"/>
        <w:tblInd w:w="-70" w:type="dxa"/>
        <w:tblLayout w:type="fixed"/>
        <w:tblCellMar>
          <w:left w:w="10" w:type="dxa"/>
          <w:right w:w="10" w:type="dxa"/>
        </w:tblCellMar>
        <w:tblLook w:val="0000"/>
      </w:tblPr>
      <w:tblGrid>
        <w:gridCol w:w="9062"/>
      </w:tblGrid>
      <w:tr w:rsidR="00C805FC" w:rsidTr="00C805FC">
        <w:tblPrEx>
          <w:tblCellMar>
            <w:top w:w="0" w:type="dxa"/>
            <w:bottom w:w="0" w:type="dxa"/>
          </w:tblCellMar>
        </w:tblPrEx>
        <w:trPr>
          <w:trHeight w:val="70"/>
        </w:trPr>
        <w:tc>
          <w:tcPr>
            <w:tcW w:w="9062" w:type="dxa"/>
            <w:tcBorders>
              <w:top w:val="single" w:sz="4" w:space="0" w:color="00000A"/>
              <w:left w:val="single" w:sz="4" w:space="0" w:color="00000A"/>
              <w:bottom w:val="single" w:sz="4" w:space="0" w:color="00000A"/>
              <w:right w:val="single" w:sz="4" w:space="0" w:color="00000A"/>
            </w:tcBorders>
            <w:shd w:val="clear" w:color="auto" w:fill="CCFFCC"/>
            <w:tcMar>
              <w:top w:w="0" w:type="dxa"/>
              <w:left w:w="70" w:type="dxa"/>
              <w:bottom w:w="0" w:type="dxa"/>
              <w:right w:w="70" w:type="dxa"/>
            </w:tcMar>
            <w:vAlign w:val="center"/>
          </w:tcPr>
          <w:p w:rsidR="00C805FC" w:rsidRDefault="007D4C22">
            <w:pPr>
              <w:pStyle w:val="Standard"/>
              <w:spacing w:line="360" w:lineRule="auto"/>
              <w:jc w:val="both"/>
              <w:rPr>
                <w:rFonts w:ascii="Times New Roman" w:hAnsi="Times New Roman"/>
                <w:b/>
                <w:bCs/>
                <w:color w:val="000000"/>
                <w:sz w:val="24"/>
                <w:szCs w:val="24"/>
                <w:lang w:val="pl-PL"/>
              </w:rPr>
            </w:pPr>
            <w:r>
              <w:rPr>
                <w:rFonts w:ascii="Times New Roman" w:hAnsi="Times New Roman"/>
                <w:b/>
                <w:bCs/>
                <w:color w:val="000000"/>
                <w:sz w:val="24"/>
                <w:szCs w:val="24"/>
                <w:lang w:val="pl-PL"/>
              </w:rPr>
              <w:t>Ochrona środowiska przyrodniczego i kształtowanie ładu przestrzennego.</w:t>
            </w:r>
          </w:p>
        </w:tc>
      </w:tr>
    </w:tbl>
    <w:p w:rsidR="00C805FC" w:rsidRDefault="00C805FC">
      <w:pPr>
        <w:pStyle w:val="Standard"/>
        <w:spacing w:line="360" w:lineRule="auto"/>
        <w:ind w:firstLine="708"/>
        <w:jc w:val="both"/>
        <w:rPr>
          <w:rFonts w:ascii="Times New Roman" w:hAnsi="Times New Roman"/>
          <w:b/>
          <w:sz w:val="24"/>
          <w:szCs w:val="24"/>
          <w:lang w:val="pl-PL"/>
        </w:rPr>
      </w:pPr>
    </w:p>
    <w:p w:rsidR="00C805FC" w:rsidRDefault="007D4C22">
      <w:pPr>
        <w:pStyle w:val="Standard"/>
        <w:spacing w:line="360" w:lineRule="auto"/>
        <w:ind w:firstLine="708"/>
        <w:jc w:val="both"/>
        <w:rPr>
          <w:rFonts w:ascii="Times New Roman" w:hAnsi="Times New Roman"/>
          <w:color w:val="000000"/>
          <w:sz w:val="24"/>
          <w:szCs w:val="24"/>
          <w:lang w:val="pl-PL"/>
        </w:rPr>
      </w:pPr>
      <w:r>
        <w:rPr>
          <w:rFonts w:ascii="Times New Roman" w:hAnsi="Times New Roman"/>
          <w:color w:val="000000"/>
          <w:sz w:val="24"/>
          <w:szCs w:val="24"/>
          <w:lang w:val="pl-PL"/>
        </w:rPr>
        <w:t>Cel odnosi się do sposobu prowadzenia polityki gospodarczej gminy, prowadzącej do pogodzenia interesów środowiska naturalnego z interesami gospodarczymi. Bogactwem gminy jest obecność Morza Bałtyckiego przyciągającego rokrocznie rzesze turystów. Należy  tak prowadzić politykę gospodarczą aby nie doprowadzić do degradacji środowiska, które jest jedną z mocnych stron gminy i daje (niestety przeważnie sezonowe) zatrudnienie wielu mieszkańcom.</w:t>
      </w:r>
    </w:p>
    <w:p w:rsidR="00C805FC" w:rsidRDefault="007D4C22">
      <w:pPr>
        <w:pStyle w:val="Standard"/>
        <w:spacing w:line="360" w:lineRule="auto"/>
        <w:ind w:firstLine="708"/>
        <w:jc w:val="both"/>
        <w:rPr>
          <w:rFonts w:ascii="Times New Roman" w:hAnsi="Times New Roman"/>
          <w:color w:val="000000"/>
          <w:sz w:val="24"/>
          <w:szCs w:val="24"/>
          <w:lang w:val="pl-PL"/>
        </w:rPr>
      </w:pPr>
      <w:r>
        <w:rPr>
          <w:rFonts w:ascii="Times New Roman" w:hAnsi="Times New Roman"/>
          <w:color w:val="000000"/>
          <w:sz w:val="24"/>
          <w:szCs w:val="24"/>
          <w:lang w:val="pl-PL"/>
        </w:rPr>
        <w:t>Działania prowadzące do osiągnięcia Celu Strategicznego D:</w:t>
      </w:r>
    </w:p>
    <w:p w:rsidR="00C805FC" w:rsidRDefault="007D4C22">
      <w:pPr>
        <w:pStyle w:val="Standard"/>
        <w:spacing w:line="360" w:lineRule="auto"/>
        <w:ind w:left="1428"/>
        <w:jc w:val="both"/>
      </w:pPr>
      <w:r>
        <w:rPr>
          <w:rFonts w:ascii="Times New Roman" w:hAnsi="Times New Roman"/>
          <w:b/>
          <w:color w:val="000000"/>
          <w:sz w:val="24"/>
          <w:szCs w:val="24"/>
          <w:lang w:val="pl-PL"/>
        </w:rPr>
        <w:t>D1.</w:t>
      </w:r>
      <w:r>
        <w:rPr>
          <w:rFonts w:ascii="Times New Roman" w:hAnsi="Times New Roman"/>
          <w:color w:val="000000"/>
          <w:sz w:val="24"/>
          <w:szCs w:val="24"/>
          <w:lang w:val="pl-PL"/>
        </w:rPr>
        <w:t xml:space="preserve"> wprowadzanie nowoczesnych technologii przyjaznych środowisku,</w:t>
      </w:r>
    </w:p>
    <w:p w:rsidR="00C805FC" w:rsidRDefault="007D4C22">
      <w:pPr>
        <w:pStyle w:val="Standard"/>
        <w:spacing w:line="360" w:lineRule="auto"/>
        <w:ind w:left="1428"/>
        <w:jc w:val="both"/>
      </w:pPr>
      <w:r>
        <w:rPr>
          <w:rFonts w:ascii="Times New Roman" w:hAnsi="Times New Roman"/>
          <w:b/>
          <w:color w:val="000000"/>
          <w:sz w:val="24"/>
          <w:szCs w:val="24"/>
          <w:lang w:val="pl-PL"/>
        </w:rPr>
        <w:t>D2.</w:t>
      </w:r>
      <w:r>
        <w:rPr>
          <w:rFonts w:ascii="Times New Roman" w:hAnsi="Times New Roman"/>
          <w:color w:val="000000"/>
          <w:sz w:val="24"/>
          <w:szCs w:val="24"/>
          <w:lang w:val="pl-PL"/>
        </w:rPr>
        <w:t xml:space="preserve"> zorganizowanie systemu korzystania z naturalnych kąpielisk morskich,</w:t>
      </w:r>
    </w:p>
    <w:p w:rsidR="00C805FC" w:rsidRDefault="007D4C22">
      <w:pPr>
        <w:pStyle w:val="Standard"/>
        <w:spacing w:line="360" w:lineRule="auto"/>
        <w:ind w:left="1428"/>
        <w:jc w:val="both"/>
      </w:pPr>
      <w:r>
        <w:rPr>
          <w:rFonts w:ascii="Times New Roman" w:hAnsi="Times New Roman"/>
          <w:b/>
          <w:color w:val="000000"/>
          <w:sz w:val="24"/>
          <w:szCs w:val="24"/>
          <w:lang w:val="pl-PL"/>
        </w:rPr>
        <w:t>D3.</w:t>
      </w:r>
      <w:r>
        <w:rPr>
          <w:rFonts w:ascii="Times New Roman" w:hAnsi="Times New Roman"/>
          <w:color w:val="000000"/>
          <w:sz w:val="24"/>
          <w:szCs w:val="24"/>
          <w:lang w:val="pl-PL"/>
        </w:rPr>
        <w:t xml:space="preserve"> rozwiązanie problemu gospodarki odpadami,</w:t>
      </w:r>
    </w:p>
    <w:p w:rsidR="00C805FC" w:rsidRDefault="007D4C22">
      <w:pPr>
        <w:pStyle w:val="Standard"/>
        <w:spacing w:line="360" w:lineRule="auto"/>
        <w:ind w:left="1428"/>
        <w:jc w:val="both"/>
      </w:pPr>
      <w:r>
        <w:rPr>
          <w:rFonts w:ascii="Times New Roman" w:hAnsi="Times New Roman"/>
          <w:b/>
          <w:color w:val="000000"/>
          <w:sz w:val="24"/>
          <w:szCs w:val="24"/>
          <w:lang w:val="pl-PL"/>
        </w:rPr>
        <w:t>D4.</w:t>
      </w:r>
      <w:r>
        <w:rPr>
          <w:rFonts w:ascii="Times New Roman" w:hAnsi="Times New Roman"/>
          <w:color w:val="000000"/>
          <w:sz w:val="24"/>
          <w:szCs w:val="24"/>
          <w:lang w:val="pl-PL"/>
        </w:rPr>
        <w:t xml:space="preserve"> ochrona obszarów cennych przyrodniczo,</w:t>
      </w:r>
    </w:p>
    <w:p w:rsidR="00C805FC" w:rsidRDefault="007D4C22">
      <w:pPr>
        <w:pStyle w:val="Standard"/>
        <w:spacing w:line="360" w:lineRule="auto"/>
        <w:ind w:left="1428"/>
        <w:jc w:val="both"/>
      </w:pPr>
      <w:r>
        <w:rPr>
          <w:rFonts w:ascii="Times New Roman" w:hAnsi="Times New Roman"/>
          <w:b/>
          <w:color w:val="000000"/>
          <w:sz w:val="24"/>
          <w:szCs w:val="24"/>
          <w:lang w:val="pl-PL"/>
        </w:rPr>
        <w:t>D5.</w:t>
      </w:r>
      <w:r>
        <w:rPr>
          <w:rFonts w:ascii="Times New Roman" w:hAnsi="Times New Roman"/>
          <w:color w:val="000000"/>
          <w:sz w:val="24"/>
          <w:szCs w:val="24"/>
          <w:lang w:val="pl-PL"/>
        </w:rPr>
        <w:t xml:space="preserve"> ochrona gruntów rolnych i leśnych,</w:t>
      </w:r>
    </w:p>
    <w:p w:rsidR="00C805FC" w:rsidRDefault="007D4C22">
      <w:pPr>
        <w:pStyle w:val="Standard"/>
        <w:spacing w:line="360" w:lineRule="auto"/>
        <w:ind w:left="1428"/>
        <w:jc w:val="both"/>
      </w:pPr>
      <w:r>
        <w:rPr>
          <w:rFonts w:ascii="Times New Roman" w:hAnsi="Times New Roman"/>
          <w:b/>
          <w:color w:val="000000"/>
          <w:sz w:val="24"/>
          <w:szCs w:val="24"/>
          <w:lang w:val="pl-PL"/>
        </w:rPr>
        <w:t>D6.</w:t>
      </w:r>
      <w:r>
        <w:rPr>
          <w:rFonts w:ascii="Times New Roman" w:hAnsi="Times New Roman"/>
          <w:color w:val="000000"/>
          <w:sz w:val="24"/>
          <w:szCs w:val="24"/>
          <w:lang w:val="pl-PL"/>
        </w:rPr>
        <w:t xml:space="preserve"> modernizacja kotłowni węglowych na przyjazne środowisku,</w:t>
      </w:r>
    </w:p>
    <w:p w:rsidR="00C805FC" w:rsidRDefault="007D4C22">
      <w:pPr>
        <w:pStyle w:val="Standard"/>
        <w:spacing w:line="360" w:lineRule="auto"/>
        <w:ind w:left="1428"/>
        <w:jc w:val="both"/>
      </w:pPr>
      <w:r>
        <w:rPr>
          <w:rFonts w:ascii="Times New Roman" w:hAnsi="Times New Roman"/>
          <w:b/>
          <w:color w:val="000000"/>
          <w:sz w:val="24"/>
          <w:szCs w:val="24"/>
          <w:lang w:val="pl-PL"/>
        </w:rPr>
        <w:t>D7.</w:t>
      </w:r>
      <w:r>
        <w:rPr>
          <w:rFonts w:ascii="Times New Roman" w:hAnsi="Times New Roman"/>
          <w:color w:val="000000"/>
          <w:sz w:val="24"/>
          <w:szCs w:val="24"/>
          <w:lang w:val="pl-PL"/>
        </w:rPr>
        <w:t xml:space="preserve"> organizacja systemu selektywnej zbiórki odpadów,</w:t>
      </w:r>
    </w:p>
    <w:p w:rsidR="00C805FC" w:rsidRDefault="00C805FC">
      <w:pPr>
        <w:pStyle w:val="Standard"/>
        <w:spacing w:line="360" w:lineRule="auto"/>
        <w:rPr>
          <w:rFonts w:ascii="Times New Roman" w:hAnsi="Times New Roman"/>
          <w:sz w:val="24"/>
          <w:szCs w:val="24"/>
          <w:lang w:val="pl-PL"/>
        </w:rPr>
      </w:pPr>
    </w:p>
    <w:p w:rsidR="00C805FC" w:rsidRDefault="00C805FC">
      <w:pPr>
        <w:rPr>
          <w:lang w:val="pl-PL"/>
        </w:rPr>
      </w:pPr>
      <w:bookmarkStart w:id="285" w:name="__RefHeading__31041_1015244188"/>
      <w:bookmarkStart w:id="286" w:name="_Toc444200030"/>
      <w:bookmarkStart w:id="287" w:name="_Toc461618443"/>
      <w:bookmarkStart w:id="288" w:name="_Toc461619827"/>
    </w:p>
    <w:p w:rsidR="00C805FC" w:rsidRDefault="007D4C22">
      <w:pPr>
        <w:pStyle w:val="Nagwek1"/>
        <w:pageBreakBefore/>
      </w:pPr>
      <w:bookmarkStart w:id="289" w:name="_Toc461656291"/>
      <w:r>
        <w:rPr>
          <w:rStyle w:val="Pogrubienie"/>
          <w:lang w:val="pl-PL"/>
        </w:rPr>
        <w:t>V. OCENA SPÓJNOŚCI CELÓW STRATEGICZNYCH Z DOK</w:t>
      </w:r>
      <w:r>
        <w:rPr>
          <w:rStyle w:val="Pogrubienie"/>
          <w:lang w:val="pl-PL"/>
        </w:rPr>
        <w:t>U</w:t>
      </w:r>
      <w:r>
        <w:rPr>
          <w:rStyle w:val="Pogrubienie"/>
          <w:lang w:val="pl-PL"/>
        </w:rPr>
        <w:t>MENTAMI WYŻSZEGO RZĘDU</w:t>
      </w:r>
      <w:bookmarkEnd w:id="285"/>
      <w:bookmarkEnd w:id="286"/>
      <w:bookmarkEnd w:id="287"/>
      <w:bookmarkEnd w:id="288"/>
      <w:bookmarkEnd w:id="289"/>
    </w:p>
    <w:p w:rsidR="00C805FC" w:rsidRDefault="00C805FC">
      <w:pPr>
        <w:pStyle w:val="Standard"/>
        <w:spacing w:line="360" w:lineRule="auto"/>
        <w:rPr>
          <w:rFonts w:ascii="Times New Roman" w:hAnsi="Times New Roman"/>
          <w:lang w:val="pl-PL"/>
        </w:rPr>
      </w:pPr>
    </w:p>
    <w:p w:rsidR="00C805FC" w:rsidRDefault="007D4C22">
      <w:pPr>
        <w:pStyle w:val="Standard"/>
        <w:spacing w:line="360" w:lineRule="auto"/>
        <w:ind w:firstLine="709"/>
        <w:jc w:val="both"/>
        <w:rPr>
          <w:rFonts w:ascii="Times New Roman" w:hAnsi="Times New Roman"/>
          <w:sz w:val="24"/>
          <w:szCs w:val="24"/>
          <w:lang w:val="pl-PL"/>
        </w:rPr>
      </w:pPr>
      <w:r>
        <w:rPr>
          <w:rFonts w:ascii="Times New Roman" w:hAnsi="Times New Roman"/>
          <w:sz w:val="24"/>
          <w:szCs w:val="24"/>
          <w:lang w:val="pl-PL"/>
        </w:rPr>
        <w:t>Ocena spójności celów strategicznych z dokumentami wyższego rzędu obejmuje dokumenty programowe szczebla unijnego, krajowego, regionalnego, a także lokalnego. Większość dokumentów unijnych ma charakter bardzo ogólnych strategii lub polityk, a zawarte w nich cele i kierunki działań są także obecne w dokumentach krajowych i regionalnych, ponieważ powstawały one w dużym zakresie na bazie dokumentów unijnych. Odniesienie się do tych dokumentów jest kluczowe w kontekście Strategii ze względu na możliwość skorzystania z instrumentów finansowych określonych w dokumentach unijnych i dokumentach niższego szczebla przy realizacji planowanych zadań.</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ab/>
        <w:t>Plan Rozwoju Gminy Ustronie Morskie na lata 2016-2020 uwzględnia przede wszystkim wymienione poniżej dokumenty:</w:t>
      </w:r>
    </w:p>
    <w:p w:rsidR="00C805FC" w:rsidRDefault="007D4C22" w:rsidP="002A4228">
      <w:pPr>
        <w:pStyle w:val="Standard"/>
        <w:numPr>
          <w:ilvl w:val="0"/>
          <w:numId w:val="65"/>
        </w:numPr>
        <w:spacing w:line="360" w:lineRule="auto"/>
        <w:jc w:val="both"/>
        <w:rPr>
          <w:rFonts w:ascii="Times New Roman" w:hAnsi="Times New Roman"/>
          <w:sz w:val="24"/>
          <w:szCs w:val="24"/>
          <w:lang w:val="pl-PL"/>
        </w:rPr>
      </w:pPr>
      <w:r>
        <w:rPr>
          <w:rFonts w:ascii="Times New Roman" w:hAnsi="Times New Roman"/>
          <w:sz w:val="24"/>
          <w:szCs w:val="24"/>
          <w:lang w:val="pl-PL"/>
        </w:rPr>
        <w:t>Europa 2020, Strategia na rzecz inteligentnego i zrównoważonego rozwoju sprzyjającego włączeniu społecznemu, Bruksela, 3.3.2010, KOM(2010) 2020 wersja ostateczna,</w:t>
      </w:r>
    </w:p>
    <w:p w:rsidR="00C805FC" w:rsidRDefault="007D4C22">
      <w:pPr>
        <w:pStyle w:val="Standard"/>
        <w:numPr>
          <w:ilvl w:val="0"/>
          <w:numId w:val="7"/>
        </w:numPr>
        <w:spacing w:line="360" w:lineRule="auto"/>
        <w:jc w:val="both"/>
      </w:pPr>
      <w:r>
        <w:rPr>
          <w:rFonts w:ascii="Times New Roman" w:hAnsi="Times New Roman"/>
          <w:sz w:val="24"/>
          <w:szCs w:val="24"/>
          <w:lang w:val="pl-PL"/>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OJ L 347, 20.12.2013, s. 320. </w:t>
      </w:r>
      <w:r>
        <w:rPr>
          <w:rFonts w:ascii="Times New Roman" w:hAnsi="Times New Roman"/>
          <w:sz w:val="24"/>
          <w:szCs w:val="24"/>
        </w:rPr>
        <w:t>(zwane Rozporządzeniem dla funduszy Wspólnych Ram Strategicznych 2014 – 2020),</w:t>
      </w:r>
    </w:p>
    <w:p w:rsidR="00C805FC" w:rsidRDefault="007D4C22">
      <w:pPr>
        <w:pStyle w:val="Standard"/>
        <w:numPr>
          <w:ilvl w:val="0"/>
          <w:numId w:val="7"/>
        </w:numPr>
        <w:spacing w:line="360" w:lineRule="auto"/>
        <w:jc w:val="both"/>
        <w:rPr>
          <w:rFonts w:ascii="Times New Roman" w:hAnsi="Times New Roman"/>
          <w:sz w:val="24"/>
          <w:szCs w:val="24"/>
          <w:lang w:val="pl-PL"/>
        </w:rPr>
      </w:pPr>
      <w:r>
        <w:rPr>
          <w:rFonts w:ascii="Times New Roman" w:hAnsi="Times New Roman"/>
          <w:sz w:val="24"/>
          <w:szCs w:val="24"/>
          <w:lang w:val="pl-PL"/>
        </w:rPr>
        <w:t>Uchwała Rady Ministrów Nr 157 z dnia z dnia 25 września 2012 r., w sprawie przyjęcia Strategii Rozwoju Kraju 2020, Monitor Prawniczy, 22.11.2012 r., poz. 882</w:t>
      </w:r>
    </w:p>
    <w:p w:rsidR="00C805FC" w:rsidRDefault="00C805FC">
      <w:pPr>
        <w:pStyle w:val="Standard"/>
        <w:spacing w:line="360" w:lineRule="auto"/>
        <w:jc w:val="both"/>
        <w:rPr>
          <w:rFonts w:ascii="Times New Roman" w:hAnsi="Times New Roman"/>
          <w:b/>
          <w:sz w:val="24"/>
          <w:szCs w:val="24"/>
          <w:lang w:val="pl-PL"/>
        </w:rPr>
      </w:pPr>
    </w:p>
    <w:p w:rsidR="00C805FC" w:rsidRDefault="007D4C22">
      <w:pPr>
        <w:pStyle w:val="Standard"/>
        <w:spacing w:line="360" w:lineRule="auto"/>
        <w:jc w:val="both"/>
        <w:rPr>
          <w:rFonts w:ascii="Times New Roman" w:hAnsi="Times New Roman"/>
          <w:b/>
          <w:sz w:val="24"/>
          <w:szCs w:val="24"/>
          <w:lang w:val="pl-PL"/>
        </w:rPr>
      </w:pPr>
      <w:r>
        <w:rPr>
          <w:rFonts w:ascii="Times New Roman" w:hAnsi="Times New Roman"/>
          <w:b/>
          <w:sz w:val="24"/>
          <w:szCs w:val="24"/>
          <w:lang w:val="pl-PL"/>
        </w:rPr>
        <w:t>Dokumenty unijne:</w:t>
      </w:r>
    </w:p>
    <w:p w:rsidR="00C805FC" w:rsidRDefault="00C805FC">
      <w:pPr>
        <w:pStyle w:val="Standard"/>
        <w:spacing w:line="360" w:lineRule="auto"/>
        <w:jc w:val="both"/>
        <w:rPr>
          <w:rFonts w:ascii="Times New Roman" w:hAnsi="Times New Roman"/>
          <w:b/>
          <w:sz w:val="24"/>
          <w:szCs w:val="24"/>
          <w:lang w:val="pl-PL"/>
        </w:rPr>
      </w:pPr>
    </w:p>
    <w:p w:rsidR="00C805FC" w:rsidRDefault="007D4C22">
      <w:pPr>
        <w:pStyle w:val="Standard"/>
        <w:spacing w:line="360" w:lineRule="auto"/>
        <w:jc w:val="both"/>
        <w:rPr>
          <w:rFonts w:ascii="Times New Roman" w:hAnsi="Times New Roman"/>
          <w:b/>
          <w:sz w:val="24"/>
          <w:szCs w:val="24"/>
          <w:lang w:val="pl-PL"/>
        </w:rPr>
      </w:pPr>
      <w:r>
        <w:rPr>
          <w:rFonts w:ascii="Times New Roman" w:hAnsi="Times New Roman"/>
          <w:b/>
          <w:sz w:val="24"/>
          <w:szCs w:val="24"/>
          <w:lang w:val="pl-PL"/>
        </w:rPr>
        <w:t>Europa 2020, Strategia na rzecz inteligentnego i zrównoważonego rozwoju sprzyjającego włączeniu społecznemu</w:t>
      </w:r>
    </w:p>
    <w:p w:rsidR="00C805FC" w:rsidRDefault="007D4C22">
      <w:pPr>
        <w:pStyle w:val="Standard"/>
        <w:tabs>
          <w:tab w:val="left" w:pos="709"/>
        </w:tabs>
        <w:spacing w:line="360" w:lineRule="auto"/>
        <w:jc w:val="both"/>
        <w:rPr>
          <w:rFonts w:ascii="Times New Roman" w:hAnsi="Times New Roman"/>
          <w:sz w:val="24"/>
          <w:szCs w:val="24"/>
          <w:lang w:val="pl-PL"/>
        </w:rPr>
      </w:pPr>
      <w:r>
        <w:rPr>
          <w:rFonts w:ascii="Times New Roman" w:hAnsi="Times New Roman"/>
          <w:sz w:val="24"/>
          <w:szCs w:val="24"/>
          <w:lang w:val="pl-PL"/>
        </w:rPr>
        <w:tab/>
        <w:t>Strategia na rzecz inteligentnego i zrównoważonego rozwoju sprzyjającego włączeniu społecznemu Europa 2020, przyjęta przez Radę Europejską dnia 17 czerwca 2010 r., to kluczowy dokument dla średniookresowej strategii rozwoju kraju w kontekście członkostwa Polski w Unii Europejskiej. Jest to dokument o znaczeniu fundamentalnym dla rozwoju UE w ciągu najbliższej dekady. Określa działania, których podjęcie w skoordynowany sposób przez państwa członkowskie przyspieszy wyjście z obecnego kryzysu i przygotuje europejską gospodarkę na wyzwania przyszłości. Strategia wyznacza trzy priorytety, których realizacja odbywać się będzie na szczeblu unijnym oraz krajowym: wzrost inteligentny (zwiększenie roli wiedzy, innowacji, edukacji i społeczeństwa cyfrowego), zrównoważony (produkcja efektywniej wykorzystująca zasoby, przy jednoczesnym zwiększeniu konkurencyjności) oraz sprzyjający włączeniu społecznemu (zwiększenie aktywności zawodowej, podnoszenie kwalifikacji i walka z ubóstwem). Efektem realizacji priorytetów Strategii Europa 2020 będzie osiągnięcie pięciu wymiernych, współzależnych celów przedstawionych w strategii i dotyczących:</w:t>
      </w:r>
    </w:p>
    <w:p w:rsidR="00C805FC" w:rsidRDefault="007D4C22" w:rsidP="002A4228">
      <w:pPr>
        <w:pStyle w:val="Standard"/>
        <w:numPr>
          <w:ilvl w:val="0"/>
          <w:numId w:val="66"/>
        </w:numPr>
        <w:spacing w:line="360" w:lineRule="auto"/>
        <w:jc w:val="both"/>
        <w:rPr>
          <w:rFonts w:ascii="Times New Roman" w:hAnsi="Times New Roman"/>
          <w:sz w:val="24"/>
          <w:szCs w:val="24"/>
          <w:lang w:val="pl-PL"/>
        </w:rPr>
      </w:pPr>
      <w:r>
        <w:rPr>
          <w:rFonts w:ascii="Times New Roman" w:hAnsi="Times New Roman"/>
          <w:sz w:val="24"/>
          <w:szCs w:val="24"/>
          <w:lang w:val="pl-PL"/>
        </w:rPr>
        <w:t>wzrostu wydatków na działalność B+R,</w:t>
      </w:r>
    </w:p>
    <w:p w:rsidR="00C805FC" w:rsidRDefault="007D4C22">
      <w:pPr>
        <w:pStyle w:val="Standard"/>
        <w:numPr>
          <w:ilvl w:val="0"/>
          <w:numId w:val="8"/>
        </w:numPr>
        <w:spacing w:line="360" w:lineRule="auto"/>
        <w:jc w:val="both"/>
        <w:rPr>
          <w:rFonts w:ascii="Times New Roman" w:hAnsi="Times New Roman"/>
          <w:sz w:val="24"/>
          <w:szCs w:val="24"/>
        </w:rPr>
      </w:pPr>
      <w:r>
        <w:rPr>
          <w:rFonts w:ascii="Times New Roman" w:hAnsi="Times New Roman"/>
          <w:sz w:val="24"/>
          <w:szCs w:val="24"/>
        </w:rPr>
        <w:t>wzrostu wskaźnika zatrudnienia,</w:t>
      </w:r>
    </w:p>
    <w:p w:rsidR="00C805FC" w:rsidRDefault="007D4C22">
      <w:pPr>
        <w:pStyle w:val="Standard"/>
        <w:numPr>
          <w:ilvl w:val="0"/>
          <w:numId w:val="8"/>
        </w:numPr>
        <w:spacing w:line="360" w:lineRule="auto"/>
        <w:jc w:val="both"/>
        <w:rPr>
          <w:rFonts w:ascii="Times New Roman" w:hAnsi="Times New Roman"/>
          <w:sz w:val="24"/>
          <w:szCs w:val="24"/>
          <w:lang w:val="pl-PL"/>
        </w:rPr>
      </w:pPr>
      <w:r>
        <w:rPr>
          <w:rFonts w:ascii="Times New Roman" w:hAnsi="Times New Roman"/>
          <w:sz w:val="24"/>
          <w:szCs w:val="24"/>
          <w:lang w:val="pl-PL"/>
        </w:rPr>
        <w:t>wzrostu udziału osób z wyższym wykształceniem w społeczeństwie oraz zmniejszeniu odsetka osób wcześnie kończących naukę,</w:t>
      </w:r>
    </w:p>
    <w:p w:rsidR="00C805FC" w:rsidRDefault="007D4C22">
      <w:pPr>
        <w:pStyle w:val="Standard"/>
        <w:numPr>
          <w:ilvl w:val="0"/>
          <w:numId w:val="8"/>
        </w:numPr>
        <w:spacing w:line="360" w:lineRule="auto"/>
        <w:jc w:val="both"/>
        <w:rPr>
          <w:rFonts w:ascii="Times New Roman" w:hAnsi="Times New Roman"/>
          <w:sz w:val="24"/>
          <w:szCs w:val="24"/>
          <w:lang w:val="pl-PL"/>
        </w:rPr>
      </w:pPr>
      <w:r>
        <w:rPr>
          <w:rFonts w:ascii="Times New Roman" w:hAnsi="Times New Roman"/>
          <w:sz w:val="24"/>
          <w:szCs w:val="24"/>
          <w:lang w:val="pl-PL"/>
        </w:rPr>
        <w:t>ograniczenia emisji CO2 i osiągnięcia celów 20/20/20 w zakresie klimatu i energii,</w:t>
      </w:r>
    </w:p>
    <w:p w:rsidR="00C805FC" w:rsidRDefault="007D4C22">
      <w:pPr>
        <w:pStyle w:val="Standard"/>
        <w:numPr>
          <w:ilvl w:val="0"/>
          <w:numId w:val="8"/>
        </w:numPr>
        <w:spacing w:line="360" w:lineRule="auto"/>
        <w:jc w:val="both"/>
        <w:rPr>
          <w:rFonts w:ascii="Times New Roman" w:hAnsi="Times New Roman"/>
          <w:sz w:val="24"/>
          <w:szCs w:val="24"/>
          <w:lang w:val="pl-PL"/>
        </w:rPr>
      </w:pPr>
      <w:r>
        <w:rPr>
          <w:rFonts w:ascii="Times New Roman" w:hAnsi="Times New Roman"/>
          <w:sz w:val="24"/>
          <w:szCs w:val="24"/>
          <w:lang w:val="pl-PL"/>
        </w:rPr>
        <w:t>ograniczenia liczby osób żyjących w ubóstwie.</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ab/>
        <w:t>Cele Strategii Rozwoju Gminy Ustronie Morskie w latach 2015 – 2020 wpisują się w założenia priorytetowe Strategii Europa 2020. Przede wszystkim do priorytetów unijnych odnoszą się odpowiednio następujące cele szczegółowe:</w:t>
      </w:r>
    </w:p>
    <w:p w:rsidR="00C805FC" w:rsidRDefault="00C805FC">
      <w:pPr>
        <w:pStyle w:val="Legenda"/>
        <w:keepNext/>
        <w:ind w:firstLine="0"/>
        <w:rPr>
          <w:rFonts w:ascii="Times New Roman" w:hAnsi="Times New Roman"/>
          <w:b w:val="0"/>
          <w:sz w:val="24"/>
          <w:szCs w:val="24"/>
          <w:lang w:val="pl-PL"/>
        </w:rPr>
      </w:pPr>
    </w:p>
    <w:p w:rsidR="00C805FC" w:rsidRDefault="007D4C22">
      <w:pPr>
        <w:pStyle w:val="Legenda"/>
        <w:keepNext/>
      </w:pPr>
      <w:bookmarkStart w:id="290" w:name="_Toc461655528"/>
      <w:r>
        <w:rPr>
          <w:rFonts w:ascii="Times New Roman" w:hAnsi="Times New Roman"/>
          <w:b w:val="0"/>
          <w:sz w:val="24"/>
          <w:szCs w:val="24"/>
          <w:lang w:val="pl-PL"/>
        </w:rPr>
        <w:t>Tabela 78. Zestawienie celów szczegółowych z priorytetami Europy 2020.</w:t>
      </w:r>
      <w:bookmarkEnd w:id="290"/>
    </w:p>
    <w:tbl>
      <w:tblPr>
        <w:tblW w:w="8280" w:type="dxa"/>
        <w:tblInd w:w="278" w:type="dxa"/>
        <w:tblLayout w:type="fixed"/>
        <w:tblCellMar>
          <w:left w:w="10" w:type="dxa"/>
          <w:right w:w="10" w:type="dxa"/>
        </w:tblCellMar>
        <w:tblLook w:val="0000"/>
      </w:tblPr>
      <w:tblGrid>
        <w:gridCol w:w="4149"/>
        <w:gridCol w:w="4131"/>
      </w:tblGrid>
      <w:tr w:rsidR="00C805FC" w:rsidTr="00C805FC">
        <w:tblPrEx>
          <w:tblCellMar>
            <w:top w:w="0" w:type="dxa"/>
            <w:bottom w:w="0" w:type="dxa"/>
          </w:tblCellMar>
        </w:tblPrEx>
        <w:tc>
          <w:tcPr>
            <w:tcW w:w="41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b/>
                <w:lang w:val="pl-PL"/>
              </w:rPr>
            </w:pPr>
            <w:r>
              <w:rPr>
                <w:rFonts w:ascii="Times New Roman" w:hAnsi="Times New Roman"/>
                <w:b/>
                <w:lang w:val="pl-PL"/>
              </w:rPr>
              <w:t>Priorytety Europa 2020, Strategii na rzecz inteligentnego i zrównoważonego rozwoju sprzyjającego włączeniu społecznemu</w:t>
            </w:r>
          </w:p>
        </w:tc>
        <w:tc>
          <w:tcPr>
            <w:tcW w:w="4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b/>
                <w:lang w:val="pl-PL"/>
              </w:rPr>
            </w:pPr>
            <w:r>
              <w:rPr>
                <w:rFonts w:ascii="Times New Roman" w:hAnsi="Times New Roman"/>
                <w:b/>
                <w:lang w:val="pl-PL"/>
              </w:rPr>
              <w:t>Cele szczegółowe Strategii Rozwoju Gminy Ustronie Morskie 2016 – 2020+</w:t>
            </w:r>
          </w:p>
        </w:tc>
      </w:tr>
      <w:tr w:rsidR="00C805FC" w:rsidTr="00C805FC">
        <w:tblPrEx>
          <w:tblCellMar>
            <w:top w:w="0" w:type="dxa"/>
            <w:bottom w:w="0" w:type="dxa"/>
          </w:tblCellMar>
        </w:tblPrEx>
        <w:tc>
          <w:tcPr>
            <w:tcW w:w="41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b/>
              </w:rPr>
            </w:pPr>
            <w:r>
              <w:rPr>
                <w:rFonts w:ascii="Times New Roman" w:hAnsi="Times New Roman"/>
                <w:b/>
              </w:rPr>
              <w:t>Inteligentny rozwój</w:t>
            </w:r>
          </w:p>
          <w:p w:rsidR="00C805FC" w:rsidRDefault="007D4C22">
            <w:pPr>
              <w:pStyle w:val="Standard"/>
              <w:spacing w:line="360" w:lineRule="auto"/>
              <w:jc w:val="both"/>
              <w:rPr>
                <w:rFonts w:ascii="Times New Roman" w:hAnsi="Times New Roman"/>
              </w:rPr>
            </w:pPr>
            <w:r>
              <w:rPr>
                <w:rFonts w:ascii="Times New Roman" w:hAnsi="Times New Roman"/>
              </w:rPr>
              <w:t>(obszar edukacji)</w:t>
            </w:r>
          </w:p>
        </w:tc>
        <w:tc>
          <w:tcPr>
            <w:tcW w:w="4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C805FC">
            <w:pPr>
              <w:pStyle w:val="Standard"/>
              <w:spacing w:line="360" w:lineRule="auto"/>
              <w:jc w:val="both"/>
              <w:rPr>
                <w:rFonts w:ascii="Times New Roman" w:hAnsi="Times New Roman"/>
              </w:rPr>
            </w:pPr>
          </w:p>
          <w:p w:rsidR="00C805FC" w:rsidRDefault="007D4C22">
            <w:pPr>
              <w:pStyle w:val="Standard"/>
              <w:spacing w:line="360" w:lineRule="auto"/>
              <w:jc w:val="both"/>
              <w:rPr>
                <w:rFonts w:ascii="Times New Roman" w:hAnsi="Times New Roman"/>
              </w:rPr>
            </w:pPr>
            <w:r>
              <w:rPr>
                <w:rFonts w:ascii="Times New Roman" w:hAnsi="Times New Roman"/>
              </w:rPr>
              <w:t>A7, A9, A10, C8,</w:t>
            </w:r>
          </w:p>
        </w:tc>
      </w:tr>
      <w:tr w:rsidR="00C805FC" w:rsidTr="00C805FC">
        <w:tblPrEx>
          <w:tblCellMar>
            <w:top w:w="0" w:type="dxa"/>
            <w:bottom w:w="0" w:type="dxa"/>
          </w:tblCellMar>
        </w:tblPrEx>
        <w:tc>
          <w:tcPr>
            <w:tcW w:w="41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b/>
                <w:lang w:val="pl-PL"/>
              </w:rPr>
            </w:pPr>
            <w:r>
              <w:rPr>
                <w:rFonts w:ascii="Times New Roman" w:hAnsi="Times New Roman"/>
                <w:b/>
                <w:lang w:val="pl-PL"/>
              </w:rPr>
              <w:t>Zrównoważony rozwój</w:t>
            </w:r>
          </w:p>
          <w:p w:rsidR="00C805FC" w:rsidRDefault="007D4C22">
            <w:pPr>
              <w:pStyle w:val="Standard"/>
              <w:spacing w:line="360" w:lineRule="auto"/>
              <w:jc w:val="both"/>
              <w:rPr>
                <w:rFonts w:ascii="Times New Roman" w:hAnsi="Times New Roman"/>
                <w:lang w:val="pl-PL"/>
              </w:rPr>
            </w:pPr>
            <w:r>
              <w:rPr>
                <w:rFonts w:ascii="Times New Roman" w:hAnsi="Times New Roman"/>
                <w:lang w:val="pl-PL"/>
              </w:rPr>
              <w:t>(obszar klimatu, energii i mobilności)</w:t>
            </w:r>
          </w:p>
          <w:p w:rsidR="00C805FC" w:rsidRDefault="007D4C22">
            <w:pPr>
              <w:pStyle w:val="Standard"/>
              <w:spacing w:line="360" w:lineRule="auto"/>
              <w:jc w:val="both"/>
              <w:rPr>
                <w:rFonts w:ascii="Times New Roman" w:hAnsi="Times New Roman"/>
              </w:rPr>
            </w:pPr>
            <w:r>
              <w:rPr>
                <w:rFonts w:ascii="Times New Roman" w:hAnsi="Times New Roman"/>
              </w:rPr>
              <w:t>(obszar konkurencyjności)</w:t>
            </w:r>
          </w:p>
        </w:tc>
        <w:tc>
          <w:tcPr>
            <w:tcW w:w="4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C805FC">
            <w:pPr>
              <w:pStyle w:val="Standard"/>
              <w:spacing w:line="360" w:lineRule="auto"/>
              <w:jc w:val="both"/>
              <w:rPr>
                <w:rFonts w:ascii="Times New Roman" w:hAnsi="Times New Roman"/>
              </w:rPr>
            </w:pPr>
          </w:p>
          <w:p w:rsidR="00C805FC" w:rsidRDefault="007D4C22">
            <w:pPr>
              <w:pStyle w:val="Standard"/>
              <w:spacing w:line="360" w:lineRule="auto"/>
              <w:jc w:val="both"/>
              <w:rPr>
                <w:rFonts w:ascii="Times New Roman" w:hAnsi="Times New Roman"/>
              </w:rPr>
            </w:pPr>
            <w:r>
              <w:rPr>
                <w:rFonts w:ascii="Times New Roman" w:hAnsi="Times New Roman"/>
              </w:rPr>
              <w:t>A1-A2, A4, A10, C1, D1-D7</w:t>
            </w:r>
          </w:p>
          <w:p w:rsidR="00C805FC" w:rsidRDefault="007D4C22">
            <w:pPr>
              <w:pStyle w:val="Standard"/>
              <w:spacing w:line="360" w:lineRule="auto"/>
              <w:jc w:val="both"/>
              <w:rPr>
                <w:rFonts w:ascii="Times New Roman" w:hAnsi="Times New Roman"/>
              </w:rPr>
            </w:pPr>
            <w:r>
              <w:rPr>
                <w:rFonts w:ascii="Times New Roman" w:hAnsi="Times New Roman"/>
              </w:rPr>
              <w:t>B2, B3, C1</w:t>
            </w:r>
          </w:p>
        </w:tc>
      </w:tr>
      <w:tr w:rsidR="00C805FC" w:rsidTr="00C805FC">
        <w:tblPrEx>
          <w:tblCellMar>
            <w:top w:w="0" w:type="dxa"/>
            <w:bottom w:w="0" w:type="dxa"/>
          </w:tblCellMar>
        </w:tblPrEx>
        <w:tc>
          <w:tcPr>
            <w:tcW w:w="41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b/>
                <w:lang w:val="pl-PL"/>
              </w:rPr>
            </w:pPr>
            <w:r>
              <w:rPr>
                <w:rFonts w:ascii="Times New Roman" w:hAnsi="Times New Roman"/>
                <w:b/>
                <w:lang w:val="pl-PL"/>
              </w:rPr>
              <w:t>Rozwój sprzyjający włączeniu społecznemu</w:t>
            </w:r>
          </w:p>
          <w:p w:rsidR="00C805FC" w:rsidRDefault="007D4C22">
            <w:pPr>
              <w:pStyle w:val="Standard"/>
              <w:spacing w:line="360" w:lineRule="auto"/>
              <w:jc w:val="both"/>
              <w:rPr>
                <w:rFonts w:ascii="Times New Roman" w:hAnsi="Times New Roman"/>
                <w:lang w:val="pl-PL"/>
              </w:rPr>
            </w:pPr>
            <w:r>
              <w:rPr>
                <w:rFonts w:ascii="Times New Roman" w:hAnsi="Times New Roman"/>
                <w:lang w:val="pl-PL"/>
              </w:rPr>
              <w:t>(obszar zatrudnienia i umiejętności)</w:t>
            </w:r>
          </w:p>
          <w:p w:rsidR="00C805FC" w:rsidRDefault="007D4C22">
            <w:pPr>
              <w:pStyle w:val="Standard"/>
              <w:spacing w:line="360" w:lineRule="auto"/>
              <w:jc w:val="both"/>
              <w:rPr>
                <w:rFonts w:ascii="Times New Roman" w:hAnsi="Times New Roman"/>
              </w:rPr>
            </w:pPr>
            <w:r>
              <w:rPr>
                <w:rFonts w:ascii="Times New Roman" w:hAnsi="Times New Roman"/>
              </w:rPr>
              <w:t>(obszar walki z ubóstwem)</w:t>
            </w:r>
          </w:p>
        </w:tc>
        <w:tc>
          <w:tcPr>
            <w:tcW w:w="41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C805FC">
            <w:pPr>
              <w:pStyle w:val="Standard"/>
              <w:spacing w:line="360" w:lineRule="auto"/>
              <w:jc w:val="both"/>
              <w:rPr>
                <w:rFonts w:ascii="Times New Roman" w:hAnsi="Times New Roman"/>
              </w:rPr>
            </w:pPr>
          </w:p>
          <w:p w:rsidR="00C805FC" w:rsidRDefault="00C805FC">
            <w:pPr>
              <w:pStyle w:val="Standard"/>
              <w:spacing w:line="360" w:lineRule="auto"/>
              <w:jc w:val="both"/>
              <w:rPr>
                <w:rFonts w:ascii="Times New Roman" w:hAnsi="Times New Roman"/>
              </w:rPr>
            </w:pPr>
          </w:p>
          <w:p w:rsidR="00C805FC" w:rsidRDefault="007D4C22">
            <w:pPr>
              <w:pStyle w:val="Standard"/>
              <w:spacing w:line="360" w:lineRule="auto"/>
              <w:jc w:val="both"/>
              <w:rPr>
                <w:rFonts w:ascii="Times New Roman" w:hAnsi="Times New Roman"/>
              </w:rPr>
            </w:pPr>
            <w:r>
              <w:rPr>
                <w:rFonts w:ascii="Times New Roman" w:hAnsi="Times New Roman"/>
              </w:rPr>
              <w:t>A1, C5,C7-C8</w:t>
            </w:r>
          </w:p>
          <w:p w:rsidR="00C805FC" w:rsidRDefault="007D4C22">
            <w:pPr>
              <w:pStyle w:val="Standard"/>
              <w:spacing w:line="360" w:lineRule="auto"/>
              <w:jc w:val="both"/>
              <w:rPr>
                <w:rFonts w:ascii="Times New Roman" w:hAnsi="Times New Roman"/>
              </w:rPr>
            </w:pPr>
            <w:r>
              <w:rPr>
                <w:rFonts w:ascii="Times New Roman" w:hAnsi="Times New Roman"/>
              </w:rPr>
              <w:t>C5,</w:t>
            </w:r>
          </w:p>
        </w:tc>
      </w:tr>
    </w:tbl>
    <w:p w:rsidR="00C805FC" w:rsidRDefault="00C805FC">
      <w:pPr>
        <w:pStyle w:val="Standard"/>
        <w:spacing w:line="360" w:lineRule="auto"/>
        <w:jc w:val="both"/>
        <w:rPr>
          <w:rFonts w:ascii="Times New Roman" w:hAnsi="Times New Roman"/>
        </w:rPr>
      </w:pPr>
    </w:p>
    <w:p w:rsidR="00C805FC" w:rsidRDefault="00C805FC">
      <w:pPr>
        <w:pStyle w:val="Standard"/>
        <w:spacing w:line="360" w:lineRule="auto"/>
        <w:jc w:val="both"/>
        <w:rPr>
          <w:rFonts w:ascii="Times New Roman" w:hAnsi="Times New Roman"/>
        </w:rPr>
      </w:pPr>
    </w:p>
    <w:p w:rsidR="00C805FC" w:rsidRDefault="007D4C22">
      <w:pPr>
        <w:pStyle w:val="Standard"/>
        <w:spacing w:line="360" w:lineRule="auto"/>
        <w:jc w:val="both"/>
        <w:rPr>
          <w:rFonts w:ascii="Times New Roman" w:hAnsi="Times New Roman"/>
          <w:b/>
          <w:sz w:val="24"/>
          <w:szCs w:val="24"/>
          <w:lang w:val="pl-PL"/>
        </w:rPr>
      </w:pPr>
      <w:r>
        <w:rPr>
          <w:rFonts w:ascii="Times New Roman" w:hAnsi="Times New Roman"/>
          <w:b/>
          <w:sz w:val="24"/>
          <w:szCs w:val="24"/>
          <w:lang w:val="pl-PL"/>
        </w:rPr>
        <w:t>Rozporządzenie dla funduszy Wspólnych Ram Strategicznych 2014 – 2020</w:t>
      </w:r>
    </w:p>
    <w:p w:rsidR="00C805FC" w:rsidRDefault="00C805FC">
      <w:pPr>
        <w:pStyle w:val="Standard"/>
        <w:spacing w:line="360" w:lineRule="auto"/>
        <w:jc w:val="both"/>
        <w:rPr>
          <w:rFonts w:ascii="Times New Roman" w:hAnsi="Times New Roman"/>
          <w:b/>
          <w:sz w:val="24"/>
          <w:szCs w:val="24"/>
          <w:lang w:val="pl-PL"/>
        </w:rPr>
      </w:pPr>
    </w:p>
    <w:p w:rsidR="00C805FC" w:rsidRDefault="007D4C22">
      <w:pPr>
        <w:pStyle w:val="Standard"/>
        <w:spacing w:line="360" w:lineRule="auto"/>
        <w:ind w:firstLine="709"/>
        <w:jc w:val="both"/>
        <w:rPr>
          <w:rFonts w:ascii="Times New Roman" w:hAnsi="Times New Roman"/>
          <w:sz w:val="24"/>
          <w:szCs w:val="24"/>
          <w:lang w:val="pl-PL"/>
        </w:rPr>
      </w:pPr>
      <w:r>
        <w:rPr>
          <w:rFonts w:ascii="Times New Roman" w:hAnsi="Times New Roman"/>
          <w:sz w:val="24"/>
          <w:szCs w:val="24"/>
          <w:lang w:val="pl-PL"/>
        </w:rPr>
        <w:t>Rozporządzenie dla funduszy Wspólnych Ram Strategicznych 2014 – 2020 (zwane też rozporządzeniem ogólnym) ustanawia wspólne zasady mające zastosowanie do Europejskiego Funduszu Rozwoju Regionalnego (EFRR), Europejskiego Funduszu Społecznego (EFS), Funduszu Spójności, Europejskiego Funduszu Rolnego na rzecz Rozwoju Obszarów Wiejskich (EFRROW) oraz Europejskiego Funduszu Morskiego i Rybackiego (EFMR), które działają w ramach wspólnych ram (europejskie fundusze strukturalne i inwestycyjne - „EFSI”). Ustanawia ono również przepisy niezbędne do zapewnienia skuteczności EFSI, a także koordynacji tych funduszy między sobą oraz z innymi instrumentami Unii. Wspólne zasady mające zastosowanie do EFSI określone są w części drugiej rozporządzenia ogólnego. Część trzecia ustanawia zasady ogólne odnoszące się do EFRR, EFS (zwanych dalej łącznie „funduszami strukturalnymi”) oraz Funduszu Spójności, dotyczące celów priorytetowych i sposobu organizacji funduszy strukturalnych i Funduszu Spójności („fundusze polityki spójności”), kryteriów, jakie państwa członkowskie i regiony muszą spełnić, aby kwalifikować się do wsparcia z EFSI, dostępnych środków finansowych oraz kryteriów ich alokacji. Część czwarta rozporządzenia ogólnego ustanawia zasady ogólne mające zastosowanie do funduszy polityki spójności oraz EFMR w zakresie zarządzania i kontroli, zarządzania finansowego, zestawienia wydatków i korekt finansowych.</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ab/>
        <w:t>Dokumentem określającym potencjalne obszary wsparcia w nowej perspektywie finansowej są Wspólne Ramy Strategiczne (WRS), które odpowiednio do założeń rozporządzenia ogólnego dla funduszy UE określają jedenaście celów tematycznych na lata 2014-2020 zgodnie ze strategią "Europa 2020":</w:t>
      </w:r>
    </w:p>
    <w:p w:rsidR="00C805FC" w:rsidRDefault="007D4C22" w:rsidP="002A4228">
      <w:pPr>
        <w:pStyle w:val="Standard"/>
        <w:numPr>
          <w:ilvl w:val="0"/>
          <w:numId w:val="67"/>
        </w:numPr>
        <w:spacing w:line="360" w:lineRule="auto"/>
        <w:jc w:val="both"/>
        <w:rPr>
          <w:rFonts w:ascii="Times New Roman" w:hAnsi="Times New Roman"/>
          <w:sz w:val="24"/>
          <w:szCs w:val="24"/>
          <w:lang w:val="pl-PL"/>
        </w:rPr>
      </w:pPr>
      <w:r>
        <w:rPr>
          <w:rFonts w:ascii="Times New Roman" w:hAnsi="Times New Roman"/>
          <w:sz w:val="24"/>
          <w:szCs w:val="24"/>
          <w:lang w:val="pl-PL"/>
        </w:rPr>
        <w:t>wspieranie badań naukowych, rozwoju technologicznego i innowacji – EFRR,</w:t>
      </w:r>
    </w:p>
    <w:p w:rsidR="00C805FC" w:rsidRDefault="007D4C22">
      <w:pPr>
        <w:pStyle w:val="Standard"/>
        <w:numPr>
          <w:ilvl w:val="0"/>
          <w:numId w:val="9"/>
        </w:numPr>
        <w:spacing w:line="360" w:lineRule="auto"/>
        <w:jc w:val="both"/>
        <w:rPr>
          <w:rFonts w:ascii="Times New Roman" w:hAnsi="Times New Roman"/>
          <w:sz w:val="24"/>
          <w:szCs w:val="24"/>
          <w:lang w:val="pl-PL"/>
        </w:rPr>
      </w:pPr>
      <w:r>
        <w:rPr>
          <w:rFonts w:ascii="Times New Roman" w:hAnsi="Times New Roman"/>
          <w:sz w:val="24"/>
          <w:szCs w:val="24"/>
          <w:lang w:val="pl-PL"/>
        </w:rPr>
        <w:t>zwiększenie dostępności, stopnia wykorzystania i jakości technologii informacyjno-komunikacyjnych – EFRR,</w:t>
      </w:r>
    </w:p>
    <w:p w:rsidR="00C805FC" w:rsidRDefault="007D4C22">
      <w:pPr>
        <w:pStyle w:val="Standard"/>
        <w:numPr>
          <w:ilvl w:val="0"/>
          <w:numId w:val="9"/>
        </w:numPr>
        <w:spacing w:line="360" w:lineRule="auto"/>
        <w:jc w:val="both"/>
        <w:rPr>
          <w:rFonts w:ascii="Times New Roman" w:hAnsi="Times New Roman"/>
          <w:sz w:val="24"/>
          <w:szCs w:val="24"/>
          <w:lang w:val="pl-PL"/>
        </w:rPr>
      </w:pPr>
      <w:r>
        <w:rPr>
          <w:rFonts w:ascii="Times New Roman" w:hAnsi="Times New Roman"/>
          <w:sz w:val="24"/>
          <w:szCs w:val="24"/>
          <w:lang w:val="pl-PL"/>
        </w:rPr>
        <w:t>podnoszenie konkurencyjności małych i średnich przedsiębiorstw, sektora rolnego (w odniesieniu do EFRROW) oraz sektora rybołówstwa i akwakultury (w odniesieniu do EFMR) – EFRR,</w:t>
      </w:r>
    </w:p>
    <w:p w:rsidR="00C805FC" w:rsidRDefault="007D4C22">
      <w:pPr>
        <w:pStyle w:val="Standard"/>
        <w:numPr>
          <w:ilvl w:val="0"/>
          <w:numId w:val="9"/>
        </w:numPr>
        <w:spacing w:line="360" w:lineRule="auto"/>
        <w:jc w:val="both"/>
        <w:rPr>
          <w:rFonts w:ascii="Times New Roman" w:hAnsi="Times New Roman"/>
          <w:sz w:val="24"/>
          <w:szCs w:val="24"/>
          <w:lang w:val="pl-PL"/>
        </w:rPr>
      </w:pPr>
      <w:r>
        <w:rPr>
          <w:rFonts w:ascii="Times New Roman" w:hAnsi="Times New Roman"/>
          <w:sz w:val="24"/>
          <w:szCs w:val="24"/>
          <w:lang w:val="pl-PL"/>
        </w:rPr>
        <w:t>wspieranie przejęcia na gospodarkę niskoemisyjną we wszystkich sektorach – EFRR i FS,</w:t>
      </w:r>
    </w:p>
    <w:p w:rsidR="00C805FC" w:rsidRDefault="007D4C22">
      <w:pPr>
        <w:pStyle w:val="Standard"/>
        <w:numPr>
          <w:ilvl w:val="0"/>
          <w:numId w:val="9"/>
        </w:numPr>
        <w:spacing w:line="360" w:lineRule="auto"/>
        <w:jc w:val="both"/>
        <w:rPr>
          <w:rFonts w:ascii="Times New Roman" w:hAnsi="Times New Roman"/>
          <w:sz w:val="24"/>
          <w:szCs w:val="24"/>
          <w:lang w:val="pl-PL"/>
        </w:rPr>
      </w:pPr>
      <w:r>
        <w:rPr>
          <w:rFonts w:ascii="Times New Roman" w:hAnsi="Times New Roman"/>
          <w:sz w:val="24"/>
          <w:szCs w:val="24"/>
          <w:lang w:val="pl-PL"/>
        </w:rPr>
        <w:t>promowanie dostosowania do zmiany klimatu, zapobiegania ryzyku i zarządzania ryzykiem - EFRR i FS,</w:t>
      </w:r>
    </w:p>
    <w:p w:rsidR="00C805FC" w:rsidRDefault="007D4C22">
      <w:pPr>
        <w:pStyle w:val="Standard"/>
        <w:numPr>
          <w:ilvl w:val="0"/>
          <w:numId w:val="9"/>
        </w:numPr>
        <w:spacing w:line="360" w:lineRule="auto"/>
        <w:jc w:val="both"/>
        <w:rPr>
          <w:rFonts w:ascii="Times New Roman" w:hAnsi="Times New Roman"/>
          <w:sz w:val="24"/>
          <w:szCs w:val="24"/>
          <w:lang w:val="pl-PL"/>
        </w:rPr>
      </w:pPr>
      <w:r>
        <w:rPr>
          <w:rFonts w:ascii="Times New Roman" w:hAnsi="Times New Roman"/>
          <w:sz w:val="24"/>
          <w:szCs w:val="24"/>
          <w:lang w:val="pl-PL"/>
        </w:rPr>
        <w:t>ochrona środowiska naturalnego i wspieranie efektywności wykorzystywania zasobów - EFRR i FS,</w:t>
      </w:r>
    </w:p>
    <w:p w:rsidR="00C805FC" w:rsidRDefault="007D4C22">
      <w:pPr>
        <w:pStyle w:val="Standard"/>
        <w:numPr>
          <w:ilvl w:val="0"/>
          <w:numId w:val="9"/>
        </w:numPr>
        <w:spacing w:line="360" w:lineRule="auto"/>
        <w:jc w:val="both"/>
        <w:rPr>
          <w:rFonts w:ascii="Times New Roman" w:hAnsi="Times New Roman"/>
          <w:sz w:val="24"/>
          <w:szCs w:val="24"/>
          <w:lang w:val="pl-PL"/>
        </w:rPr>
      </w:pPr>
      <w:r>
        <w:rPr>
          <w:rFonts w:ascii="Times New Roman" w:hAnsi="Times New Roman"/>
          <w:sz w:val="24"/>
          <w:szCs w:val="24"/>
          <w:lang w:val="pl-PL"/>
        </w:rPr>
        <w:t>promowanie zrównoważonego transportu i usuwanie niedoborów przepustowości w działaniu najważniejszych infrastruktur sieciowych - EFRR i FS,</w:t>
      </w:r>
    </w:p>
    <w:p w:rsidR="00C805FC" w:rsidRDefault="007D4C22">
      <w:pPr>
        <w:pStyle w:val="Standard"/>
        <w:numPr>
          <w:ilvl w:val="0"/>
          <w:numId w:val="9"/>
        </w:numPr>
        <w:spacing w:line="360" w:lineRule="auto"/>
        <w:jc w:val="both"/>
        <w:rPr>
          <w:rFonts w:ascii="Times New Roman" w:hAnsi="Times New Roman"/>
          <w:sz w:val="24"/>
          <w:szCs w:val="24"/>
          <w:lang w:val="pl-PL"/>
        </w:rPr>
      </w:pPr>
      <w:r>
        <w:rPr>
          <w:rFonts w:ascii="Times New Roman" w:hAnsi="Times New Roman"/>
          <w:sz w:val="24"/>
          <w:szCs w:val="24"/>
          <w:lang w:val="pl-PL"/>
        </w:rPr>
        <w:t>wspieranie zatrudnienia i mobilności pracowników – EFRR i EFS</w:t>
      </w:r>
    </w:p>
    <w:p w:rsidR="00C805FC" w:rsidRDefault="007D4C22">
      <w:pPr>
        <w:pStyle w:val="Standard"/>
        <w:numPr>
          <w:ilvl w:val="0"/>
          <w:numId w:val="9"/>
        </w:numPr>
        <w:spacing w:line="360" w:lineRule="auto"/>
        <w:jc w:val="both"/>
        <w:rPr>
          <w:rFonts w:ascii="Times New Roman" w:hAnsi="Times New Roman"/>
          <w:sz w:val="24"/>
          <w:szCs w:val="24"/>
          <w:lang w:val="pl-PL"/>
        </w:rPr>
      </w:pPr>
      <w:r>
        <w:rPr>
          <w:rFonts w:ascii="Times New Roman" w:hAnsi="Times New Roman"/>
          <w:sz w:val="24"/>
          <w:szCs w:val="24"/>
          <w:lang w:val="pl-PL"/>
        </w:rPr>
        <w:t>wspieranie włączenia społecznego i walka z ubóstwem - EFRR i EFS</w:t>
      </w:r>
    </w:p>
    <w:p w:rsidR="00C805FC" w:rsidRDefault="007D4C22">
      <w:pPr>
        <w:pStyle w:val="Standard"/>
        <w:numPr>
          <w:ilvl w:val="0"/>
          <w:numId w:val="9"/>
        </w:numPr>
        <w:spacing w:line="360" w:lineRule="auto"/>
        <w:jc w:val="both"/>
        <w:rPr>
          <w:rFonts w:ascii="Times New Roman" w:hAnsi="Times New Roman"/>
          <w:sz w:val="24"/>
          <w:szCs w:val="24"/>
          <w:lang w:val="pl-PL"/>
        </w:rPr>
      </w:pPr>
      <w:r>
        <w:rPr>
          <w:rFonts w:ascii="Times New Roman" w:hAnsi="Times New Roman"/>
          <w:sz w:val="24"/>
          <w:szCs w:val="24"/>
          <w:lang w:val="pl-PL"/>
        </w:rPr>
        <w:t>inwestowanie w edukację, umiejętności i uczenie się przez całe życie - EFRR i EFS</w:t>
      </w:r>
    </w:p>
    <w:p w:rsidR="00C805FC" w:rsidRDefault="007D4C22">
      <w:pPr>
        <w:pStyle w:val="Standard"/>
        <w:numPr>
          <w:ilvl w:val="0"/>
          <w:numId w:val="9"/>
        </w:numPr>
        <w:spacing w:line="360" w:lineRule="auto"/>
        <w:jc w:val="both"/>
        <w:rPr>
          <w:rFonts w:ascii="Times New Roman" w:hAnsi="Times New Roman"/>
          <w:sz w:val="24"/>
          <w:szCs w:val="24"/>
          <w:lang w:val="pl-PL"/>
        </w:rPr>
      </w:pPr>
      <w:r>
        <w:rPr>
          <w:rFonts w:ascii="Times New Roman" w:hAnsi="Times New Roman"/>
          <w:sz w:val="24"/>
          <w:szCs w:val="24"/>
          <w:lang w:val="pl-PL"/>
        </w:rPr>
        <w:t>wzmacnianie potencjału instytucjonalnego i skuteczności administracji publicznej – EFRR, FS, EFS.</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ab/>
        <w:t>Cele Strategii Rozwoju Gminy Ustronie Morskie w latach 2015 – 2020 wpisują się w założenia priorytetowe Rozporządzenia dla funduszy Wspólnych Ram Strategicznych 2014 – 2020. Przede wszystkim do celów Wspólnych Ram Strategicznych (WRS) odnoszą się odpowiednio następujące cele szczegółowe:</w:t>
      </w:r>
    </w:p>
    <w:p w:rsidR="00C805FC" w:rsidRDefault="00C805FC">
      <w:pPr>
        <w:pStyle w:val="Legenda"/>
        <w:keepNext/>
        <w:spacing w:line="360" w:lineRule="auto"/>
        <w:jc w:val="both"/>
        <w:rPr>
          <w:rFonts w:ascii="Times New Roman" w:hAnsi="Times New Roman"/>
          <w:lang w:val="pl-PL"/>
        </w:rPr>
      </w:pPr>
    </w:p>
    <w:p w:rsidR="00C805FC" w:rsidRDefault="00C805FC">
      <w:pPr>
        <w:pStyle w:val="Legenda"/>
        <w:keepNext/>
        <w:rPr>
          <w:rFonts w:ascii="Times New Roman" w:hAnsi="Times New Roman"/>
          <w:lang w:val="pl-PL"/>
        </w:rPr>
      </w:pPr>
    </w:p>
    <w:p w:rsidR="00C805FC" w:rsidRDefault="007D4C22">
      <w:pPr>
        <w:pStyle w:val="Legenda"/>
        <w:keepNext/>
        <w:ind w:firstLine="0"/>
      </w:pPr>
      <w:bookmarkStart w:id="291" w:name="_Toc461655529"/>
      <w:r>
        <w:rPr>
          <w:rFonts w:ascii="Times New Roman" w:hAnsi="Times New Roman"/>
          <w:b w:val="0"/>
          <w:sz w:val="24"/>
          <w:szCs w:val="24"/>
          <w:lang w:val="pl-PL"/>
        </w:rPr>
        <w:t>Tabela 79. Zestawienie celów szczegółowych Gminy Ustronie Morskie z priorytetami Wspólnych Ram Strategicznych (WRS).</w:t>
      </w:r>
      <w:bookmarkEnd w:id="291"/>
    </w:p>
    <w:tbl>
      <w:tblPr>
        <w:tblW w:w="8280" w:type="dxa"/>
        <w:tblInd w:w="278" w:type="dxa"/>
        <w:tblLayout w:type="fixed"/>
        <w:tblCellMar>
          <w:left w:w="10" w:type="dxa"/>
          <w:right w:w="10" w:type="dxa"/>
        </w:tblCellMar>
        <w:tblLook w:val="0000"/>
      </w:tblPr>
      <w:tblGrid>
        <w:gridCol w:w="4153"/>
        <w:gridCol w:w="4127"/>
      </w:tblGrid>
      <w:tr w:rsidR="00C805FC" w:rsidTr="00C805FC">
        <w:tblPrEx>
          <w:tblCellMar>
            <w:top w:w="0" w:type="dxa"/>
            <w:bottom w:w="0" w:type="dxa"/>
          </w:tblCellMar>
        </w:tblPrEx>
        <w:tc>
          <w:tcPr>
            <w:tcW w:w="41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Cele Wspólnych Ram Strategicznych (WRS)</w:t>
            </w:r>
          </w:p>
        </w:tc>
        <w:tc>
          <w:tcPr>
            <w:tcW w:w="41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Cele szczegółowe Strategii Rozwoju Gminy Ustronie Morskie 2016 – 2020+</w:t>
            </w:r>
          </w:p>
        </w:tc>
      </w:tr>
      <w:tr w:rsidR="00C805FC" w:rsidTr="00C805FC">
        <w:tblPrEx>
          <w:tblCellMar>
            <w:top w:w="0" w:type="dxa"/>
            <w:bottom w:w="0" w:type="dxa"/>
          </w:tblCellMar>
        </w:tblPrEx>
        <w:tc>
          <w:tcPr>
            <w:tcW w:w="41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Podnoszenie konkurencyjności małych i średnich przedsiębiorstw, sektora rolnego (w odniesieniu do EFRROW) oraz sektora rybołówstwa i akwakultury (w odniesieniu do EFMR) – EFRR</w:t>
            </w:r>
          </w:p>
        </w:tc>
        <w:tc>
          <w:tcPr>
            <w:tcW w:w="41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A1, B1, B2, B3, C1,</w:t>
            </w:r>
          </w:p>
        </w:tc>
      </w:tr>
      <w:tr w:rsidR="00C805FC" w:rsidTr="00C805FC">
        <w:tblPrEx>
          <w:tblCellMar>
            <w:top w:w="0" w:type="dxa"/>
            <w:bottom w:w="0" w:type="dxa"/>
          </w:tblCellMar>
        </w:tblPrEx>
        <w:tc>
          <w:tcPr>
            <w:tcW w:w="41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Wspieranie przejścia na gospodarkę niskoemisyjną we wszystkich sektorach – EFRR i FS</w:t>
            </w:r>
          </w:p>
        </w:tc>
        <w:tc>
          <w:tcPr>
            <w:tcW w:w="41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A4-A7, D1-D7</w:t>
            </w:r>
          </w:p>
        </w:tc>
      </w:tr>
      <w:tr w:rsidR="00C805FC" w:rsidTr="00C805FC">
        <w:tblPrEx>
          <w:tblCellMar>
            <w:top w:w="0" w:type="dxa"/>
            <w:bottom w:w="0" w:type="dxa"/>
          </w:tblCellMar>
        </w:tblPrEx>
        <w:tc>
          <w:tcPr>
            <w:tcW w:w="41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Ochrona środowiska naturalnego i wspieranie efektywności wykorzystywania zasobów - EFRR i FS</w:t>
            </w:r>
          </w:p>
        </w:tc>
        <w:tc>
          <w:tcPr>
            <w:tcW w:w="41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A4-A7, B1, D1-D7,</w:t>
            </w:r>
          </w:p>
        </w:tc>
      </w:tr>
      <w:tr w:rsidR="00C805FC" w:rsidTr="00C805FC">
        <w:tblPrEx>
          <w:tblCellMar>
            <w:top w:w="0" w:type="dxa"/>
            <w:bottom w:w="0" w:type="dxa"/>
          </w:tblCellMar>
        </w:tblPrEx>
        <w:tc>
          <w:tcPr>
            <w:tcW w:w="41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Wspieranie zatrudnienia i mobilności pracowników – EFRR i EFS</w:t>
            </w:r>
          </w:p>
        </w:tc>
        <w:tc>
          <w:tcPr>
            <w:tcW w:w="41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A1-A2, A10, C5, C7, C8,</w:t>
            </w:r>
          </w:p>
        </w:tc>
      </w:tr>
      <w:tr w:rsidR="00C805FC" w:rsidTr="00C805FC">
        <w:tblPrEx>
          <w:tblCellMar>
            <w:top w:w="0" w:type="dxa"/>
            <w:bottom w:w="0" w:type="dxa"/>
          </w:tblCellMar>
        </w:tblPrEx>
        <w:tc>
          <w:tcPr>
            <w:tcW w:w="41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Wspieranie włączenia społecznego i walka z ubóstwem - EFRR i EFS</w:t>
            </w:r>
          </w:p>
        </w:tc>
        <w:tc>
          <w:tcPr>
            <w:tcW w:w="41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C5, C7, C8,</w:t>
            </w:r>
          </w:p>
        </w:tc>
      </w:tr>
      <w:tr w:rsidR="00C805FC" w:rsidTr="00C805FC">
        <w:tblPrEx>
          <w:tblCellMar>
            <w:top w:w="0" w:type="dxa"/>
            <w:bottom w:w="0" w:type="dxa"/>
          </w:tblCellMar>
        </w:tblPrEx>
        <w:tc>
          <w:tcPr>
            <w:tcW w:w="41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Inwestowanie w edukację, umiejętności i uczenie się przez całe życie - EFRR i EFS</w:t>
            </w:r>
          </w:p>
        </w:tc>
        <w:tc>
          <w:tcPr>
            <w:tcW w:w="41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A8-A10, C5-C8,</w:t>
            </w:r>
          </w:p>
        </w:tc>
      </w:tr>
    </w:tbl>
    <w:p w:rsidR="00C805FC" w:rsidRDefault="00C805FC">
      <w:pPr>
        <w:pStyle w:val="Standard"/>
        <w:spacing w:line="360" w:lineRule="auto"/>
        <w:jc w:val="both"/>
        <w:rPr>
          <w:rFonts w:ascii="Times New Roman" w:hAnsi="Times New Roman"/>
          <w:sz w:val="24"/>
          <w:szCs w:val="24"/>
        </w:rPr>
      </w:pPr>
    </w:p>
    <w:p w:rsidR="00C805FC" w:rsidRDefault="00C805FC">
      <w:pPr>
        <w:pStyle w:val="Standard"/>
        <w:spacing w:line="360" w:lineRule="auto"/>
        <w:jc w:val="both"/>
        <w:rPr>
          <w:rFonts w:ascii="Times New Roman" w:hAnsi="Times New Roman"/>
          <w:sz w:val="24"/>
          <w:szCs w:val="24"/>
        </w:rPr>
      </w:pPr>
    </w:p>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Dokumenty krajowe:</w:t>
      </w:r>
    </w:p>
    <w:p w:rsidR="00C805FC" w:rsidRDefault="00C805FC">
      <w:pPr>
        <w:pStyle w:val="Standard"/>
        <w:spacing w:line="360" w:lineRule="auto"/>
        <w:jc w:val="both"/>
        <w:rPr>
          <w:rFonts w:ascii="Times New Roman" w:hAnsi="Times New Roman"/>
          <w:sz w:val="24"/>
          <w:szCs w:val="24"/>
        </w:rPr>
      </w:pPr>
    </w:p>
    <w:p w:rsidR="00C805FC" w:rsidRDefault="007D4C22">
      <w:pPr>
        <w:pStyle w:val="Standard"/>
        <w:spacing w:line="360" w:lineRule="auto"/>
        <w:jc w:val="both"/>
        <w:rPr>
          <w:rFonts w:ascii="Times New Roman" w:hAnsi="Times New Roman"/>
          <w:b/>
          <w:sz w:val="24"/>
          <w:szCs w:val="24"/>
        </w:rPr>
      </w:pPr>
      <w:r>
        <w:rPr>
          <w:rFonts w:ascii="Times New Roman" w:hAnsi="Times New Roman"/>
          <w:b/>
          <w:sz w:val="24"/>
          <w:szCs w:val="24"/>
        </w:rPr>
        <w:t>Strategia Rozwoju Kraju 2020</w:t>
      </w:r>
    </w:p>
    <w:p w:rsidR="00C805FC" w:rsidRDefault="00C805FC">
      <w:pPr>
        <w:pStyle w:val="Standard"/>
        <w:spacing w:line="360" w:lineRule="auto"/>
        <w:jc w:val="both"/>
        <w:rPr>
          <w:rFonts w:ascii="Times New Roman" w:hAnsi="Times New Roman"/>
          <w:sz w:val="24"/>
          <w:szCs w:val="24"/>
        </w:rPr>
      </w:pPr>
    </w:p>
    <w:p w:rsidR="00C805FC" w:rsidRDefault="007D4C22">
      <w:pPr>
        <w:pStyle w:val="Standard"/>
        <w:spacing w:line="360" w:lineRule="auto"/>
        <w:ind w:firstLine="709"/>
        <w:jc w:val="both"/>
        <w:rPr>
          <w:rFonts w:ascii="Times New Roman" w:hAnsi="Times New Roman"/>
          <w:sz w:val="24"/>
          <w:szCs w:val="24"/>
          <w:lang w:val="pl-PL"/>
        </w:rPr>
      </w:pPr>
      <w:r>
        <w:rPr>
          <w:rFonts w:ascii="Times New Roman" w:hAnsi="Times New Roman"/>
          <w:sz w:val="24"/>
          <w:szCs w:val="24"/>
          <w:lang w:val="pl-PL"/>
        </w:rPr>
        <w:t>Strategia Rozwoju Kraju 2020 (ŚSRK) jest elementem nowego systemu zarządzania rozwojem kraju, którego fundamenty zostały określone w znowelizowanej ustawie z dnia 6 grudnia 2006 r. o zasadach prowadzenia polityki rozwoju (Dz.U. z 2009 r. Nr 84, poz. 712, z późn. zm.) oraz w przyjętym przez Radę Ministrów 27 kwietnia 2009 r. dokumencie Założenia systemu zarządzania rozwojem Polski. Po aktualizacji wydłużono horyzontu czasowy do 2020 roku.</w:t>
      </w:r>
    </w:p>
    <w:p w:rsidR="00C805FC" w:rsidRDefault="007D4C22">
      <w:pPr>
        <w:pStyle w:val="Standard"/>
        <w:spacing w:line="360" w:lineRule="auto"/>
        <w:ind w:firstLine="709"/>
        <w:jc w:val="both"/>
        <w:rPr>
          <w:rFonts w:ascii="Times New Roman" w:hAnsi="Times New Roman"/>
          <w:sz w:val="24"/>
          <w:szCs w:val="24"/>
          <w:lang w:val="pl-PL"/>
        </w:rPr>
      </w:pPr>
      <w:r>
        <w:rPr>
          <w:rFonts w:ascii="Times New Roman" w:hAnsi="Times New Roman"/>
          <w:sz w:val="24"/>
          <w:szCs w:val="24"/>
          <w:lang w:val="pl-PL"/>
        </w:rPr>
        <w:t>Strategia Rozwoju Kraju 2020 jest najważniejszym dokumentem w perspektywie średniookresowej, określającym cele strategiczne rozwoju kraju, kluczowym dla określenia działań rozwojowych, w tym możliwych do sfinansowania w ramach perspektywy finansowej UE na lata 2014-2020. ŚSRK jest skierowana nie tylko do administracji publicznej. Integruje ona wokół celów strategicznych wszystkie podmioty publiczne, a także środowiska społeczne i gospodarcze, które uczestniczą w procesach rozwojowych i mogą je wspomagać zarówno na szczeblu centralnym, jak i regionalnym. ŚSRK wskazuje konieczne reformy ograniczające lub eliminujące bariery rozwoju społeczno-gospodarczego, orientacyjny harmonogram ich realizacji oraz sposób finansowania zaprojektowanych działań (zawiera wieloletni ramowy plan wydatków publicznych na działania rozwojowe). Strategia zwraca uwagę na wymiar terytorialny podejmowanych działań, wzmocnienie i lepsze wykorzystanie potencjałów regionalnych. W ramach Strategii Krajowej 2020 dostrzegane jest zatem znaczenie samorządu terytorialnego i innych podmiotów w dynamizacji rozwoju regionów i kraju.</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Zgodnie z założeniami przyjętymi w ŚSRK Polska w roku 2020 to: aktywne społeczeństwo, konkurencyjna gospodarka i sprawne państwo. Podczas realizacji Wizji Polski w 2020 roku zasadniczą rolę odegrają następujące działania w kluczowych obszarach rozwoju:</w:t>
      </w:r>
    </w:p>
    <w:p w:rsidR="00C805FC" w:rsidRDefault="007D4C22" w:rsidP="002A4228">
      <w:pPr>
        <w:pStyle w:val="Standard"/>
        <w:numPr>
          <w:ilvl w:val="0"/>
          <w:numId w:val="68"/>
        </w:numPr>
        <w:spacing w:line="360" w:lineRule="auto"/>
        <w:jc w:val="both"/>
        <w:rPr>
          <w:rFonts w:ascii="Times New Roman" w:hAnsi="Times New Roman"/>
          <w:sz w:val="24"/>
          <w:szCs w:val="24"/>
          <w:lang w:val="pl-PL"/>
        </w:rPr>
      </w:pPr>
      <w:r>
        <w:rPr>
          <w:rFonts w:ascii="Times New Roman" w:hAnsi="Times New Roman"/>
          <w:sz w:val="24"/>
          <w:szCs w:val="24"/>
          <w:lang w:val="pl-PL"/>
        </w:rPr>
        <w:t>Przekształcenia instytucjonalne utrwalające sprawne państwo - wyższa jakość funkcjonowania instytucji publicznych, aktywna rola kapitału społecznego,</w:t>
      </w:r>
    </w:p>
    <w:p w:rsidR="00C805FC" w:rsidRDefault="007D4C22">
      <w:pPr>
        <w:pStyle w:val="Standard"/>
        <w:numPr>
          <w:ilvl w:val="0"/>
          <w:numId w:val="10"/>
        </w:numPr>
        <w:spacing w:line="360" w:lineRule="auto"/>
        <w:jc w:val="both"/>
        <w:rPr>
          <w:rFonts w:ascii="Times New Roman" w:hAnsi="Times New Roman"/>
          <w:sz w:val="24"/>
          <w:szCs w:val="24"/>
          <w:lang w:val="pl-PL"/>
        </w:rPr>
      </w:pPr>
      <w:r>
        <w:rPr>
          <w:rFonts w:ascii="Times New Roman" w:hAnsi="Times New Roman"/>
          <w:sz w:val="24"/>
          <w:szCs w:val="24"/>
          <w:lang w:val="pl-PL"/>
        </w:rPr>
        <w:t>Efektywny rozwój społeczno-gospodarczy i wysoka konkurencyjność gospodarki - wzrost gospodarczy zapewniający Polsce 74-79% poziomu PKB per capita UE w 2020 r., gospodarka oparta na wiedzy, nowoczesna infrastruktura, rozwój kapitału ludzkiego - wiodącymi atutami konkurencyjności,</w:t>
      </w:r>
    </w:p>
    <w:p w:rsidR="00C805FC" w:rsidRDefault="007D4C22">
      <w:pPr>
        <w:pStyle w:val="Standard"/>
        <w:numPr>
          <w:ilvl w:val="0"/>
          <w:numId w:val="10"/>
        </w:numPr>
        <w:spacing w:line="360" w:lineRule="auto"/>
        <w:jc w:val="both"/>
        <w:rPr>
          <w:rFonts w:ascii="Times New Roman" w:hAnsi="Times New Roman"/>
          <w:sz w:val="24"/>
          <w:szCs w:val="24"/>
          <w:lang w:val="pl-PL"/>
        </w:rPr>
      </w:pPr>
      <w:r>
        <w:rPr>
          <w:rFonts w:ascii="Times New Roman" w:hAnsi="Times New Roman"/>
          <w:sz w:val="24"/>
          <w:szCs w:val="24"/>
          <w:lang w:val="pl-PL"/>
        </w:rPr>
        <w:t>Spójność społeczno-gospodarcza i terytorialna - większa spójność terytorialna, dostępność usług publicznych, szeroka skala szans rozwoju jednostki, mądra i efektywna integracja społeczna.</w:t>
      </w:r>
    </w:p>
    <w:p w:rsidR="00C805FC" w:rsidRDefault="007D4C22">
      <w:pPr>
        <w:pStyle w:val="Standard"/>
        <w:tabs>
          <w:tab w:val="left" w:pos="709"/>
        </w:tabs>
        <w:spacing w:line="360" w:lineRule="auto"/>
        <w:jc w:val="both"/>
        <w:rPr>
          <w:rFonts w:ascii="Times New Roman" w:hAnsi="Times New Roman"/>
          <w:sz w:val="24"/>
          <w:szCs w:val="24"/>
          <w:lang w:val="pl-PL"/>
        </w:rPr>
      </w:pPr>
      <w:r>
        <w:rPr>
          <w:rFonts w:ascii="Times New Roman" w:hAnsi="Times New Roman"/>
          <w:sz w:val="24"/>
          <w:szCs w:val="24"/>
          <w:lang w:val="pl-PL"/>
        </w:rPr>
        <w:tab/>
        <w:t>Celem głównym Strategii średniookresowej jest wzmocnienie i wykorzystanie gospodarczych, społecznych i instytucjonalnych potencjałów zapewniających szybszy i zrównoważony rozwój kraju oraz poprawę jakości życia ludności. W wskazanych powyżej trzech obszarach strategicznych wskazano następujące cele szczegółowe:</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OBSZAR STRATEGICZNY I. SPRAWNE I EFEKTYWNE PAŃSTWO</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I.1. Przejście od administrowania do zarządzania rozwojem</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I.2. Zapewnienie środków na działania rozwojowe</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I.3. Wzmocnienie warunków sprzyjających realizacji indywidualnych potrzeb</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i aktywności obywatela</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OBSZAR STRATEGICZNY II. KONKURENCYJNA GOSPODARKA</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II.1. Wzmocnienie stabilności makroekonomicznej</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II.2. Wzrost wydajności gospodarki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II.3. Zwiększenie innowacyjności gospodarki</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II.4. Rozwój kapitału ludzkiego</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II.5. Zwiększenie wykorzystania technologii cyfrowych</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II.6. Bezpieczeństwo energetyczne i środowisko</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II.7. Zwiększenie efektywności transportu</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OBSZAR STRATEGICZNY III. SPÓJNOŚĆ SPOŁECZNA I TERYTORIALNA</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III.1. Integracja społeczna</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III.2. Zapewnienie dostępu i określonych standardów usług publicznych</w:t>
      </w: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III.3. Wzmocnienie mechanizmów terytorialnego równoważenia rozwoju oraz integracja</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ind w:firstLine="709"/>
        <w:jc w:val="both"/>
        <w:rPr>
          <w:rFonts w:ascii="Times New Roman" w:hAnsi="Times New Roman"/>
          <w:sz w:val="24"/>
          <w:szCs w:val="24"/>
          <w:lang w:val="pl-PL"/>
        </w:rPr>
      </w:pPr>
      <w:r>
        <w:rPr>
          <w:rFonts w:ascii="Times New Roman" w:hAnsi="Times New Roman"/>
          <w:sz w:val="24"/>
          <w:szCs w:val="24"/>
          <w:lang w:val="pl-PL"/>
        </w:rPr>
        <w:t>Cele Strategii Rozwoju Gminy Ustronie Morskie w latach 2016 – 2020 wpisują się w założenia priorytetowe Strategii Rozwoju Kraju 2020. Przede wszystkim do celów ŚSRK odnoszą się odpowiednio następujące cele szczegółowe:</w:t>
      </w:r>
    </w:p>
    <w:p w:rsidR="00C805FC" w:rsidRDefault="00C805FC">
      <w:pPr>
        <w:pStyle w:val="Legenda"/>
        <w:keepNext/>
        <w:spacing w:line="360" w:lineRule="auto"/>
        <w:jc w:val="both"/>
        <w:rPr>
          <w:rFonts w:ascii="Times New Roman" w:hAnsi="Times New Roman"/>
          <w:sz w:val="24"/>
          <w:szCs w:val="24"/>
          <w:lang w:val="pl-PL"/>
        </w:rPr>
      </w:pPr>
    </w:p>
    <w:p w:rsidR="00C805FC" w:rsidRDefault="00C805FC">
      <w:pPr>
        <w:pStyle w:val="Legenda"/>
        <w:keepNext/>
        <w:ind w:firstLine="0"/>
        <w:rPr>
          <w:rFonts w:ascii="Times New Roman" w:hAnsi="Times New Roman"/>
          <w:lang w:val="pl-PL"/>
        </w:rPr>
      </w:pPr>
    </w:p>
    <w:p w:rsidR="00C805FC" w:rsidRDefault="007D4C22">
      <w:pPr>
        <w:pStyle w:val="Legenda"/>
        <w:keepNext/>
      </w:pPr>
      <w:bookmarkStart w:id="292" w:name="_Toc461655530"/>
      <w:r>
        <w:rPr>
          <w:rFonts w:ascii="Times New Roman" w:hAnsi="Times New Roman"/>
          <w:b w:val="0"/>
          <w:sz w:val="24"/>
          <w:szCs w:val="24"/>
          <w:lang w:val="pl-PL"/>
        </w:rPr>
        <w:t>Tabela 80. Zestawienie celów szczegółowych gminy Ustronie Morskie z priorytetami Strategii Rozwoju Kraju 2020.</w:t>
      </w:r>
      <w:bookmarkEnd w:id="292"/>
    </w:p>
    <w:tbl>
      <w:tblPr>
        <w:tblW w:w="8280" w:type="dxa"/>
        <w:tblInd w:w="278" w:type="dxa"/>
        <w:tblLayout w:type="fixed"/>
        <w:tblCellMar>
          <w:left w:w="10" w:type="dxa"/>
          <w:right w:w="10" w:type="dxa"/>
        </w:tblCellMar>
        <w:tblLook w:val="0000"/>
      </w:tblPr>
      <w:tblGrid>
        <w:gridCol w:w="4145"/>
        <w:gridCol w:w="4135"/>
      </w:tblGrid>
      <w:tr w:rsidR="00C805FC" w:rsidTr="00C805FC">
        <w:tblPrEx>
          <w:tblCellMar>
            <w:top w:w="0" w:type="dxa"/>
            <w:bottom w:w="0" w:type="dxa"/>
          </w:tblCellMar>
        </w:tblPrEx>
        <w:tc>
          <w:tcPr>
            <w:tcW w:w="41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Cele Strategii Rozwoju Kraju 2020</w:t>
            </w:r>
          </w:p>
          <w:p w:rsidR="00C805FC" w:rsidRDefault="00C805FC">
            <w:pPr>
              <w:pStyle w:val="Standard"/>
              <w:spacing w:line="360" w:lineRule="auto"/>
              <w:jc w:val="both"/>
              <w:rPr>
                <w:rFonts w:ascii="Times New Roman" w:hAnsi="Times New Roman"/>
                <w:sz w:val="24"/>
                <w:szCs w:val="24"/>
              </w:rPr>
            </w:pPr>
          </w:p>
        </w:tc>
        <w:tc>
          <w:tcPr>
            <w:tcW w:w="41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Cele szczegółowe Strategii Rozwoju Gminy Ustronie Morskie 2016 – 2020+</w:t>
            </w:r>
          </w:p>
        </w:tc>
      </w:tr>
      <w:tr w:rsidR="00C805FC" w:rsidTr="00C805FC">
        <w:tblPrEx>
          <w:tblCellMar>
            <w:top w:w="0" w:type="dxa"/>
            <w:bottom w:w="0" w:type="dxa"/>
          </w:tblCellMar>
        </w:tblPrEx>
        <w:tc>
          <w:tcPr>
            <w:tcW w:w="41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I.3. Wzmocnienie warunków sprzyjających realizacji indywidualnych potrzeb i aktywności obywatela</w:t>
            </w:r>
          </w:p>
        </w:tc>
        <w:tc>
          <w:tcPr>
            <w:tcW w:w="41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A1-A2, A8-A10, B3-B5, C7-C8,</w:t>
            </w:r>
          </w:p>
        </w:tc>
      </w:tr>
      <w:tr w:rsidR="00C805FC" w:rsidTr="00C805FC">
        <w:tblPrEx>
          <w:tblCellMar>
            <w:top w:w="0" w:type="dxa"/>
            <w:bottom w:w="0" w:type="dxa"/>
          </w:tblCellMar>
        </w:tblPrEx>
        <w:tc>
          <w:tcPr>
            <w:tcW w:w="41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II.2. Wzrost wydajności gospodarki</w:t>
            </w:r>
          </w:p>
        </w:tc>
        <w:tc>
          <w:tcPr>
            <w:tcW w:w="41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A1, A2, A10, B3, C1, D1,</w:t>
            </w:r>
          </w:p>
        </w:tc>
      </w:tr>
      <w:tr w:rsidR="00C805FC" w:rsidTr="00C805FC">
        <w:tblPrEx>
          <w:tblCellMar>
            <w:top w:w="0" w:type="dxa"/>
            <w:bottom w:w="0" w:type="dxa"/>
          </w:tblCellMar>
        </w:tblPrEx>
        <w:tc>
          <w:tcPr>
            <w:tcW w:w="41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II.4. Rozwój kapitału ludzkiego</w:t>
            </w:r>
          </w:p>
        </w:tc>
        <w:tc>
          <w:tcPr>
            <w:tcW w:w="41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C7, C8,</w:t>
            </w:r>
          </w:p>
        </w:tc>
      </w:tr>
      <w:tr w:rsidR="00C805FC" w:rsidTr="00C805FC">
        <w:tblPrEx>
          <w:tblCellMar>
            <w:top w:w="0" w:type="dxa"/>
            <w:bottom w:w="0" w:type="dxa"/>
          </w:tblCellMar>
        </w:tblPrEx>
        <w:tc>
          <w:tcPr>
            <w:tcW w:w="41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II.6. Bezpieczeństwo energetyczne i środowisko</w:t>
            </w:r>
          </w:p>
        </w:tc>
        <w:tc>
          <w:tcPr>
            <w:tcW w:w="41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A5, A6, B1, D1-D7,</w:t>
            </w:r>
          </w:p>
        </w:tc>
      </w:tr>
      <w:tr w:rsidR="00C805FC" w:rsidTr="00C805FC">
        <w:tblPrEx>
          <w:tblCellMar>
            <w:top w:w="0" w:type="dxa"/>
            <w:bottom w:w="0" w:type="dxa"/>
          </w:tblCellMar>
        </w:tblPrEx>
        <w:tc>
          <w:tcPr>
            <w:tcW w:w="41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II.7. Zwiększenie efektywności transportu</w:t>
            </w:r>
          </w:p>
        </w:tc>
        <w:tc>
          <w:tcPr>
            <w:tcW w:w="41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A1, A2,</w:t>
            </w:r>
          </w:p>
        </w:tc>
      </w:tr>
      <w:tr w:rsidR="00C805FC" w:rsidTr="00C805FC">
        <w:tblPrEx>
          <w:tblCellMar>
            <w:top w:w="0" w:type="dxa"/>
            <w:bottom w:w="0" w:type="dxa"/>
          </w:tblCellMar>
        </w:tblPrEx>
        <w:tc>
          <w:tcPr>
            <w:tcW w:w="41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Cel III.1. Integracja społeczna</w:t>
            </w:r>
          </w:p>
        </w:tc>
        <w:tc>
          <w:tcPr>
            <w:tcW w:w="41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A8-A9, B5, C4, C8,</w:t>
            </w:r>
          </w:p>
        </w:tc>
      </w:tr>
      <w:tr w:rsidR="00C805FC" w:rsidTr="00C805FC">
        <w:tblPrEx>
          <w:tblCellMar>
            <w:top w:w="0" w:type="dxa"/>
            <w:bottom w:w="0" w:type="dxa"/>
          </w:tblCellMar>
        </w:tblPrEx>
        <w:tc>
          <w:tcPr>
            <w:tcW w:w="41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 III.2. Zapewnienie dostępu i określonych standardów usług publicznych</w:t>
            </w:r>
          </w:p>
        </w:tc>
        <w:tc>
          <w:tcPr>
            <w:tcW w:w="41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A1-A2, A7-A10, B5, C1-C7,</w:t>
            </w:r>
          </w:p>
        </w:tc>
      </w:tr>
    </w:tbl>
    <w:p w:rsidR="00C805FC" w:rsidRDefault="00C805FC">
      <w:pPr>
        <w:pStyle w:val="Standard"/>
        <w:spacing w:line="360" w:lineRule="auto"/>
        <w:jc w:val="both"/>
        <w:rPr>
          <w:rFonts w:ascii="Times New Roman" w:hAnsi="Times New Roman"/>
          <w:sz w:val="24"/>
          <w:szCs w:val="24"/>
        </w:rPr>
      </w:pPr>
    </w:p>
    <w:p w:rsidR="00C805FC" w:rsidRDefault="00C805FC">
      <w:pPr>
        <w:pStyle w:val="Standard"/>
        <w:spacing w:line="360" w:lineRule="auto"/>
        <w:jc w:val="both"/>
        <w:rPr>
          <w:rFonts w:ascii="Times New Roman" w:hAnsi="Times New Roman"/>
          <w:sz w:val="24"/>
          <w:szCs w:val="24"/>
        </w:rPr>
      </w:pP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Strategia Rozwoju Województwa Zachodniopomorskiego do 2020 roku</w:t>
      </w:r>
    </w:p>
    <w:p w:rsidR="00C805FC" w:rsidRDefault="007D4C22">
      <w:pPr>
        <w:spacing w:line="360" w:lineRule="auto"/>
        <w:jc w:val="both"/>
      </w:pPr>
      <w:r>
        <w:rPr>
          <w:rFonts w:ascii="Times New Roman" w:hAnsi="Times New Roman"/>
          <w:sz w:val="24"/>
          <w:szCs w:val="24"/>
          <w:lang w:val="pl-PL"/>
        </w:rPr>
        <w:t xml:space="preserve">Strategia Rozwoju Województwa Zachodniopomorskiego do 2020 r. (rok opracowania 2005 - </w:t>
      </w:r>
      <w:r>
        <w:rPr>
          <w:rFonts w:ascii="Times New Roman" w:hAnsi="Times New Roman"/>
          <w:sz w:val="24"/>
          <w:szCs w:val="24"/>
          <w:lang w:val="pl-PL" w:eastAsia="pl-PL"/>
        </w:rPr>
        <w:t>przyjęta przez Sejmik Województwa Zachodniopomorskiego uchwałą nr XVI/147/2000 w dniu 23 października 2000 roku</w:t>
      </w:r>
      <w:r>
        <w:rPr>
          <w:rFonts w:ascii="Times New Roman" w:hAnsi="Times New Roman"/>
          <w:sz w:val="24"/>
          <w:szCs w:val="24"/>
          <w:lang w:val="pl-PL"/>
        </w:rPr>
        <w:t>), stanowiąca aktualizację Strategii Rozwoju Województwa Zachodniop</w:t>
      </w:r>
      <w:r>
        <w:rPr>
          <w:rFonts w:ascii="Times New Roman" w:hAnsi="Times New Roman"/>
          <w:sz w:val="24"/>
          <w:szCs w:val="24"/>
          <w:lang w:val="pl-PL"/>
        </w:rPr>
        <w:t>o</w:t>
      </w:r>
      <w:r>
        <w:rPr>
          <w:rFonts w:ascii="Times New Roman" w:hAnsi="Times New Roman"/>
          <w:sz w:val="24"/>
          <w:szCs w:val="24"/>
          <w:lang w:val="pl-PL"/>
        </w:rPr>
        <w:t>morskiego do roku 2015</w:t>
      </w:r>
      <w:r w:rsidRPr="00C805FC">
        <w:rPr>
          <w:rStyle w:val="Odwoanieprzypisudolnego"/>
          <w:rFonts w:ascii="Times New Roman" w:hAnsi="Times New Roman"/>
          <w:sz w:val="24"/>
          <w:szCs w:val="24"/>
        </w:rPr>
        <w:footnoteReference w:id="38"/>
      </w:r>
      <w:r>
        <w:rPr>
          <w:rFonts w:ascii="Times New Roman" w:hAnsi="Times New Roman"/>
          <w:sz w:val="24"/>
          <w:szCs w:val="24"/>
          <w:lang w:val="pl-PL"/>
        </w:rPr>
        <w:t xml:space="preserve">. </w:t>
      </w:r>
    </w:p>
    <w:p w:rsidR="00C805FC" w:rsidRDefault="007D4C22">
      <w:pPr>
        <w:pStyle w:val="Standard"/>
        <w:spacing w:line="360" w:lineRule="auto"/>
        <w:ind w:firstLine="708"/>
        <w:jc w:val="both"/>
        <w:rPr>
          <w:rFonts w:ascii="Times New Roman" w:hAnsi="Times New Roman"/>
          <w:sz w:val="24"/>
          <w:szCs w:val="24"/>
          <w:lang w:val="pl-PL"/>
        </w:rPr>
      </w:pPr>
      <w:r>
        <w:rPr>
          <w:rFonts w:ascii="Times New Roman" w:hAnsi="Times New Roman"/>
          <w:sz w:val="24"/>
          <w:szCs w:val="24"/>
          <w:lang w:val="pl-PL"/>
        </w:rPr>
        <w:t>Strategia Rozwoju Województwa Zachodniopomorskiego do 2020 r. określa misję rozwoju województwa, wyznacza cele i przyporządkowuje im priorytety. Strategia Rozwoju Województwa Zachodniopomorskiego posiada jednakowy z dokumentami regionalnymi innych województw zasięg czasowy – do 2020 r. Strategia nie zawiera szczegółowych rozstrzygnięć, co do konkretnych projektów i działań w określonym czasie i miejscu. Rozstrzygnięcia takie – zgodnie z założeniem – miały zostać zawarte w programach wojewódzkich i operacyjnych. Strategia jest kluczowym dokumentem programowym określającym zasady i kierunki długofalowej koncepcji rozwoju regionu.</w:t>
      </w:r>
    </w:p>
    <w:p w:rsidR="00C805FC" w:rsidRDefault="007D4C22">
      <w:pPr>
        <w:spacing w:line="360" w:lineRule="auto"/>
        <w:jc w:val="both"/>
      </w:pPr>
      <w:r>
        <w:rPr>
          <w:rFonts w:ascii="Times New Roman" w:hAnsi="Times New Roman"/>
          <w:sz w:val="24"/>
          <w:szCs w:val="24"/>
          <w:lang w:val="pl-PL"/>
        </w:rPr>
        <w:t xml:space="preserve">Zgodnie z SRWZ misją rozwoju województwa zachodniopomorskiego jest </w:t>
      </w:r>
      <w:r>
        <w:rPr>
          <w:rFonts w:ascii="Times New Roman" w:hAnsi="Times New Roman"/>
          <w:sz w:val="24"/>
          <w:szCs w:val="24"/>
          <w:lang w:val="pl-PL" w:eastAsia="pl-PL"/>
        </w:rPr>
        <w:t>stworzenie waru</w:t>
      </w:r>
      <w:r>
        <w:rPr>
          <w:rFonts w:ascii="Times New Roman" w:hAnsi="Times New Roman"/>
          <w:sz w:val="24"/>
          <w:szCs w:val="24"/>
          <w:lang w:val="pl-PL" w:eastAsia="pl-PL"/>
        </w:rPr>
        <w:t>n</w:t>
      </w:r>
      <w:r>
        <w:rPr>
          <w:rFonts w:ascii="Times New Roman" w:hAnsi="Times New Roman"/>
          <w:sz w:val="24"/>
          <w:szCs w:val="24"/>
          <w:lang w:val="pl-PL" w:eastAsia="pl-PL"/>
        </w:rPr>
        <w:t xml:space="preserve">ków do stabilnego i zrównoważonego rozwoju województwa zachodniopomorskiego opartego na konkurencyjnej gospodarce i przedsiębiorczości mieszkańców oraz aktywności społecznej przy optymalnym wykorzystaniu istniejących zasobów. </w:t>
      </w:r>
    </w:p>
    <w:p w:rsidR="00C805FC" w:rsidRDefault="007D4C22">
      <w:pPr>
        <w:spacing w:line="360" w:lineRule="auto"/>
        <w:jc w:val="both"/>
      </w:pPr>
      <w:r>
        <w:rPr>
          <w:rFonts w:ascii="Times New Roman" w:hAnsi="Times New Roman"/>
          <w:sz w:val="24"/>
          <w:szCs w:val="24"/>
          <w:lang w:val="pl-PL" w:eastAsia="pl-PL"/>
        </w:rPr>
        <w:t xml:space="preserve">Z </w:t>
      </w:r>
      <w:r>
        <w:rPr>
          <w:rFonts w:ascii="Times New Roman" w:hAnsi="Times New Roman"/>
          <w:sz w:val="24"/>
          <w:szCs w:val="24"/>
          <w:lang w:val="pl-PL"/>
        </w:rPr>
        <w:t>misji wynikają cele strategiczne, które określone zostały następująco:</w:t>
      </w:r>
    </w:p>
    <w:p w:rsidR="00C805FC" w:rsidRDefault="007D4C22">
      <w:pPr>
        <w:spacing w:line="360" w:lineRule="auto"/>
      </w:pPr>
      <w:r>
        <w:rPr>
          <w:rFonts w:ascii="Times New Roman" w:hAnsi="Times New Roman"/>
          <w:sz w:val="24"/>
          <w:szCs w:val="24"/>
          <w:lang w:val="pl-PL"/>
        </w:rPr>
        <w:t xml:space="preserve">Cel strategiczny  </w:t>
      </w:r>
      <w:r>
        <w:rPr>
          <w:rFonts w:ascii="Times New Roman" w:hAnsi="Times New Roman"/>
          <w:sz w:val="24"/>
          <w:szCs w:val="24"/>
          <w:lang w:val="pl-PL" w:eastAsia="pl-PL"/>
        </w:rPr>
        <w:t xml:space="preserve">1. Wzrost innowacyjności i efektywności gospodarowania. </w:t>
      </w:r>
    </w:p>
    <w:p w:rsidR="00C805FC" w:rsidRDefault="007D4C22">
      <w:pPr>
        <w:spacing w:line="360" w:lineRule="auto"/>
      </w:pPr>
      <w:r>
        <w:rPr>
          <w:rFonts w:ascii="Times New Roman" w:hAnsi="Times New Roman"/>
          <w:sz w:val="24"/>
          <w:szCs w:val="24"/>
          <w:lang w:val="pl-PL"/>
        </w:rPr>
        <w:t xml:space="preserve">Cel strategiczny  2 </w:t>
      </w:r>
      <w:r>
        <w:rPr>
          <w:rFonts w:ascii="Times New Roman" w:hAnsi="Times New Roman"/>
          <w:sz w:val="24"/>
          <w:szCs w:val="24"/>
          <w:lang w:val="pl-PL" w:eastAsia="pl-PL"/>
        </w:rPr>
        <w:t xml:space="preserve">Wzmacnianie mechanizmów rynkowych i otoczenia gospodarczego. </w:t>
      </w:r>
    </w:p>
    <w:p w:rsidR="00C805FC" w:rsidRDefault="007D4C22">
      <w:pPr>
        <w:spacing w:line="360" w:lineRule="auto"/>
      </w:pPr>
      <w:r>
        <w:rPr>
          <w:rFonts w:ascii="Times New Roman" w:hAnsi="Times New Roman"/>
          <w:sz w:val="24"/>
          <w:szCs w:val="24"/>
          <w:lang w:val="pl-PL"/>
        </w:rPr>
        <w:t xml:space="preserve">Cel strategiczny  </w:t>
      </w:r>
      <w:r>
        <w:rPr>
          <w:rFonts w:ascii="Times New Roman" w:hAnsi="Times New Roman"/>
          <w:sz w:val="24"/>
          <w:szCs w:val="24"/>
          <w:lang w:val="pl-PL" w:eastAsia="pl-PL"/>
        </w:rPr>
        <w:t xml:space="preserve">3. Zwiększenie przestrzennej konkurencyjności regionu. </w:t>
      </w:r>
    </w:p>
    <w:p w:rsidR="00C805FC" w:rsidRDefault="007D4C22">
      <w:pPr>
        <w:spacing w:line="360" w:lineRule="auto"/>
      </w:pPr>
      <w:r>
        <w:rPr>
          <w:rFonts w:ascii="Times New Roman" w:hAnsi="Times New Roman"/>
          <w:sz w:val="24"/>
          <w:szCs w:val="24"/>
          <w:lang w:val="pl-PL"/>
        </w:rPr>
        <w:t xml:space="preserve">Cel strategiczny  </w:t>
      </w:r>
      <w:r>
        <w:rPr>
          <w:rFonts w:ascii="Times New Roman" w:hAnsi="Times New Roman"/>
          <w:sz w:val="24"/>
          <w:szCs w:val="24"/>
          <w:lang w:val="pl-PL" w:eastAsia="pl-PL"/>
        </w:rPr>
        <w:t>4. Zachowanie i ochrona wartości przyrodniczych, racjonalna gospodarka z</w:t>
      </w:r>
      <w:r>
        <w:rPr>
          <w:rFonts w:ascii="Times New Roman" w:hAnsi="Times New Roman"/>
          <w:sz w:val="24"/>
          <w:szCs w:val="24"/>
          <w:lang w:val="pl-PL" w:eastAsia="pl-PL"/>
        </w:rPr>
        <w:t>a</w:t>
      </w:r>
      <w:r>
        <w:rPr>
          <w:rFonts w:ascii="Times New Roman" w:hAnsi="Times New Roman"/>
          <w:sz w:val="24"/>
          <w:szCs w:val="24"/>
          <w:lang w:val="pl-PL" w:eastAsia="pl-PL"/>
        </w:rPr>
        <w:t xml:space="preserve">sobami. </w:t>
      </w:r>
    </w:p>
    <w:p w:rsidR="00C805FC" w:rsidRDefault="007D4C22">
      <w:pPr>
        <w:spacing w:line="360" w:lineRule="auto"/>
      </w:pPr>
      <w:r>
        <w:rPr>
          <w:rFonts w:ascii="Times New Roman" w:hAnsi="Times New Roman"/>
          <w:sz w:val="24"/>
          <w:szCs w:val="24"/>
          <w:lang w:val="pl-PL"/>
        </w:rPr>
        <w:t xml:space="preserve">Cel strategiczny  </w:t>
      </w:r>
      <w:r>
        <w:rPr>
          <w:rFonts w:ascii="Times New Roman" w:hAnsi="Times New Roman"/>
          <w:sz w:val="24"/>
          <w:szCs w:val="24"/>
          <w:lang w:val="pl-PL" w:eastAsia="pl-PL"/>
        </w:rPr>
        <w:t xml:space="preserve">5. Budowanie otwartej i konkurencyjnej społeczności. </w:t>
      </w:r>
    </w:p>
    <w:p w:rsidR="00C805FC" w:rsidRDefault="007D4C22">
      <w:pPr>
        <w:spacing w:line="360" w:lineRule="auto"/>
      </w:pPr>
      <w:r>
        <w:rPr>
          <w:rFonts w:ascii="Times New Roman" w:hAnsi="Times New Roman"/>
          <w:sz w:val="24"/>
          <w:szCs w:val="24"/>
          <w:lang w:val="pl-PL"/>
        </w:rPr>
        <w:t xml:space="preserve">Cel strategiczny  </w:t>
      </w:r>
      <w:r>
        <w:rPr>
          <w:rFonts w:ascii="Times New Roman" w:hAnsi="Times New Roman"/>
          <w:sz w:val="24"/>
          <w:szCs w:val="24"/>
          <w:lang w:val="pl-PL" w:eastAsia="pl-PL"/>
        </w:rPr>
        <w:t xml:space="preserve">6. Wzrost tożsamości i spójności społecznej regionu. </w:t>
      </w:r>
    </w:p>
    <w:p w:rsidR="00C805FC" w:rsidRDefault="007D4C22">
      <w:pPr>
        <w:spacing w:line="360" w:lineRule="auto"/>
      </w:pPr>
      <w:r>
        <w:rPr>
          <w:rFonts w:ascii="Times New Roman" w:hAnsi="Times New Roman"/>
          <w:sz w:val="24"/>
          <w:szCs w:val="24"/>
          <w:lang w:val="pl-PL" w:eastAsia="pl-PL"/>
        </w:rPr>
        <w:t>Realizacja celu numer 1. „Wzrost innowacyjności i efektywności gospodarowania” wyznacza następujące cele kierunkowe:</w:t>
      </w:r>
    </w:p>
    <w:p w:rsidR="00C805FC" w:rsidRDefault="007D4C22">
      <w:pPr>
        <w:spacing w:line="360" w:lineRule="auto"/>
      </w:pPr>
      <w:r>
        <w:rPr>
          <w:rFonts w:ascii="Times New Roman" w:hAnsi="Times New Roman"/>
          <w:sz w:val="24"/>
          <w:szCs w:val="24"/>
          <w:lang w:val="pl-PL" w:eastAsia="pl-PL"/>
        </w:rPr>
        <w:t xml:space="preserve">1.1.Wzrost innowacyjności gospodarki </w:t>
      </w:r>
    </w:p>
    <w:p w:rsidR="00C805FC" w:rsidRDefault="007D4C22">
      <w:pPr>
        <w:spacing w:line="360" w:lineRule="auto"/>
      </w:pPr>
      <w:r>
        <w:rPr>
          <w:rFonts w:ascii="Times New Roman" w:hAnsi="Times New Roman"/>
          <w:sz w:val="24"/>
          <w:szCs w:val="24"/>
          <w:lang w:val="pl-PL" w:eastAsia="pl-PL"/>
        </w:rPr>
        <w:t xml:space="preserve">1.2.Rozwój i promocja produktów turystycznych regionu </w:t>
      </w:r>
    </w:p>
    <w:p w:rsidR="00C805FC" w:rsidRDefault="007D4C22">
      <w:pPr>
        <w:spacing w:line="360" w:lineRule="auto"/>
      </w:pPr>
      <w:r>
        <w:rPr>
          <w:rFonts w:ascii="Times New Roman" w:hAnsi="Times New Roman"/>
          <w:sz w:val="24"/>
          <w:szCs w:val="24"/>
          <w:lang w:val="pl-PL" w:eastAsia="pl-PL"/>
        </w:rPr>
        <w:t xml:space="preserve">1.3.Wspieranie współpracy i rozwoju małej i średniej przedsiębiorczości </w:t>
      </w:r>
    </w:p>
    <w:p w:rsidR="00C805FC" w:rsidRDefault="007D4C22">
      <w:pPr>
        <w:spacing w:line="360" w:lineRule="auto"/>
      </w:pPr>
      <w:r>
        <w:rPr>
          <w:rFonts w:ascii="Times New Roman" w:hAnsi="Times New Roman"/>
          <w:sz w:val="24"/>
          <w:szCs w:val="24"/>
          <w:lang w:val="pl-PL" w:eastAsia="pl-PL"/>
        </w:rPr>
        <w:t xml:space="preserve">1.4.Wspieranie wzrostu eksportu </w:t>
      </w:r>
    </w:p>
    <w:p w:rsidR="00C805FC" w:rsidRDefault="007D4C22">
      <w:pPr>
        <w:spacing w:line="360" w:lineRule="auto"/>
      </w:pPr>
      <w:r>
        <w:rPr>
          <w:rFonts w:ascii="Times New Roman" w:hAnsi="Times New Roman"/>
          <w:sz w:val="24"/>
          <w:szCs w:val="24"/>
          <w:lang w:val="pl-PL" w:eastAsia="pl-PL"/>
        </w:rPr>
        <w:t xml:space="preserve">1.5.Zrównoważony rozwój gospodarki morskiej </w:t>
      </w:r>
    </w:p>
    <w:p w:rsidR="00C805FC" w:rsidRDefault="007D4C22">
      <w:pPr>
        <w:spacing w:line="360" w:lineRule="auto"/>
      </w:pPr>
      <w:r>
        <w:rPr>
          <w:rFonts w:ascii="Times New Roman" w:hAnsi="Times New Roman"/>
          <w:sz w:val="24"/>
          <w:szCs w:val="24"/>
          <w:lang w:val="pl-PL" w:eastAsia="pl-PL"/>
        </w:rPr>
        <w:t xml:space="preserve">1.6.Restrukturyzacja i wspieranie prorynkowych form produkcji rolnej i rybołówstwa </w:t>
      </w:r>
    </w:p>
    <w:p w:rsidR="00C805FC" w:rsidRDefault="00C805FC">
      <w:pPr>
        <w:spacing w:line="360" w:lineRule="auto"/>
        <w:rPr>
          <w:rFonts w:ascii="Times New Roman" w:hAnsi="Times New Roman"/>
          <w:b/>
          <w:sz w:val="24"/>
          <w:szCs w:val="24"/>
          <w:lang w:val="pl-PL" w:eastAsia="pl-PL"/>
        </w:rPr>
      </w:pPr>
    </w:p>
    <w:p w:rsidR="00C805FC" w:rsidRDefault="007D4C22">
      <w:pPr>
        <w:spacing w:line="360" w:lineRule="auto"/>
      </w:pPr>
      <w:r>
        <w:rPr>
          <w:rFonts w:ascii="Times New Roman" w:hAnsi="Times New Roman"/>
          <w:sz w:val="24"/>
          <w:szCs w:val="24"/>
          <w:lang w:val="pl-PL" w:eastAsia="pl-PL"/>
        </w:rPr>
        <w:t>Realizacja celu numer 2. „Wzmacnianie mechanizmów rynkowych i otoczenia  gospodarczego” wyznacza następujące cele kierunkowe:</w:t>
      </w:r>
    </w:p>
    <w:p w:rsidR="00C805FC" w:rsidRDefault="007D4C22">
      <w:pPr>
        <w:spacing w:line="360" w:lineRule="auto"/>
      </w:pPr>
      <w:r>
        <w:rPr>
          <w:rFonts w:ascii="Times New Roman" w:hAnsi="Times New Roman"/>
          <w:sz w:val="24"/>
          <w:szCs w:val="24"/>
          <w:lang w:val="pl-PL" w:eastAsia="pl-PL"/>
        </w:rPr>
        <w:t xml:space="preserve">2.1.Podnoszenie bezpieczeństwa obrotu gospodarczego </w:t>
      </w:r>
    </w:p>
    <w:p w:rsidR="00C805FC" w:rsidRDefault="007D4C22">
      <w:pPr>
        <w:spacing w:line="360" w:lineRule="auto"/>
      </w:pPr>
      <w:r>
        <w:rPr>
          <w:rFonts w:ascii="Times New Roman" w:hAnsi="Times New Roman"/>
          <w:sz w:val="24"/>
          <w:szCs w:val="24"/>
          <w:lang w:val="pl-PL" w:eastAsia="pl-PL"/>
        </w:rPr>
        <w:t xml:space="preserve">2.2.Popieranie rozwoju lokalnych produktów i usług </w:t>
      </w:r>
    </w:p>
    <w:p w:rsidR="00C805FC" w:rsidRDefault="007D4C22">
      <w:pPr>
        <w:spacing w:line="360" w:lineRule="auto"/>
      </w:pPr>
      <w:r>
        <w:rPr>
          <w:rFonts w:ascii="Times New Roman" w:hAnsi="Times New Roman"/>
          <w:sz w:val="24"/>
          <w:szCs w:val="24"/>
          <w:lang w:val="pl-PL" w:eastAsia="pl-PL"/>
        </w:rPr>
        <w:t xml:space="preserve">2.3.Podnoszenie atrakcyjności inwestycyjnej regionu </w:t>
      </w:r>
    </w:p>
    <w:p w:rsidR="00C805FC" w:rsidRDefault="007D4C22">
      <w:pPr>
        <w:spacing w:line="360" w:lineRule="auto"/>
      </w:pPr>
      <w:r>
        <w:rPr>
          <w:rFonts w:ascii="Times New Roman" w:hAnsi="Times New Roman"/>
          <w:sz w:val="24"/>
          <w:szCs w:val="24"/>
          <w:lang w:val="pl-PL" w:eastAsia="pl-PL"/>
        </w:rPr>
        <w:t xml:space="preserve">2.4.Wspieranie rozwoju instytucjonalnego, finansowego i usługowego otoczenia biznesu </w:t>
      </w:r>
    </w:p>
    <w:p w:rsidR="00C805FC" w:rsidRDefault="00C805FC">
      <w:pPr>
        <w:spacing w:line="360" w:lineRule="auto"/>
        <w:rPr>
          <w:rFonts w:ascii="Times New Roman" w:hAnsi="Times New Roman"/>
          <w:b/>
          <w:sz w:val="24"/>
          <w:szCs w:val="24"/>
          <w:lang w:val="pl-PL" w:eastAsia="pl-PL"/>
        </w:rPr>
      </w:pPr>
    </w:p>
    <w:p w:rsidR="00C805FC" w:rsidRDefault="007D4C22">
      <w:pPr>
        <w:spacing w:line="360" w:lineRule="auto"/>
      </w:pPr>
      <w:r>
        <w:rPr>
          <w:rFonts w:ascii="Times New Roman" w:hAnsi="Times New Roman"/>
          <w:sz w:val="24"/>
          <w:szCs w:val="24"/>
          <w:lang w:val="pl-PL" w:eastAsia="pl-PL"/>
        </w:rPr>
        <w:t>Realizacja celu numer 3. „Zwiększenie przestrzennej konkurencyjności regionu” wyznacza n</w:t>
      </w:r>
      <w:r>
        <w:rPr>
          <w:rFonts w:ascii="Times New Roman" w:hAnsi="Times New Roman"/>
          <w:sz w:val="24"/>
          <w:szCs w:val="24"/>
          <w:lang w:val="pl-PL" w:eastAsia="pl-PL"/>
        </w:rPr>
        <w:t>a</w:t>
      </w:r>
      <w:r>
        <w:rPr>
          <w:rFonts w:ascii="Times New Roman" w:hAnsi="Times New Roman"/>
          <w:sz w:val="24"/>
          <w:szCs w:val="24"/>
          <w:lang w:val="pl-PL" w:eastAsia="pl-PL"/>
        </w:rPr>
        <w:t>stępujące cele kierunkowe:</w:t>
      </w:r>
    </w:p>
    <w:p w:rsidR="00C805FC" w:rsidRDefault="007D4C22">
      <w:pPr>
        <w:spacing w:line="360" w:lineRule="auto"/>
      </w:pPr>
      <w:r>
        <w:rPr>
          <w:rFonts w:ascii="Times New Roman" w:hAnsi="Times New Roman"/>
          <w:sz w:val="24"/>
          <w:szCs w:val="24"/>
          <w:lang w:val="pl-PL" w:eastAsia="pl-PL"/>
        </w:rPr>
        <w:t>3.1.Wzmocnienie roli Szczecina – stolicy regionu oraz Koszalina – krajowego ośrodka równ</w:t>
      </w:r>
      <w:r>
        <w:rPr>
          <w:rFonts w:ascii="Times New Roman" w:hAnsi="Times New Roman"/>
          <w:sz w:val="24"/>
          <w:szCs w:val="24"/>
          <w:lang w:val="pl-PL" w:eastAsia="pl-PL"/>
        </w:rPr>
        <w:t>o</w:t>
      </w:r>
      <w:r>
        <w:rPr>
          <w:rFonts w:ascii="Times New Roman" w:hAnsi="Times New Roman"/>
          <w:sz w:val="24"/>
          <w:szCs w:val="24"/>
          <w:lang w:val="pl-PL" w:eastAsia="pl-PL"/>
        </w:rPr>
        <w:t xml:space="preserve">ważenia rozwoju </w:t>
      </w:r>
    </w:p>
    <w:p w:rsidR="00C805FC" w:rsidRDefault="007D4C22">
      <w:pPr>
        <w:spacing w:line="360" w:lineRule="auto"/>
      </w:pPr>
      <w:r>
        <w:rPr>
          <w:rFonts w:ascii="Times New Roman" w:hAnsi="Times New Roman"/>
          <w:sz w:val="24"/>
          <w:szCs w:val="24"/>
          <w:lang w:val="pl-PL" w:eastAsia="pl-PL"/>
        </w:rPr>
        <w:t xml:space="preserve">3.2.Wspieranie rozwoju struktur funkcjonalno-przestrzennych </w:t>
      </w:r>
    </w:p>
    <w:p w:rsidR="00C805FC" w:rsidRDefault="007D4C22">
      <w:pPr>
        <w:spacing w:line="360" w:lineRule="auto"/>
      </w:pPr>
      <w:r>
        <w:rPr>
          <w:rFonts w:ascii="Times New Roman" w:hAnsi="Times New Roman"/>
          <w:sz w:val="24"/>
          <w:szCs w:val="24"/>
          <w:lang w:val="pl-PL" w:eastAsia="pl-PL"/>
        </w:rPr>
        <w:t xml:space="preserve">3.3.Aktywizacja regionalnych ośrodków rozwoju liczących od 20 do 100 tys. mieszkańców </w:t>
      </w:r>
    </w:p>
    <w:p w:rsidR="00C805FC" w:rsidRDefault="007D4C22">
      <w:pPr>
        <w:spacing w:line="360" w:lineRule="auto"/>
      </w:pPr>
      <w:r>
        <w:rPr>
          <w:rFonts w:ascii="Times New Roman" w:hAnsi="Times New Roman"/>
          <w:sz w:val="24"/>
          <w:szCs w:val="24"/>
          <w:lang w:val="pl-PL" w:eastAsia="pl-PL"/>
        </w:rPr>
        <w:t xml:space="preserve">3.4.Rozwój małych miast (do 20 tys. mieszkańców), rewitalizacja i rozwój obszarów wiejskich </w:t>
      </w:r>
    </w:p>
    <w:p w:rsidR="00C805FC" w:rsidRDefault="007D4C22">
      <w:pPr>
        <w:spacing w:line="360" w:lineRule="auto"/>
      </w:pPr>
      <w:r>
        <w:rPr>
          <w:rFonts w:ascii="Times New Roman" w:hAnsi="Times New Roman"/>
          <w:sz w:val="24"/>
          <w:szCs w:val="24"/>
          <w:lang w:val="pl-PL" w:eastAsia="pl-PL"/>
        </w:rPr>
        <w:t xml:space="preserve">3.5.Stworzenie efektywnego, dostępnego i zintegrowanego systemu transportowego </w:t>
      </w:r>
    </w:p>
    <w:p w:rsidR="00C805FC" w:rsidRDefault="007D4C22">
      <w:pPr>
        <w:spacing w:line="360" w:lineRule="auto"/>
      </w:pPr>
      <w:r>
        <w:rPr>
          <w:rFonts w:ascii="Times New Roman" w:hAnsi="Times New Roman"/>
          <w:sz w:val="24"/>
          <w:szCs w:val="24"/>
          <w:lang w:val="pl-PL" w:eastAsia="pl-PL"/>
        </w:rPr>
        <w:t xml:space="preserve">3.6.Wspieranie rozwoju budownictwa mieszkaniowego i rynku mieszkaniowego </w:t>
      </w:r>
    </w:p>
    <w:p w:rsidR="00C805FC" w:rsidRDefault="00C805FC">
      <w:pPr>
        <w:spacing w:line="360" w:lineRule="auto"/>
        <w:rPr>
          <w:rFonts w:ascii="Times New Roman" w:hAnsi="Times New Roman"/>
          <w:b/>
          <w:sz w:val="24"/>
          <w:szCs w:val="24"/>
          <w:lang w:val="pl-PL" w:eastAsia="pl-PL"/>
        </w:rPr>
      </w:pPr>
    </w:p>
    <w:p w:rsidR="00C805FC" w:rsidRDefault="007D4C22">
      <w:pPr>
        <w:spacing w:line="360" w:lineRule="auto"/>
      </w:pPr>
      <w:r>
        <w:rPr>
          <w:rFonts w:ascii="Times New Roman" w:hAnsi="Times New Roman"/>
          <w:sz w:val="24"/>
          <w:szCs w:val="24"/>
          <w:lang w:val="pl-PL" w:eastAsia="pl-PL"/>
        </w:rPr>
        <w:t>Realizacja celu numer 4. „Zachowanie i ochrona wartości przyrodniczych, racjonalna gospoda</w:t>
      </w:r>
      <w:r>
        <w:rPr>
          <w:rFonts w:ascii="Times New Roman" w:hAnsi="Times New Roman"/>
          <w:sz w:val="24"/>
          <w:szCs w:val="24"/>
          <w:lang w:val="pl-PL" w:eastAsia="pl-PL"/>
        </w:rPr>
        <w:t>r</w:t>
      </w:r>
      <w:r>
        <w:rPr>
          <w:rFonts w:ascii="Times New Roman" w:hAnsi="Times New Roman"/>
          <w:sz w:val="24"/>
          <w:szCs w:val="24"/>
          <w:lang w:val="pl-PL" w:eastAsia="pl-PL"/>
        </w:rPr>
        <w:t>ka zasobami” wyznacza następujące cele kierunkowe:</w:t>
      </w:r>
    </w:p>
    <w:p w:rsidR="00C805FC" w:rsidRDefault="007D4C22">
      <w:pPr>
        <w:spacing w:line="360" w:lineRule="auto"/>
      </w:pPr>
      <w:r>
        <w:rPr>
          <w:rFonts w:ascii="Times New Roman" w:hAnsi="Times New Roman"/>
          <w:sz w:val="24"/>
          <w:szCs w:val="24"/>
          <w:lang w:val="pl-PL" w:eastAsia="pl-PL"/>
        </w:rPr>
        <w:t>4.1.Usuwanie skutków i przeciwdziałanie degradacji środowiska</w:t>
      </w:r>
    </w:p>
    <w:p w:rsidR="00C805FC" w:rsidRDefault="007D4C22">
      <w:pPr>
        <w:spacing w:line="360" w:lineRule="auto"/>
      </w:pPr>
      <w:r>
        <w:rPr>
          <w:rFonts w:ascii="Times New Roman" w:hAnsi="Times New Roman"/>
          <w:sz w:val="24"/>
          <w:szCs w:val="24"/>
          <w:lang w:val="pl-PL" w:eastAsia="pl-PL"/>
        </w:rPr>
        <w:t xml:space="preserve">4.2.Zachowanie, ochrona i odtwarzanie walorów i zasobów środowiska naturalnego </w:t>
      </w:r>
    </w:p>
    <w:p w:rsidR="00C805FC" w:rsidRDefault="007D4C22">
      <w:pPr>
        <w:spacing w:line="360" w:lineRule="auto"/>
      </w:pPr>
      <w:r>
        <w:rPr>
          <w:rFonts w:ascii="Times New Roman" w:hAnsi="Times New Roman"/>
          <w:sz w:val="24"/>
          <w:szCs w:val="24"/>
          <w:lang w:val="pl-PL" w:eastAsia="pl-PL"/>
        </w:rPr>
        <w:t xml:space="preserve">4.3.Racjonalna gospodarka zasobami naturalnymi regionu, efektywne wykorzystanie zasobów i odnawialnych źródeł energii </w:t>
      </w:r>
    </w:p>
    <w:p w:rsidR="00C805FC" w:rsidRDefault="007D4C22">
      <w:pPr>
        <w:spacing w:line="360" w:lineRule="auto"/>
      </w:pPr>
      <w:r>
        <w:rPr>
          <w:rFonts w:ascii="Times New Roman" w:hAnsi="Times New Roman"/>
          <w:sz w:val="24"/>
          <w:szCs w:val="24"/>
          <w:lang w:val="pl-PL" w:eastAsia="pl-PL"/>
        </w:rPr>
        <w:t xml:space="preserve">4.4.Rewitalizacja obszarów zurbanizowanych </w:t>
      </w:r>
    </w:p>
    <w:p w:rsidR="00C805FC" w:rsidRDefault="00C805FC">
      <w:pPr>
        <w:spacing w:line="360" w:lineRule="auto"/>
        <w:rPr>
          <w:rFonts w:ascii="Times New Roman" w:hAnsi="Times New Roman"/>
          <w:b/>
          <w:sz w:val="24"/>
          <w:szCs w:val="24"/>
          <w:lang w:val="pl-PL" w:eastAsia="pl-PL"/>
        </w:rPr>
      </w:pPr>
    </w:p>
    <w:p w:rsidR="00C805FC" w:rsidRDefault="007D4C22">
      <w:pPr>
        <w:spacing w:line="360" w:lineRule="auto"/>
      </w:pPr>
      <w:r>
        <w:rPr>
          <w:rFonts w:ascii="Times New Roman" w:hAnsi="Times New Roman"/>
          <w:sz w:val="24"/>
          <w:szCs w:val="24"/>
          <w:lang w:val="pl-PL" w:eastAsia="pl-PL"/>
        </w:rPr>
        <w:t>Realizacja celu numer 5. „Budowanie otwartej i konkurencyjnej społeczności” wyznacza nast</w:t>
      </w:r>
      <w:r>
        <w:rPr>
          <w:rFonts w:ascii="Times New Roman" w:hAnsi="Times New Roman"/>
          <w:sz w:val="24"/>
          <w:szCs w:val="24"/>
          <w:lang w:val="pl-PL" w:eastAsia="pl-PL"/>
        </w:rPr>
        <w:t>ę</w:t>
      </w:r>
      <w:r>
        <w:rPr>
          <w:rFonts w:ascii="Times New Roman" w:hAnsi="Times New Roman"/>
          <w:sz w:val="24"/>
          <w:szCs w:val="24"/>
          <w:lang w:val="pl-PL" w:eastAsia="pl-PL"/>
        </w:rPr>
        <w:t>pujące cele kierunkowe:</w:t>
      </w:r>
    </w:p>
    <w:p w:rsidR="00C805FC" w:rsidRDefault="007D4C22">
      <w:pPr>
        <w:spacing w:line="360" w:lineRule="auto"/>
      </w:pPr>
      <w:r>
        <w:rPr>
          <w:rFonts w:ascii="Times New Roman" w:hAnsi="Times New Roman"/>
          <w:sz w:val="24"/>
          <w:szCs w:val="24"/>
          <w:lang w:val="pl-PL" w:eastAsia="pl-PL"/>
        </w:rPr>
        <w:t xml:space="preserve">5.1.Rozwój infrastruktury społecznej na obszarach wiejskich </w:t>
      </w:r>
    </w:p>
    <w:p w:rsidR="00C805FC" w:rsidRDefault="007D4C22">
      <w:pPr>
        <w:spacing w:line="360" w:lineRule="auto"/>
      </w:pPr>
      <w:r>
        <w:rPr>
          <w:rFonts w:ascii="Times New Roman" w:hAnsi="Times New Roman"/>
          <w:sz w:val="24"/>
          <w:szCs w:val="24"/>
          <w:lang w:val="pl-PL" w:eastAsia="pl-PL"/>
        </w:rPr>
        <w:t xml:space="preserve">5.2.Kształtowanie postaw przedsiębiorczych, innowacyjnych i proekologicznych </w:t>
      </w:r>
    </w:p>
    <w:p w:rsidR="00C805FC" w:rsidRDefault="007D4C22">
      <w:pPr>
        <w:spacing w:line="360" w:lineRule="auto"/>
      </w:pPr>
      <w:r>
        <w:rPr>
          <w:rFonts w:ascii="Times New Roman" w:hAnsi="Times New Roman"/>
          <w:sz w:val="24"/>
          <w:szCs w:val="24"/>
          <w:lang w:val="pl-PL" w:eastAsia="pl-PL"/>
        </w:rPr>
        <w:t>5.3.Budowanie społeczeństwa uczącego się</w:t>
      </w:r>
    </w:p>
    <w:p w:rsidR="00C805FC" w:rsidRDefault="007D4C22">
      <w:pPr>
        <w:spacing w:line="360" w:lineRule="auto"/>
      </w:pPr>
      <w:r>
        <w:rPr>
          <w:rFonts w:ascii="Times New Roman" w:hAnsi="Times New Roman"/>
          <w:sz w:val="24"/>
          <w:szCs w:val="24"/>
          <w:lang w:val="pl-PL" w:eastAsia="pl-PL"/>
        </w:rPr>
        <w:t>5.4.Wzmacnianie środowiskowej roli systemu edukacyjnego i europejskiej współpracy w ed</w:t>
      </w:r>
      <w:r>
        <w:rPr>
          <w:rFonts w:ascii="Times New Roman" w:hAnsi="Times New Roman"/>
          <w:sz w:val="24"/>
          <w:szCs w:val="24"/>
          <w:lang w:val="pl-PL" w:eastAsia="pl-PL"/>
        </w:rPr>
        <w:t>u</w:t>
      </w:r>
      <w:r>
        <w:rPr>
          <w:rFonts w:ascii="Times New Roman" w:hAnsi="Times New Roman"/>
          <w:sz w:val="24"/>
          <w:szCs w:val="24"/>
          <w:lang w:val="pl-PL" w:eastAsia="pl-PL"/>
        </w:rPr>
        <w:t xml:space="preserve">kacji </w:t>
      </w:r>
    </w:p>
    <w:p w:rsidR="00C805FC" w:rsidRDefault="007D4C22">
      <w:pPr>
        <w:spacing w:line="360" w:lineRule="auto"/>
      </w:pPr>
      <w:r>
        <w:rPr>
          <w:rFonts w:ascii="Times New Roman" w:hAnsi="Times New Roman"/>
          <w:sz w:val="24"/>
          <w:szCs w:val="24"/>
          <w:lang w:val="pl-PL" w:eastAsia="pl-PL"/>
        </w:rPr>
        <w:t xml:space="preserve">5.5.Budowanie społeczeństwa informacyjnego </w:t>
      </w:r>
    </w:p>
    <w:p w:rsidR="00C805FC" w:rsidRDefault="007D4C22">
      <w:pPr>
        <w:spacing w:line="360" w:lineRule="auto"/>
      </w:pPr>
      <w:r>
        <w:rPr>
          <w:rFonts w:ascii="Times New Roman" w:hAnsi="Times New Roman"/>
          <w:sz w:val="24"/>
          <w:szCs w:val="24"/>
          <w:lang w:val="pl-PL" w:eastAsia="pl-PL"/>
        </w:rPr>
        <w:t xml:space="preserve">5.6.Poprawa przestrzennej i zawodowej struktury rynku pracy, wzrost mobilności zawodowej ludności </w:t>
      </w:r>
    </w:p>
    <w:p w:rsidR="00C805FC" w:rsidRDefault="007D4C22">
      <w:pPr>
        <w:spacing w:line="360" w:lineRule="auto"/>
      </w:pPr>
      <w:r>
        <w:rPr>
          <w:rFonts w:ascii="Times New Roman" w:hAnsi="Times New Roman"/>
          <w:sz w:val="24"/>
          <w:szCs w:val="24"/>
          <w:lang w:val="pl-PL" w:eastAsia="pl-PL"/>
        </w:rPr>
        <w:t xml:space="preserve">5.7.Podnoszenie jakości kształcenia oraz dostępności i jakości programów edukacyjnych </w:t>
      </w:r>
    </w:p>
    <w:p w:rsidR="00C805FC" w:rsidRDefault="007D4C22">
      <w:pPr>
        <w:spacing w:line="360" w:lineRule="auto"/>
      </w:pPr>
      <w:r>
        <w:rPr>
          <w:rFonts w:ascii="Times New Roman" w:hAnsi="Times New Roman"/>
          <w:sz w:val="24"/>
          <w:szCs w:val="24"/>
          <w:lang w:val="pl-PL" w:eastAsia="pl-PL"/>
        </w:rPr>
        <w:t xml:space="preserve">5.8.Współpraca międzynarodowa, transgraniczna i regionalna </w:t>
      </w:r>
    </w:p>
    <w:p w:rsidR="00C805FC" w:rsidRDefault="00C805FC">
      <w:pPr>
        <w:spacing w:line="360" w:lineRule="auto"/>
        <w:rPr>
          <w:rFonts w:ascii="Times New Roman" w:hAnsi="Times New Roman"/>
          <w:b/>
          <w:sz w:val="24"/>
          <w:szCs w:val="24"/>
          <w:lang w:val="pl-PL" w:eastAsia="pl-PL"/>
        </w:rPr>
      </w:pPr>
    </w:p>
    <w:p w:rsidR="00C805FC" w:rsidRDefault="007D4C22">
      <w:pPr>
        <w:spacing w:line="360" w:lineRule="auto"/>
      </w:pPr>
      <w:r>
        <w:rPr>
          <w:rFonts w:ascii="Times New Roman" w:hAnsi="Times New Roman"/>
          <w:sz w:val="24"/>
          <w:szCs w:val="24"/>
          <w:lang w:val="pl-PL" w:eastAsia="pl-PL"/>
        </w:rPr>
        <w:t>Realizacja celu numer 6. „Wzrost tożsamości i spójności społecznej regionu” wyznacza nast</w:t>
      </w:r>
      <w:r>
        <w:rPr>
          <w:rFonts w:ascii="Times New Roman" w:hAnsi="Times New Roman"/>
          <w:sz w:val="24"/>
          <w:szCs w:val="24"/>
          <w:lang w:val="pl-PL" w:eastAsia="pl-PL"/>
        </w:rPr>
        <w:t>ę</w:t>
      </w:r>
      <w:r>
        <w:rPr>
          <w:rFonts w:ascii="Times New Roman" w:hAnsi="Times New Roman"/>
          <w:sz w:val="24"/>
          <w:szCs w:val="24"/>
          <w:lang w:val="pl-PL" w:eastAsia="pl-PL"/>
        </w:rPr>
        <w:t>pujące cele kierunkowe:</w:t>
      </w:r>
    </w:p>
    <w:p w:rsidR="00C805FC" w:rsidRDefault="007D4C22">
      <w:pPr>
        <w:spacing w:line="360" w:lineRule="auto"/>
      </w:pPr>
      <w:r>
        <w:rPr>
          <w:rFonts w:ascii="Times New Roman" w:hAnsi="Times New Roman"/>
          <w:sz w:val="24"/>
          <w:szCs w:val="24"/>
          <w:lang w:val="pl-PL" w:eastAsia="pl-PL"/>
        </w:rPr>
        <w:t xml:space="preserve">6.1.Wzmacnianie tożsamości społeczności lokalnych </w:t>
      </w:r>
    </w:p>
    <w:p w:rsidR="00C805FC" w:rsidRDefault="007D4C22">
      <w:pPr>
        <w:spacing w:line="360" w:lineRule="auto"/>
      </w:pPr>
      <w:r>
        <w:rPr>
          <w:rFonts w:ascii="Times New Roman" w:hAnsi="Times New Roman"/>
          <w:sz w:val="24"/>
          <w:szCs w:val="24"/>
          <w:lang w:val="pl-PL" w:eastAsia="pl-PL"/>
        </w:rPr>
        <w:t xml:space="preserve">6.2.Wspieranie rozwoju demokracji lokalnej i społeczeństwa obywatelskiego </w:t>
      </w:r>
    </w:p>
    <w:p w:rsidR="00C805FC" w:rsidRDefault="007D4C22">
      <w:pPr>
        <w:spacing w:line="360" w:lineRule="auto"/>
      </w:pPr>
      <w:r>
        <w:rPr>
          <w:rFonts w:ascii="Times New Roman" w:hAnsi="Times New Roman"/>
          <w:sz w:val="24"/>
          <w:szCs w:val="24"/>
          <w:lang w:val="pl-PL" w:eastAsia="pl-PL"/>
        </w:rPr>
        <w:t xml:space="preserve">6.3.Wzmacnianie więzi i warunków funkcjonowania rodziny </w:t>
      </w:r>
    </w:p>
    <w:p w:rsidR="00C805FC" w:rsidRDefault="007D4C22">
      <w:pPr>
        <w:spacing w:line="360" w:lineRule="auto"/>
      </w:pPr>
      <w:r>
        <w:rPr>
          <w:rFonts w:ascii="Times New Roman" w:hAnsi="Times New Roman"/>
          <w:sz w:val="24"/>
          <w:szCs w:val="24"/>
          <w:lang w:val="pl-PL" w:eastAsia="pl-PL"/>
        </w:rPr>
        <w:t>6.4.Zapewnienie bezpieczeństwa i porządku publicznego – zwiększenie poczucia bezpiecze</w:t>
      </w:r>
      <w:r>
        <w:rPr>
          <w:rFonts w:ascii="Times New Roman" w:hAnsi="Times New Roman"/>
          <w:sz w:val="24"/>
          <w:szCs w:val="24"/>
          <w:lang w:val="pl-PL" w:eastAsia="pl-PL"/>
        </w:rPr>
        <w:t>ń</w:t>
      </w:r>
      <w:r>
        <w:rPr>
          <w:rFonts w:ascii="Times New Roman" w:hAnsi="Times New Roman"/>
          <w:sz w:val="24"/>
          <w:szCs w:val="24"/>
          <w:lang w:val="pl-PL" w:eastAsia="pl-PL"/>
        </w:rPr>
        <w:t xml:space="preserve">stwa ludności </w:t>
      </w:r>
    </w:p>
    <w:p w:rsidR="00C805FC" w:rsidRDefault="007D4C22">
      <w:pPr>
        <w:spacing w:line="360" w:lineRule="auto"/>
      </w:pPr>
      <w:r>
        <w:rPr>
          <w:rFonts w:ascii="Times New Roman" w:hAnsi="Times New Roman"/>
          <w:sz w:val="24"/>
          <w:szCs w:val="24"/>
          <w:lang w:val="pl-PL" w:eastAsia="pl-PL"/>
        </w:rPr>
        <w:t xml:space="preserve">6.5.Opieka i wspieranie aktywności osób w wieku poprodukcyjnym </w:t>
      </w:r>
    </w:p>
    <w:p w:rsidR="00C805FC" w:rsidRDefault="007D4C22">
      <w:pPr>
        <w:spacing w:line="360" w:lineRule="auto"/>
      </w:pPr>
      <w:r>
        <w:rPr>
          <w:rFonts w:ascii="Times New Roman" w:hAnsi="Times New Roman"/>
          <w:sz w:val="24"/>
          <w:szCs w:val="24"/>
          <w:lang w:val="pl-PL" w:eastAsia="pl-PL"/>
        </w:rPr>
        <w:t xml:space="preserve">6.6.Rozwój sportu i rekreacji, promocja zdrowego stylu życia </w:t>
      </w:r>
    </w:p>
    <w:p w:rsidR="00C805FC" w:rsidRDefault="007D4C22">
      <w:pPr>
        <w:spacing w:line="360" w:lineRule="auto"/>
      </w:pPr>
      <w:r>
        <w:rPr>
          <w:rFonts w:ascii="Times New Roman" w:hAnsi="Times New Roman"/>
          <w:sz w:val="24"/>
          <w:szCs w:val="24"/>
          <w:lang w:val="pl-PL" w:eastAsia="pl-PL"/>
        </w:rPr>
        <w:t>6.7.Stworzenie spójnego systemu realizacji zadań ochrony zdrowia i bezpieczeństwa zdrowo</w:t>
      </w:r>
      <w:r>
        <w:rPr>
          <w:rFonts w:ascii="Times New Roman" w:hAnsi="Times New Roman"/>
          <w:sz w:val="24"/>
          <w:szCs w:val="24"/>
          <w:lang w:val="pl-PL" w:eastAsia="pl-PL"/>
        </w:rPr>
        <w:t>t</w:t>
      </w:r>
      <w:r>
        <w:rPr>
          <w:rFonts w:ascii="Times New Roman" w:hAnsi="Times New Roman"/>
          <w:sz w:val="24"/>
          <w:szCs w:val="24"/>
          <w:lang w:val="pl-PL" w:eastAsia="pl-PL"/>
        </w:rPr>
        <w:t xml:space="preserve">nego </w:t>
      </w:r>
    </w:p>
    <w:p w:rsidR="00C805FC" w:rsidRDefault="007D4C22">
      <w:pPr>
        <w:spacing w:line="360" w:lineRule="auto"/>
      </w:pPr>
      <w:r>
        <w:rPr>
          <w:rFonts w:ascii="Times New Roman" w:hAnsi="Times New Roman"/>
          <w:sz w:val="24"/>
          <w:szCs w:val="24"/>
          <w:lang w:val="pl-PL" w:eastAsia="pl-PL"/>
        </w:rPr>
        <w:t xml:space="preserve">6.8.Wspieranie działań aktywizujących rynek pracy </w:t>
      </w:r>
    </w:p>
    <w:p w:rsidR="00C805FC" w:rsidRDefault="007D4C22">
      <w:pPr>
        <w:spacing w:line="360" w:lineRule="auto"/>
      </w:pPr>
      <w:r>
        <w:rPr>
          <w:rFonts w:ascii="Times New Roman" w:hAnsi="Times New Roman"/>
          <w:sz w:val="24"/>
          <w:szCs w:val="24"/>
          <w:lang w:val="pl-PL" w:eastAsia="pl-PL"/>
        </w:rPr>
        <w:t xml:space="preserve">6.9.Przeciwdziałanie procesom marginalizacji społecznej </w:t>
      </w:r>
    </w:p>
    <w:p w:rsidR="00C805FC" w:rsidRDefault="007D4C22">
      <w:pPr>
        <w:spacing w:line="360" w:lineRule="auto"/>
      </w:pPr>
      <w:r>
        <w:rPr>
          <w:rFonts w:ascii="Times New Roman" w:hAnsi="Times New Roman"/>
          <w:sz w:val="24"/>
          <w:szCs w:val="24"/>
          <w:lang w:val="pl-PL" w:eastAsia="pl-PL"/>
        </w:rPr>
        <w:t xml:space="preserve">6.10.Stworzenie systemu realizacji zadań polityki socjalnej </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Cele Strategii Rozwoju Gminy Ustronie Morskie w latach 2016 – 2020+ wpisują się w założenia priorytetowe Strategii Rozwoju Województwa Zachodniopomorskiego do 2020 r. (SRWZ). Przede wszystkim do celów SPWZ odnoszą się odpowiednio następujące cele szczegółowe:</w:t>
      </w:r>
    </w:p>
    <w:p w:rsidR="00C805FC" w:rsidRDefault="00C805FC">
      <w:pPr>
        <w:pStyle w:val="Standard"/>
        <w:spacing w:line="360" w:lineRule="auto"/>
        <w:jc w:val="both"/>
        <w:rPr>
          <w:rFonts w:ascii="Times New Roman" w:hAnsi="Times New Roman"/>
          <w:lang w:val="pl-PL"/>
        </w:rPr>
      </w:pPr>
    </w:p>
    <w:p w:rsidR="00C805FC" w:rsidRDefault="00C805FC">
      <w:pPr>
        <w:pStyle w:val="Legenda"/>
        <w:keepNext/>
        <w:rPr>
          <w:rFonts w:ascii="Times New Roman" w:hAnsi="Times New Roman"/>
          <w:b w:val="0"/>
          <w:sz w:val="24"/>
          <w:szCs w:val="24"/>
          <w:lang w:val="pl-PL"/>
        </w:rPr>
      </w:pPr>
    </w:p>
    <w:p w:rsidR="00C805FC" w:rsidRDefault="007D4C22">
      <w:pPr>
        <w:pStyle w:val="Legenda"/>
        <w:keepNext/>
        <w:ind w:firstLine="0"/>
      </w:pPr>
      <w:bookmarkStart w:id="293" w:name="_Toc461655531"/>
      <w:r>
        <w:rPr>
          <w:rFonts w:ascii="Times New Roman" w:hAnsi="Times New Roman"/>
          <w:b w:val="0"/>
          <w:sz w:val="24"/>
          <w:szCs w:val="24"/>
          <w:lang w:val="pl-PL"/>
        </w:rPr>
        <w:t>Tabela 81. Zestawienie celów szczegółowych gminy Ustronie Morskie z priorytetami Strategii Rozwoju Województwa Zachodniopomorskiego.</w:t>
      </w:r>
      <w:bookmarkEnd w:id="293"/>
    </w:p>
    <w:tbl>
      <w:tblPr>
        <w:tblW w:w="8280" w:type="dxa"/>
        <w:tblInd w:w="278" w:type="dxa"/>
        <w:tblLayout w:type="fixed"/>
        <w:tblCellMar>
          <w:left w:w="10" w:type="dxa"/>
          <w:right w:w="10" w:type="dxa"/>
        </w:tblCellMar>
        <w:tblLook w:val="0000"/>
      </w:tblPr>
      <w:tblGrid>
        <w:gridCol w:w="4835"/>
        <w:gridCol w:w="3445"/>
      </w:tblGrid>
      <w:tr w:rsidR="00C805FC" w:rsidTr="00C805FC">
        <w:tblPrEx>
          <w:tblCellMar>
            <w:top w:w="0" w:type="dxa"/>
            <w:bottom w:w="0" w:type="dxa"/>
          </w:tblCellMar>
        </w:tblPrEx>
        <w:tc>
          <w:tcPr>
            <w:tcW w:w="4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pPr>
            <w:r>
              <w:rPr>
                <w:rFonts w:ascii="Times New Roman" w:hAnsi="Times New Roman"/>
                <w:sz w:val="24"/>
                <w:szCs w:val="24"/>
                <w:lang w:val="pl-PL"/>
              </w:rPr>
              <w:t xml:space="preserve">Cele Strategii Rozwoju Województwa </w:t>
            </w:r>
            <w:r>
              <w:rPr>
                <w:rFonts w:ascii="Times New Roman" w:hAnsi="Times New Roman"/>
                <w:color w:val="00000A"/>
                <w:sz w:val="24"/>
                <w:szCs w:val="24"/>
                <w:lang w:val="pl-PL"/>
              </w:rPr>
              <w:t>Zachodniopomorskiego</w:t>
            </w:r>
            <w:r>
              <w:rPr>
                <w:rFonts w:ascii="Times New Roman" w:hAnsi="Times New Roman"/>
                <w:sz w:val="24"/>
                <w:szCs w:val="24"/>
                <w:lang w:val="pl-PL"/>
              </w:rPr>
              <w:t xml:space="preserve"> do 2020 r.</w:t>
            </w:r>
          </w:p>
        </w:tc>
        <w:tc>
          <w:tcPr>
            <w:tcW w:w="34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Cele szczegółowe Strategii Rozwoju Gminy Ustronie Morskie 2016 – 2020+</w:t>
            </w:r>
          </w:p>
        </w:tc>
      </w:tr>
      <w:tr w:rsidR="00C805FC" w:rsidTr="00C805FC">
        <w:tblPrEx>
          <w:tblCellMar>
            <w:top w:w="0" w:type="dxa"/>
            <w:bottom w:w="0" w:type="dxa"/>
          </w:tblCellMar>
        </w:tblPrEx>
        <w:tc>
          <w:tcPr>
            <w:tcW w:w="4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pPr>
            <w:r>
              <w:rPr>
                <w:rFonts w:ascii="Times New Roman" w:hAnsi="Times New Roman"/>
                <w:sz w:val="24"/>
                <w:szCs w:val="24"/>
                <w:lang w:val="pl-PL"/>
              </w:rPr>
              <w:t xml:space="preserve">Cel strategiczny 1. </w:t>
            </w:r>
            <w:r>
              <w:rPr>
                <w:rFonts w:ascii="Times New Roman" w:hAnsi="Times New Roman"/>
                <w:sz w:val="24"/>
                <w:szCs w:val="24"/>
                <w:lang w:val="pl-PL" w:eastAsia="pl-PL"/>
              </w:rPr>
              <w:t>Wzrost innowacyjności i efektywności gospodarowania</w:t>
            </w:r>
          </w:p>
        </w:tc>
        <w:tc>
          <w:tcPr>
            <w:tcW w:w="34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B2-B4, C1, D1</w:t>
            </w:r>
          </w:p>
        </w:tc>
      </w:tr>
      <w:tr w:rsidR="00C805FC" w:rsidTr="00C805FC">
        <w:tblPrEx>
          <w:tblCellMar>
            <w:top w:w="0" w:type="dxa"/>
            <w:bottom w:w="0" w:type="dxa"/>
          </w:tblCellMar>
        </w:tblPrEx>
        <w:tc>
          <w:tcPr>
            <w:tcW w:w="4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spacing w:line="360" w:lineRule="auto"/>
            </w:pPr>
            <w:r>
              <w:rPr>
                <w:rFonts w:ascii="Times New Roman" w:hAnsi="Times New Roman"/>
                <w:sz w:val="24"/>
                <w:szCs w:val="24"/>
                <w:lang w:val="pl-PL"/>
              </w:rPr>
              <w:t xml:space="preserve">Cel strategiczny 2. </w:t>
            </w:r>
            <w:r>
              <w:rPr>
                <w:rFonts w:ascii="Times New Roman" w:hAnsi="Times New Roman"/>
                <w:sz w:val="24"/>
                <w:szCs w:val="24"/>
                <w:lang w:val="pl-PL" w:eastAsia="pl-PL"/>
              </w:rPr>
              <w:t>Wzmacnianie mechan</w:t>
            </w:r>
            <w:r>
              <w:rPr>
                <w:rFonts w:ascii="Times New Roman" w:hAnsi="Times New Roman"/>
                <w:sz w:val="24"/>
                <w:szCs w:val="24"/>
                <w:lang w:val="pl-PL" w:eastAsia="pl-PL"/>
              </w:rPr>
              <w:t>i</w:t>
            </w:r>
            <w:r>
              <w:rPr>
                <w:rFonts w:ascii="Times New Roman" w:hAnsi="Times New Roman"/>
                <w:sz w:val="24"/>
                <w:szCs w:val="24"/>
                <w:lang w:val="pl-PL" w:eastAsia="pl-PL"/>
              </w:rPr>
              <w:t>zmów rynkowych i otoczenia gospodarczego</w:t>
            </w:r>
          </w:p>
        </w:tc>
        <w:tc>
          <w:tcPr>
            <w:tcW w:w="34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B1, B5, C1, D2</w:t>
            </w:r>
          </w:p>
        </w:tc>
      </w:tr>
      <w:tr w:rsidR="00C805FC" w:rsidTr="00C805FC">
        <w:tblPrEx>
          <w:tblCellMar>
            <w:top w:w="0" w:type="dxa"/>
            <w:bottom w:w="0" w:type="dxa"/>
          </w:tblCellMar>
        </w:tblPrEx>
        <w:tc>
          <w:tcPr>
            <w:tcW w:w="4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pPr>
            <w:r>
              <w:rPr>
                <w:rFonts w:ascii="Times New Roman" w:hAnsi="Times New Roman"/>
                <w:sz w:val="24"/>
                <w:szCs w:val="24"/>
                <w:lang w:val="pl-PL"/>
              </w:rPr>
              <w:t xml:space="preserve">Cel strategiczny 3. </w:t>
            </w:r>
            <w:r>
              <w:rPr>
                <w:rFonts w:ascii="Times New Roman" w:hAnsi="Times New Roman"/>
                <w:sz w:val="24"/>
                <w:szCs w:val="24"/>
                <w:lang w:val="pl-PL" w:eastAsia="pl-PL"/>
              </w:rPr>
              <w:t>Zwiększenie przestrzennej konkurencyjności regionu</w:t>
            </w:r>
          </w:p>
        </w:tc>
        <w:tc>
          <w:tcPr>
            <w:tcW w:w="34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A3, B4, C1 – C3</w:t>
            </w:r>
          </w:p>
        </w:tc>
      </w:tr>
      <w:tr w:rsidR="00C805FC" w:rsidTr="00C805FC">
        <w:tblPrEx>
          <w:tblCellMar>
            <w:top w:w="0" w:type="dxa"/>
            <w:bottom w:w="0" w:type="dxa"/>
          </w:tblCellMar>
        </w:tblPrEx>
        <w:tc>
          <w:tcPr>
            <w:tcW w:w="4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pPr>
            <w:r>
              <w:rPr>
                <w:rFonts w:ascii="Times New Roman" w:hAnsi="Times New Roman"/>
                <w:sz w:val="24"/>
                <w:szCs w:val="24"/>
                <w:lang w:val="pl-PL"/>
              </w:rPr>
              <w:t>Cel strategiczny 4.</w:t>
            </w:r>
            <w:r>
              <w:rPr>
                <w:rFonts w:ascii="Times New Roman" w:hAnsi="Times New Roman"/>
                <w:sz w:val="24"/>
                <w:szCs w:val="24"/>
                <w:lang w:val="pl-PL" w:eastAsia="pl-PL"/>
              </w:rPr>
              <w:t xml:space="preserve"> Zachowanie i ochrona wartości przyrodniczych, racjonalna gospodarka zasobami</w:t>
            </w:r>
          </w:p>
        </w:tc>
        <w:tc>
          <w:tcPr>
            <w:tcW w:w="34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A4 – A6, D3-D7</w:t>
            </w:r>
          </w:p>
        </w:tc>
      </w:tr>
      <w:tr w:rsidR="00C805FC" w:rsidTr="00C805FC">
        <w:tblPrEx>
          <w:tblCellMar>
            <w:top w:w="0" w:type="dxa"/>
            <w:bottom w:w="0" w:type="dxa"/>
          </w:tblCellMar>
        </w:tblPrEx>
        <w:tc>
          <w:tcPr>
            <w:tcW w:w="4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pPr>
            <w:r>
              <w:rPr>
                <w:rFonts w:ascii="Times New Roman" w:hAnsi="Times New Roman"/>
                <w:sz w:val="24"/>
                <w:szCs w:val="24"/>
                <w:lang w:val="pl-PL"/>
              </w:rPr>
              <w:t>Cel strategiczny 5.</w:t>
            </w:r>
            <w:r>
              <w:rPr>
                <w:rFonts w:ascii="Times New Roman" w:hAnsi="Times New Roman"/>
                <w:sz w:val="24"/>
                <w:szCs w:val="24"/>
                <w:lang w:val="pl-PL" w:eastAsia="pl-PL"/>
              </w:rPr>
              <w:t xml:space="preserve"> Budowanie otwartej i konkurencyjnej społeczności</w:t>
            </w:r>
          </w:p>
        </w:tc>
        <w:tc>
          <w:tcPr>
            <w:tcW w:w="34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A7 – A9, B5, C4, C6 – C8</w:t>
            </w:r>
          </w:p>
        </w:tc>
      </w:tr>
      <w:tr w:rsidR="00C805FC" w:rsidTr="00C805FC">
        <w:tblPrEx>
          <w:tblCellMar>
            <w:top w:w="0" w:type="dxa"/>
            <w:bottom w:w="0" w:type="dxa"/>
          </w:tblCellMar>
        </w:tblPrEx>
        <w:tc>
          <w:tcPr>
            <w:tcW w:w="4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pStyle w:val="Standard"/>
              <w:spacing w:line="360" w:lineRule="auto"/>
              <w:jc w:val="both"/>
            </w:pPr>
            <w:r>
              <w:rPr>
                <w:rFonts w:ascii="Times New Roman" w:hAnsi="Times New Roman"/>
                <w:sz w:val="24"/>
                <w:szCs w:val="24"/>
                <w:lang w:val="pl-PL"/>
              </w:rPr>
              <w:t>Cel strategiczny 6.</w:t>
            </w:r>
            <w:r>
              <w:rPr>
                <w:rFonts w:ascii="Times New Roman" w:hAnsi="Times New Roman"/>
                <w:sz w:val="24"/>
                <w:szCs w:val="24"/>
                <w:lang w:val="pl-PL" w:eastAsia="pl-PL"/>
              </w:rPr>
              <w:t xml:space="preserve"> Wzrost tożsamości i spójności społecznej regionu</w:t>
            </w:r>
          </w:p>
        </w:tc>
        <w:tc>
          <w:tcPr>
            <w:tcW w:w="34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805FC" w:rsidRDefault="007D4C22">
            <w:pPr>
              <w:rPr>
                <w:rFonts w:ascii="Times New Roman" w:hAnsi="Times New Roman"/>
                <w:sz w:val="24"/>
                <w:szCs w:val="24"/>
              </w:rPr>
            </w:pPr>
            <w:bookmarkStart w:id="294" w:name="_Toc461618444"/>
            <w:bookmarkStart w:id="295" w:name="_Toc461619828"/>
            <w:r>
              <w:rPr>
                <w:rFonts w:ascii="Times New Roman" w:hAnsi="Times New Roman"/>
                <w:sz w:val="24"/>
                <w:szCs w:val="24"/>
              </w:rPr>
              <w:t>C7, C8</w:t>
            </w:r>
            <w:bookmarkEnd w:id="294"/>
            <w:bookmarkEnd w:id="295"/>
          </w:p>
        </w:tc>
      </w:tr>
    </w:tbl>
    <w:p w:rsidR="00C805FC" w:rsidRDefault="00C805FC">
      <w:pPr>
        <w:pStyle w:val="Standard"/>
        <w:spacing w:line="360" w:lineRule="auto"/>
        <w:jc w:val="both"/>
        <w:rPr>
          <w:rFonts w:ascii="Times New Roman" w:hAnsi="Times New Roman"/>
          <w:color w:val="000000"/>
        </w:rPr>
      </w:pPr>
    </w:p>
    <w:p w:rsidR="00C805FC" w:rsidRDefault="00C805FC">
      <w:pPr>
        <w:pStyle w:val="Standard"/>
        <w:spacing w:line="360" w:lineRule="auto"/>
        <w:jc w:val="both"/>
        <w:rPr>
          <w:rFonts w:ascii="Times New Roman" w:hAnsi="Times New Roman"/>
          <w:color w:val="000000"/>
        </w:rPr>
      </w:pPr>
    </w:p>
    <w:p w:rsidR="00C805FC" w:rsidRDefault="007D4C22">
      <w:pPr>
        <w:pStyle w:val="Standard"/>
        <w:spacing w:line="360" w:lineRule="auto"/>
        <w:ind w:firstLine="706"/>
        <w:jc w:val="both"/>
        <w:rPr>
          <w:rFonts w:ascii="Times New Roman" w:hAnsi="Times New Roman"/>
          <w:color w:val="000000"/>
          <w:sz w:val="24"/>
          <w:szCs w:val="24"/>
          <w:u w:val="single"/>
          <w:lang w:val="pl-PL"/>
        </w:rPr>
      </w:pPr>
      <w:r>
        <w:rPr>
          <w:rFonts w:ascii="Times New Roman" w:hAnsi="Times New Roman"/>
          <w:color w:val="000000"/>
          <w:sz w:val="24"/>
          <w:szCs w:val="24"/>
          <w:u w:val="single"/>
          <w:lang w:val="pl-PL"/>
        </w:rPr>
        <w:t>Dokumenty strategiczne Gminy Ustronie Morskie winny być także spójne z dokumentami strategicznymi powiatu kołobrzeskiego. Jednakże Strategia Zrównoważonego Rozwoju Gospodarczego Powiatu Kołobrzeskiego, przyjęta we wrześniu 2004 roku obejmowała swoim zasięgiem okres do 2015 roku. Obecnie zaś powiat kołobrzeski nie posiada takiego dokumentu.</w:t>
      </w:r>
    </w:p>
    <w:p w:rsidR="00C805FC" w:rsidRDefault="00C805FC">
      <w:pPr>
        <w:pageBreakBefore/>
        <w:rPr>
          <w:rFonts w:ascii="Times New Roman" w:hAnsi="Times New Roman"/>
          <w:lang w:val="pl-PL"/>
        </w:rPr>
      </w:pPr>
    </w:p>
    <w:p w:rsidR="00C805FC" w:rsidRDefault="007D4C22">
      <w:pPr>
        <w:pStyle w:val="Nagwek1"/>
      </w:pPr>
      <w:bookmarkStart w:id="296" w:name="_Toc461656292"/>
      <w:r>
        <w:rPr>
          <w:rStyle w:val="Pogrubienie"/>
          <w:lang w:val="pl-PL"/>
        </w:rPr>
        <w:t>VI Wieloletni Plan Finansowy Gminy Ustronie Morskie (WPF) na lata 2015- 2020</w:t>
      </w:r>
      <w:bookmarkEnd w:id="296"/>
      <w:r>
        <w:rPr>
          <w:rStyle w:val="Pogrubienie"/>
          <w:lang w:val="pl-PL"/>
        </w:rPr>
        <w:t>+</w:t>
      </w:r>
    </w:p>
    <w:p w:rsidR="00C805FC" w:rsidRDefault="00C805FC">
      <w:pPr>
        <w:pStyle w:val="Bezodstpw"/>
        <w:rPr>
          <w:rFonts w:ascii="Times New Roman" w:hAnsi="Times New Roman"/>
          <w:lang w:val="pl-PL"/>
        </w:rPr>
      </w:pPr>
    </w:p>
    <w:p w:rsidR="00C805FC" w:rsidRDefault="007D4C22">
      <w:pPr>
        <w:pStyle w:val="Standard"/>
        <w:spacing w:line="360" w:lineRule="auto"/>
        <w:ind w:firstLine="425"/>
        <w:jc w:val="both"/>
      </w:pPr>
      <w:r>
        <w:rPr>
          <w:rFonts w:ascii="Times New Roman" w:hAnsi="Times New Roman"/>
          <w:sz w:val="24"/>
          <w:szCs w:val="24"/>
          <w:lang w:val="pl-PL"/>
        </w:rPr>
        <w:t xml:space="preserve">Wieloletnia prognoza finansowa (WPF), jako dokument planistyczny w sektorze finansów publicznych (samorządowych), zastąpiła wieloletnie plany inwestycyjne. WPF obejmuje bieżący rok budżetowy i przynajmniej 3 kolejne lata. Inicjatywa w zakresie sporządzenia projektu uchwały WFP i jej zmiany należy wyłącznie do zarządu jednostki samorządu terytorialnego (w przypadku gminy do wójta, burmistrza lub prezydenta miasta). </w:t>
      </w:r>
      <w:r>
        <w:rPr>
          <w:rFonts w:ascii="Times New Roman" w:hAnsi="Times New Roman"/>
          <w:sz w:val="24"/>
          <w:szCs w:val="24"/>
          <w:u w:val="single"/>
          <w:lang w:val="pl-PL"/>
        </w:rPr>
        <w:t>Realistyczna WPF wpływa na gospodarność i oszczędność w wydatkowaniu środków publicznych, pozwala określić możliwości zaciągania zobowiązań finansowych, w tym przygotowywania projektów współfinansowanych ze środków bezzwrotnych oraz poziomu zadłużenia i kształtowania się długu w przyjętym horyzoncie czasowym</w:t>
      </w:r>
      <w:r>
        <w:rPr>
          <w:rFonts w:ascii="Times New Roman" w:hAnsi="Times New Roman"/>
          <w:sz w:val="24"/>
          <w:szCs w:val="24"/>
          <w:lang w:val="pl-PL"/>
        </w:rPr>
        <w:t xml:space="preserve"> [Lipiec-Warzecha 2011].</w:t>
      </w:r>
    </w:p>
    <w:p w:rsidR="00C805FC" w:rsidRDefault="007D4C22">
      <w:pPr>
        <w:pStyle w:val="Standard"/>
        <w:spacing w:line="360" w:lineRule="auto"/>
        <w:ind w:firstLine="425"/>
        <w:jc w:val="both"/>
      </w:pPr>
      <w:r>
        <w:rPr>
          <w:rFonts w:ascii="Times New Roman" w:hAnsi="Times New Roman"/>
          <w:sz w:val="24"/>
          <w:szCs w:val="24"/>
          <w:lang w:val="pl-PL"/>
        </w:rPr>
        <w:t>Obligatoryjnym elementem WFP jest również kwota długu jednostki samorządu terytorialnego wraz ze wskazaniem sposobu sfinansowania jego spłaty, fakultatywnym zaś upoważnienie dla organu wykonawczego do zaciągania zobowiązań. Ustawodawca nakazuje ponadto, aby część składową WFP stanowiły objaśnienia przyjętych wartości. Minimalny okres sporządzania prognozy (4 lata) podlega obowiązkowemu wydłużeniu na okres, na jaki przewiduje się limity wydatków wieloletnich.</w:t>
      </w:r>
      <w:r w:rsidRPr="00C805FC">
        <w:rPr>
          <w:rStyle w:val="Odwoanieprzypisudolnego"/>
          <w:rFonts w:ascii="Times New Roman" w:hAnsi="Times New Roman"/>
          <w:sz w:val="24"/>
          <w:szCs w:val="24"/>
        </w:rPr>
        <w:footnoteReference w:id="39"/>
      </w:r>
    </w:p>
    <w:p w:rsidR="00C805FC" w:rsidRDefault="007D4C22">
      <w:pPr>
        <w:pStyle w:val="Standard"/>
        <w:spacing w:line="360" w:lineRule="auto"/>
        <w:ind w:firstLine="425"/>
        <w:jc w:val="both"/>
      </w:pPr>
      <w:r>
        <w:rPr>
          <w:rFonts w:ascii="Times New Roman" w:hAnsi="Times New Roman"/>
          <w:sz w:val="24"/>
          <w:szCs w:val="24"/>
        </w:rPr>
        <w:t>Obejmują one:</w:t>
      </w:r>
      <w:r w:rsidRPr="00C805FC">
        <w:rPr>
          <w:rStyle w:val="Odwoanieprzypisudolnego"/>
          <w:rFonts w:ascii="Times New Roman" w:hAnsi="Times New Roman"/>
          <w:sz w:val="24"/>
          <w:szCs w:val="24"/>
        </w:rPr>
        <w:footnoteReference w:id="40"/>
      </w:r>
    </w:p>
    <w:p w:rsidR="00C805FC" w:rsidRDefault="007D4C22" w:rsidP="002A4228">
      <w:pPr>
        <w:pStyle w:val="Standard"/>
        <w:numPr>
          <w:ilvl w:val="0"/>
          <w:numId w:val="69"/>
        </w:numPr>
        <w:tabs>
          <w:tab w:val="left" w:pos="1701"/>
        </w:tabs>
        <w:spacing w:line="360" w:lineRule="auto"/>
        <w:ind w:left="850" w:hanging="425"/>
        <w:jc w:val="both"/>
        <w:rPr>
          <w:rFonts w:ascii="Times New Roman" w:hAnsi="Times New Roman"/>
          <w:sz w:val="24"/>
          <w:szCs w:val="24"/>
          <w:lang w:val="pl-PL"/>
        </w:rPr>
      </w:pPr>
      <w:r>
        <w:rPr>
          <w:rFonts w:ascii="Times New Roman" w:hAnsi="Times New Roman"/>
          <w:sz w:val="24"/>
          <w:szCs w:val="24"/>
          <w:lang w:val="pl-PL"/>
        </w:rPr>
        <w:t>programy, projekty lub zadania przewidziane do realizacji w okresie dłuższym niż rok budżetowy, w szczególności przedsięwzięcia realizowane z udziałem środków bezzwrotnych z zagranicy (w tym z budżetu UE lub z pomocy finansowej państw członkowskich EFTA) lub przedsięwzięcia realizowane na podstawie umów o partnerstwie publiczno-prywatnym;</w:t>
      </w:r>
    </w:p>
    <w:p w:rsidR="00C805FC" w:rsidRDefault="007D4C22">
      <w:pPr>
        <w:pStyle w:val="Standard"/>
        <w:numPr>
          <w:ilvl w:val="0"/>
          <w:numId w:val="11"/>
        </w:numPr>
        <w:tabs>
          <w:tab w:val="left" w:pos="1701"/>
        </w:tabs>
        <w:spacing w:line="360" w:lineRule="auto"/>
        <w:ind w:left="850" w:hanging="425"/>
        <w:jc w:val="both"/>
        <w:rPr>
          <w:rFonts w:ascii="Times New Roman" w:hAnsi="Times New Roman"/>
          <w:sz w:val="24"/>
          <w:szCs w:val="24"/>
          <w:lang w:val="pl-PL"/>
        </w:rPr>
      </w:pPr>
      <w:r>
        <w:rPr>
          <w:rFonts w:ascii="Times New Roman" w:hAnsi="Times New Roman"/>
          <w:sz w:val="24"/>
          <w:szCs w:val="24"/>
          <w:lang w:val="pl-PL"/>
        </w:rPr>
        <w:t>umowy, których realizacja jest niezbędna do zapewnienia ciągłości działania jednostki i z których wynikające płatności wykraczają poza rok budżetowy;</w:t>
      </w:r>
    </w:p>
    <w:p w:rsidR="00C805FC" w:rsidRDefault="007D4C22">
      <w:pPr>
        <w:pStyle w:val="Standard"/>
        <w:numPr>
          <w:ilvl w:val="0"/>
          <w:numId w:val="11"/>
        </w:numPr>
        <w:tabs>
          <w:tab w:val="left" w:pos="1701"/>
        </w:tabs>
        <w:spacing w:line="360" w:lineRule="auto"/>
        <w:ind w:left="850" w:hanging="425"/>
        <w:jc w:val="both"/>
        <w:rPr>
          <w:rFonts w:ascii="Times New Roman" w:hAnsi="Times New Roman"/>
          <w:sz w:val="24"/>
          <w:szCs w:val="24"/>
          <w:lang w:val="pl-PL"/>
        </w:rPr>
      </w:pPr>
      <w:r>
        <w:rPr>
          <w:rFonts w:ascii="Times New Roman" w:hAnsi="Times New Roman"/>
          <w:sz w:val="24"/>
          <w:szCs w:val="24"/>
          <w:lang w:val="pl-PL"/>
        </w:rPr>
        <w:t>gwarancje i poręczenia udzielane przez jednostki samorządu terytorialnego.</w:t>
      </w: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Skuteczne podejmowanie działań służących rozwojowi lokalnemu wymaga perspektywicznego myślenia wykraczającego poza roczne ramy planowania budżetowego. Jedna z ważniejszych decyzji, jaką musi podejmować władza samorządowa dotyczy wyboru strategicznych inwestycji sprzyjających poprawie warunków życia mieszkańców oraz warunków funkcjonowania podmiotów gospodarczych. Przyjmowany zestaw projektów inwestycyjnych powinien wpisywać się w strategiczne cele rozwoju oraz być zgodny z misją i wizją rozwoju gminy. Wieloletnie planowanie inwestycyjne powinno przyczyniać się do skutecznego i efektywnego wydatkowania ograniczonych środków finansowych, skutecznej realizacji podstawowych celów rozwoju gminy, sięgania po finansowanie zewnętrzne inwestycji, poprawy procedur przygotowania i rozliczania zadań inwestycyjnych, uwzględniania aspektu finansowego realizacji inwestycji oraz realizacji przyjętej strategii rozwoju.</w:t>
      </w:r>
    </w:p>
    <w:p w:rsidR="00C805FC" w:rsidRDefault="007D4C22">
      <w:pPr>
        <w:pStyle w:val="Standard"/>
        <w:spacing w:line="360" w:lineRule="auto"/>
        <w:ind w:firstLine="567"/>
        <w:jc w:val="both"/>
        <w:rPr>
          <w:rFonts w:ascii="Times New Roman" w:hAnsi="Times New Roman"/>
          <w:sz w:val="24"/>
          <w:szCs w:val="24"/>
          <w:lang w:val="pl-PL"/>
        </w:rPr>
      </w:pPr>
      <w:r>
        <w:rPr>
          <w:rFonts w:ascii="Times New Roman" w:hAnsi="Times New Roman"/>
          <w:sz w:val="24"/>
          <w:szCs w:val="24"/>
          <w:lang w:val="pl-PL"/>
        </w:rPr>
        <w:t>Zbiorcze zestawienie planowanych do realizacji zadań inwestycyjnych przez gminę Ustronie Morskie w latach 2016-2020 zaprezentowano w zestawieniu tabelarycznym:</w:t>
      </w:r>
    </w:p>
    <w:p w:rsidR="00C805FC" w:rsidRDefault="00C805FC">
      <w:pPr>
        <w:sectPr w:rsidR="00C805FC">
          <w:footerReference w:type="default" r:id="rId97"/>
          <w:pgSz w:w="11905" w:h="16837"/>
          <w:pgMar w:top="1134" w:right="1134" w:bottom="1134" w:left="1134" w:header="709" w:footer="709" w:gutter="0"/>
          <w:cols w:space="708"/>
          <w:titlePg/>
        </w:sectPr>
      </w:pPr>
    </w:p>
    <w:p w:rsidR="00C805FC" w:rsidRDefault="00C805FC">
      <w:pPr>
        <w:rPr>
          <w:rFonts w:ascii="Times New Roman" w:hAnsi="Times New Roman"/>
          <w:sz w:val="24"/>
          <w:szCs w:val="24"/>
          <w:lang w:val="pl-PL"/>
        </w:rPr>
      </w:pPr>
    </w:p>
    <w:p w:rsidR="00C805FC" w:rsidRDefault="00C805FC">
      <w:pPr>
        <w:sectPr w:rsidR="00C805FC">
          <w:type w:val="continuous"/>
          <w:pgSz w:w="11905" w:h="16837"/>
          <w:pgMar w:top="1134" w:right="1134" w:bottom="1134" w:left="1134" w:header="709" w:footer="709" w:gutter="0"/>
          <w:cols w:space="708"/>
          <w:titlePg/>
        </w:sectPr>
      </w:pPr>
    </w:p>
    <w:p w:rsidR="00C805FC" w:rsidRPr="0060760C" w:rsidRDefault="007D4C22" w:rsidP="0060760C">
      <w:pPr>
        <w:pStyle w:val="Legenda"/>
        <w:keepNext/>
        <w:ind w:firstLine="0"/>
        <w:rPr>
          <w:rFonts w:ascii="Times New Roman" w:hAnsi="Times New Roman"/>
          <w:b w:val="0"/>
          <w:sz w:val="24"/>
          <w:szCs w:val="24"/>
          <w:lang w:val="pl-PL"/>
        </w:rPr>
      </w:pPr>
      <w:r>
        <w:rPr>
          <w:rFonts w:ascii="Times New Roman" w:hAnsi="Times New Roman"/>
          <w:b w:val="0"/>
          <w:sz w:val="24"/>
          <w:szCs w:val="24"/>
          <w:lang w:val="pl-PL"/>
        </w:rPr>
        <w:t>Tabela 82. Planowane do realizacji zadania inwestycyjne przez gminę Ustronie Morskie w latach 2016-2020.</w:t>
      </w:r>
    </w:p>
    <w:tbl>
      <w:tblPr>
        <w:tblW w:w="14454" w:type="dxa"/>
        <w:tblLayout w:type="fixed"/>
        <w:tblCellMar>
          <w:left w:w="10" w:type="dxa"/>
          <w:right w:w="10" w:type="dxa"/>
        </w:tblCellMar>
        <w:tblLook w:val="0000"/>
      </w:tblPr>
      <w:tblGrid>
        <w:gridCol w:w="537"/>
        <w:gridCol w:w="1954"/>
        <w:gridCol w:w="696"/>
        <w:gridCol w:w="685"/>
        <w:gridCol w:w="1257"/>
        <w:gridCol w:w="898"/>
        <w:gridCol w:w="898"/>
        <w:gridCol w:w="910"/>
        <w:gridCol w:w="898"/>
        <w:gridCol w:w="2147"/>
        <w:gridCol w:w="7"/>
        <w:gridCol w:w="3527"/>
        <w:gridCol w:w="40"/>
      </w:tblGrid>
      <w:tr w:rsidR="0060760C" w:rsidTr="002A4228">
        <w:trPr>
          <w:trHeight w:val="503"/>
        </w:trPr>
        <w:tc>
          <w:tcPr>
            <w:tcW w:w="14454" w:type="dxa"/>
            <w:gridSpan w:val="13"/>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rPr>
                <w:rFonts w:ascii="Times New Roman" w:eastAsia="MS Mincho" w:hAnsi="Times New Roman"/>
                <w:b/>
                <w:sz w:val="12"/>
                <w:szCs w:val="12"/>
                <w:lang w:val="pl-PL" w:eastAsia="ja-JP"/>
              </w:rPr>
            </w:pPr>
            <w:r>
              <w:rPr>
                <w:rFonts w:ascii="Times New Roman" w:eastAsia="MS Mincho" w:hAnsi="Times New Roman"/>
                <w:b/>
                <w:sz w:val="12"/>
                <w:szCs w:val="12"/>
                <w:lang w:val="pl-PL" w:eastAsia="ja-JP"/>
              </w:rPr>
              <w:t>Zadania inwestycyjne, dokumentacja projektowa</w:t>
            </w:r>
          </w:p>
        </w:tc>
      </w:tr>
      <w:tr w:rsidR="0060760C" w:rsidTr="002A4228">
        <w:trPr>
          <w:trHeight w:val="503"/>
        </w:trPr>
        <w:tc>
          <w:tcPr>
            <w:tcW w:w="537" w:type="dxa"/>
            <w:vMerge w:val="restart"/>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jc w:val="center"/>
              <w:rPr>
                <w:rFonts w:ascii="Times New Roman" w:eastAsia="MS Mincho" w:hAnsi="Times New Roman"/>
                <w:b/>
                <w:sz w:val="12"/>
                <w:szCs w:val="12"/>
                <w:lang w:val="pl-PL" w:eastAsia="ja-JP"/>
              </w:rPr>
            </w:pPr>
          </w:p>
          <w:p w:rsidR="0060760C" w:rsidRDefault="0060760C" w:rsidP="002A4228">
            <w:pPr>
              <w:jc w:val="center"/>
              <w:rPr>
                <w:rFonts w:ascii="Times New Roman" w:eastAsia="MS Mincho" w:hAnsi="Times New Roman"/>
                <w:b/>
                <w:sz w:val="12"/>
                <w:szCs w:val="12"/>
                <w:lang w:val="pl-PL" w:eastAsia="ja-JP"/>
              </w:rPr>
            </w:pPr>
          </w:p>
          <w:p w:rsidR="0060760C" w:rsidRDefault="0060760C" w:rsidP="002A4228">
            <w:pPr>
              <w:ind w:firstLine="0"/>
              <w:rPr>
                <w:rFonts w:ascii="Times New Roman" w:eastAsia="MS Mincho" w:hAnsi="Times New Roman"/>
                <w:b/>
                <w:sz w:val="12"/>
                <w:szCs w:val="12"/>
                <w:lang w:eastAsia="ja-JP"/>
              </w:rPr>
            </w:pPr>
            <w:r>
              <w:rPr>
                <w:rFonts w:ascii="Times New Roman" w:eastAsia="MS Mincho" w:hAnsi="Times New Roman"/>
                <w:b/>
                <w:sz w:val="12"/>
                <w:szCs w:val="12"/>
                <w:lang w:eastAsia="ja-JP"/>
              </w:rPr>
              <w:t>L.p</w:t>
            </w:r>
          </w:p>
        </w:tc>
        <w:tc>
          <w:tcPr>
            <w:tcW w:w="1954" w:type="dxa"/>
            <w:vMerge w:val="restart"/>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jc w:val="center"/>
              <w:rPr>
                <w:rFonts w:ascii="Times New Roman" w:eastAsia="MS Mincho" w:hAnsi="Times New Roman"/>
                <w:b/>
                <w:sz w:val="12"/>
                <w:szCs w:val="12"/>
                <w:lang w:eastAsia="ja-JP"/>
              </w:rPr>
            </w:pPr>
          </w:p>
          <w:p w:rsidR="0060760C" w:rsidRDefault="0060760C" w:rsidP="002A4228">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Nazwa</w:t>
            </w:r>
          </w:p>
          <w:p w:rsidR="0060760C" w:rsidRDefault="0060760C" w:rsidP="002A4228">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zadania</w:t>
            </w:r>
          </w:p>
        </w:tc>
        <w:tc>
          <w:tcPr>
            <w:tcW w:w="1381" w:type="dxa"/>
            <w:gridSpan w:val="2"/>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Pozwolenie na budowę</w:t>
            </w:r>
          </w:p>
          <w:p w:rsidR="0060760C" w:rsidRDefault="0060760C" w:rsidP="002A4228">
            <w:pPr>
              <w:jc w:val="center"/>
              <w:rPr>
                <w:rFonts w:ascii="Times New Roman" w:eastAsia="MS Mincho" w:hAnsi="Times New Roman"/>
                <w:b/>
                <w:sz w:val="12"/>
                <w:szCs w:val="12"/>
                <w:lang w:eastAsia="ja-JP"/>
              </w:rPr>
            </w:pPr>
          </w:p>
        </w:tc>
        <w:tc>
          <w:tcPr>
            <w:tcW w:w="1257"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Wartość</w:t>
            </w:r>
          </w:p>
          <w:p w:rsidR="0060760C" w:rsidRDefault="0060760C" w:rsidP="002A4228">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zadania</w:t>
            </w:r>
          </w:p>
        </w:tc>
        <w:tc>
          <w:tcPr>
            <w:tcW w:w="1796" w:type="dxa"/>
            <w:gridSpan w:val="2"/>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Planowane dofinansowanie</w:t>
            </w:r>
          </w:p>
        </w:tc>
        <w:tc>
          <w:tcPr>
            <w:tcW w:w="1808" w:type="dxa"/>
            <w:gridSpan w:val="2"/>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Planowany termin - rok:</w:t>
            </w:r>
          </w:p>
          <w:p w:rsidR="0060760C" w:rsidRDefault="0060760C" w:rsidP="002A4228">
            <w:pPr>
              <w:jc w:val="center"/>
              <w:rPr>
                <w:rFonts w:ascii="Times New Roman" w:eastAsia="MS Mincho" w:hAnsi="Times New Roman"/>
                <w:b/>
                <w:sz w:val="12"/>
                <w:szCs w:val="12"/>
                <w:lang w:eastAsia="ja-JP"/>
              </w:rPr>
            </w:pPr>
          </w:p>
        </w:tc>
        <w:tc>
          <w:tcPr>
            <w:tcW w:w="2154" w:type="dxa"/>
            <w:gridSpan w:val="2"/>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Opis zakresu</w:t>
            </w:r>
          </w:p>
          <w:p w:rsidR="0060760C" w:rsidRDefault="0060760C" w:rsidP="002A4228">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inwestycji</w:t>
            </w:r>
          </w:p>
        </w:tc>
        <w:tc>
          <w:tcPr>
            <w:tcW w:w="3567" w:type="dxa"/>
            <w:gridSpan w:val="2"/>
            <w:vMerge w:val="restart"/>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jc w:val="center"/>
              <w:rPr>
                <w:rFonts w:ascii="Times New Roman" w:eastAsia="MS Mincho" w:hAnsi="Times New Roman"/>
                <w:b/>
                <w:sz w:val="12"/>
                <w:szCs w:val="12"/>
                <w:lang w:eastAsia="ja-JP"/>
              </w:rPr>
            </w:pPr>
          </w:p>
          <w:p w:rsidR="0060760C" w:rsidRDefault="0060760C" w:rsidP="002A4228">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Możliwości dofinansowania</w:t>
            </w:r>
          </w:p>
        </w:tc>
      </w:tr>
      <w:tr w:rsidR="0060760C" w:rsidTr="002A4228">
        <w:trPr>
          <w:trHeight w:val="195"/>
        </w:trPr>
        <w:tc>
          <w:tcPr>
            <w:tcW w:w="537" w:type="dxa"/>
            <w:vMerge/>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jc w:val="center"/>
              <w:rPr>
                <w:rFonts w:ascii="Times New Roman" w:eastAsia="MS Mincho" w:hAnsi="Times New Roman"/>
                <w:b/>
                <w:sz w:val="16"/>
                <w:szCs w:val="16"/>
                <w:lang w:eastAsia="ja-JP"/>
              </w:rPr>
            </w:pPr>
          </w:p>
        </w:tc>
        <w:tc>
          <w:tcPr>
            <w:tcW w:w="1954" w:type="dxa"/>
            <w:vMerge/>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jc w:val="center"/>
              <w:rPr>
                <w:rFonts w:ascii="Times New Roman" w:eastAsia="MS Mincho" w:hAnsi="Times New Roman"/>
                <w:b/>
                <w:sz w:val="16"/>
                <w:szCs w:val="16"/>
                <w:lang w:eastAsia="ja-JP"/>
              </w:rPr>
            </w:pPr>
          </w:p>
        </w:tc>
        <w:tc>
          <w:tcPr>
            <w:tcW w:w="696"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ind w:firstLine="0"/>
              <w:rPr>
                <w:rFonts w:ascii="Times New Roman" w:eastAsia="MS Mincho" w:hAnsi="Times New Roman"/>
                <w:b/>
                <w:sz w:val="12"/>
                <w:szCs w:val="12"/>
                <w:lang w:eastAsia="ja-JP"/>
              </w:rPr>
            </w:pPr>
            <w:r>
              <w:rPr>
                <w:rFonts w:ascii="Times New Roman" w:eastAsia="MS Mincho" w:hAnsi="Times New Roman"/>
                <w:b/>
                <w:sz w:val="12"/>
                <w:szCs w:val="12"/>
                <w:lang w:eastAsia="ja-JP"/>
              </w:rPr>
              <w:t xml:space="preserve">TAK </w:t>
            </w:r>
          </w:p>
        </w:tc>
        <w:tc>
          <w:tcPr>
            <w:tcW w:w="685"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ind w:firstLine="0"/>
              <w:rPr>
                <w:rFonts w:ascii="Times New Roman" w:eastAsia="MS Mincho" w:hAnsi="Times New Roman"/>
                <w:b/>
                <w:sz w:val="12"/>
                <w:szCs w:val="12"/>
                <w:lang w:eastAsia="ja-JP"/>
              </w:rPr>
            </w:pPr>
            <w:r>
              <w:rPr>
                <w:rFonts w:ascii="Times New Roman" w:eastAsia="MS Mincho" w:hAnsi="Times New Roman"/>
                <w:b/>
                <w:sz w:val="12"/>
                <w:szCs w:val="12"/>
                <w:lang w:eastAsia="ja-JP"/>
              </w:rPr>
              <w:t>NIE</w:t>
            </w:r>
          </w:p>
        </w:tc>
        <w:tc>
          <w:tcPr>
            <w:tcW w:w="1257" w:type="dxa"/>
            <w:tcBorders>
              <w:top w:val="sing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jc w:val="center"/>
              <w:rPr>
                <w:rFonts w:ascii="Times New Roman" w:eastAsia="MS Mincho" w:hAnsi="Times New Roman"/>
                <w:b/>
                <w:sz w:val="12"/>
                <w:szCs w:val="12"/>
                <w:lang w:eastAsia="ja-JP"/>
              </w:rPr>
            </w:pPr>
          </w:p>
        </w:tc>
        <w:tc>
          <w:tcPr>
            <w:tcW w:w="898"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ind w:firstLine="0"/>
            </w:pPr>
            <w:r>
              <w:rPr>
                <w:rFonts w:ascii="Times New Roman" w:eastAsia="MS Mincho" w:hAnsi="Times New Roman"/>
                <w:b/>
                <w:sz w:val="12"/>
                <w:szCs w:val="12"/>
                <w:lang w:eastAsia="ja-JP"/>
              </w:rPr>
              <w:t>Krajowe</w:t>
            </w:r>
          </w:p>
        </w:tc>
        <w:tc>
          <w:tcPr>
            <w:tcW w:w="898"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UE</w:t>
            </w:r>
          </w:p>
        </w:tc>
        <w:tc>
          <w:tcPr>
            <w:tcW w:w="910"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ind w:firstLine="0"/>
              <w:rPr>
                <w:rFonts w:ascii="Times New Roman" w:eastAsia="MS Mincho" w:hAnsi="Times New Roman"/>
                <w:b/>
                <w:sz w:val="12"/>
                <w:szCs w:val="12"/>
                <w:lang w:eastAsia="ja-JP"/>
              </w:rPr>
            </w:pPr>
            <w:r>
              <w:rPr>
                <w:rFonts w:ascii="Times New Roman" w:eastAsia="MS Mincho" w:hAnsi="Times New Roman"/>
                <w:b/>
                <w:sz w:val="12"/>
                <w:szCs w:val="12"/>
                <w:lang w:eastAsia="ja-JP"/>
              </w:rPr>
              <w:t>rozpoczęcia</w:t>
            </w:r>
          </w:p>
        </w:tc>
        <w:tc>
          <w:tcPr>
            <w:tcW w:w="898"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ind w:firstLine="0"/>
            </w:pPr>
            <w:r>
              <w:rPr>
                <w:rFonts w:ascii="Times New Roman" w:eastAsia="MS Mincho" w:hAnsi="Times New Roman"/>
                <w:b/>
                <w:sz w:val="12"/>
                <w:szCs w:val="12"/>
                <w:lang w:eastAsia="ja-JP"/>
              </w:rPr>
              <w:t>zakończenia</w:t>
            </w:r>
          </w:p>
        </w:tc>
        <w:tc>
          <w:tcPr>
            <w:tcW w:w="2154" w:type="dxa"/>
            <w:gridSpan w:val="2"/>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jc w:val="center"/>
              <w:rPr>
                <w:rFonts w:ascii="Times New Roman" w:eastAsia="MS Mincho" w:hAnsi="Times New Roman"/>
                <w:b/>
                <w:sz w:val="12"/>
                <w:szCs w:val="12"/>
                <w:lang w:eastAsia="ja-JP"/>
              </w:rPr>
            </w:pPr>
          </w:p>
        </w:tc>
        <w:tc>
          <w:tcPr>
            <w:tcW w:w="3567" w:type="dxa"/>
            <w:gridSpan w:val="2"/>
            <w:vMerge/>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60760C" w:rsidRDefault="0060760C" w:rsidP="002A4228">
            <w:pPr>
              <w:jc w:val="center"/>
              <w:rPr>
                <w:rFonts w:ascii="Times New Roman" w:eastAsia="MS Mincho" w:hAnsi="Times New Roman"/>
                <w:b/>
                <w:sz w:val="16"/>
                <w:szCs w:val="16"/>
                <w:lang w:eastAsia="ja-JP"/>
              </w:rPr>
            </w:pP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BUDOWA ZEJŚĆ NA PLAŻĘ WRAZ Z POCHYLNIĄ DLA OSÓB NIEPEŁNOSPRAWNYCH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zostaną  wybudow</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ne trzy zejścia na plażę na terenie Gminy Ustronie Morskie (ul. Plażowa w Sianożętach, ul. Graniczna oraz Spokojna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PROW 2014-2010, RPO WZ</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PRZENIESIENIE GOPS DO BUDYNKÓW GARAŻOWYCH PRZY URZĘDZIE GMINY</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Wykonanie dokumentacji technicznej wraz z pozwoleniem na budowę</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 xml:space="preserve">PROW 2014-2010, RPO WZ </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BUDOWA PLACU ZABAW PRZY PRZEDSZKOLU P</w:t>
            </w:r>
            <w:r w:rsidRPr="00CB7F31">
              <w:rPr>
                <w:rFonts w:ascii="Times New Roman" w:eastAsia="MS Mincho" w:hAnsi="Times New Roman"/>
                <w:sz w:val="12"/>
                <w:szCs w:val="12"/>
                <w:lang w:val="pl-PL" w:eastAsia="ja-JP"/>
              </w:rPr>
              <w:t>U</w:t>
            </w:r>
            <w:r w:rsidRPr="00CB7F31">
              <w:rPr>
                <w:rFonts w:ascii="Times New Roman" w:eastAsia="MS Mincho" w:hAnsi="Times New Roman"/>
                <w:sz w:val="12"/>
                <w:szCs w:val="12"/>
                <w:lang w:val="pl-PL" w:eastAsia="ja-JP"/>
              </w:rPr>
              <w:t>BLICZNYM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 xml:space="preserve">Wykonanie dokumentacji technicznej wraz z pozwoleniem na budowę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WPRO Rozwój Wsi, Ministerstwo Edukacji</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TERMOMODERNIZACJA BUDYNKU PRZEDSZKOLA GMINNEGO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Opracowanie dokumentacji technicznej wraz z pozwoleniem na budowę termomodernizacji budynku Przedszk</w:t>
            </w:r>
            <w:r w:rsidRPr="00CB7F31">
              <w:rPr>
                <w:rFonts w:ascii="Times New Roman" w:eastAsia="MS Mincho" w:hAnsi="Times New Roman"/>
                <w:sz w:val="12"/>
                <w:szCs w:val="12"/>
                <w:lang w:val="pl-PL" w:eastAsia="ja-JP"/>
              </w:rPr>
              <w:t>o</w:t>
            </w:r>
            <w:r w:rsidRPr="00CB7F31">
              <w:rPr>
                <w:rFonts w:ascii="Times New Roman" w:eastAsia="MS Mincho" w:hAnsi="Times New Roman"/>
                <w:sz w:val="12"/>
                <w:szCs w:val="12"/>
                <w:lang w:val="pl-PL" w:eastAsia="ja-JP"/>
              </w:rPr>
              <w:t>la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PROW 2014-2020, RPO WZ</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MODERNIZACJA WIEŻY CIŚNIEŃ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Opracowanie dokumentacji technicznej uwzględniającej wytyczne konserwat</w:t>
            </w:r>
            <w:r w:rsidRPr="00CB7F31">
              <w:rPr>
                <w:rFonts w:ascii="Times New Roman" w:eastAsia="MS Mincho" w:hAnsi="Times New Roman"/>
                <w:sz w:val="12"/>
                <w:szCs w:val="12"/>
                <w:lang w:val="pl-PL" w:eastAsia="ja-JP"/>
              </w:rPr>
              <w:t>o</w:t>
            </w:r>
            <w:r w:rsidRPr="00CB7F31">
              <w:rPr>
                <w:rFonts w:ascii="Times New Roman" w:eastAsia="MS Mincho" w:hAnsi="Times New Roman"/>
                <w:sz w:val="12"/>
                <w:szCs w:val="12"/>
                <w:lang w:val="pl-PL" w:eastAsia="ja-JP"/>
              </w:rPr>
              <w:t xml:space="preserve">ra zabytków wraz z pozwoleniem na budowę wieży ciśnień w Rusowie.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MINISTERSTWO KULTURY, RPO WZ</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WYKONANIE KANALIZACJI DESZCZOWEJ W UL. KOLEJ</w:t>
            </w:r>
            <w:r w:rsidRPr="00CB7F31">
              <w:rPr>
                <w:rFonts w:ascii="Times New Roman" w:eastAsia="MS Mincho" w:hAnsi="Times New Roman"/>
                <w:sz w:val="12"/>
                <w:szCs w:val="12"/>
                <w:lang w:val="pl-PL" w:eastAsia="ja-JP"/>
              </w:rPr>
              <w:t>O</w:t>
            </w:r>
            <w:r w:rsidRPr="00CB7F31">
              <w:rPr>
                <w:rFonts w:ascii="Times New Roman" w:eastAsia="MS Mincho" w:hAnsi="Times New Roman"/>
                <w:sz w:val="12"/>
                <w:szCs w:val="12"/>
                <w:lang w:val="pl-PL" w:eastAsia="ja-JP"/>
              </w:rPr>
              <w:t>WEJ I ROLNEJ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552500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 xml:space="preserve">Przedmiotem projektu jest wykonanie kanalizacji deszczowej przy ul. Kolejowej i Rolnej w Ustroniu Morskim.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PROW 2014-2020</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PRZEBUDOWA DROGI GMI</w:t>
            </w:r>
            <w:r w:rsidRPr="00CB7F31">
              <w:rPr>
                <w:rFonts w:ascii="Times New Roman" w:eastAsia="MS Mincho" w:hAnsi="Times New Roman"/>
                <w:sz w:val="12"/>
                <w:szCs w:val="12"/>
                <w:lang w:val="pl-PL" w:eastAsia="ja-JP"/>
              </w:rPr>
              <w:t>N</w:t>
            </w:r>
            <w:r w:rsidRPr="00CB7F31">
              <w:rPr>
                <w:rFonts w:ascii="Times New Roman" w:eastAsia="MS Mincho" w:hAnsi="Times New Roman"/>
                <w:sz w:val="12"/>
                <w:szCs w:val="12"/>
                <w:lang w:val="pl-PL" w:eastAsia="ja-JP"/>
              </w:rPr>
              <w:t>NEJ NA DZIAŁCE NR 227/2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Opracowanie dokumentacji technicznej wraz z pozwoleniem na budowę drogi</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PRZEBUDOWA DROGI NA ODCINKU UL. WRZOSOWEJ W SIANOŻĘTACH DO DK NR 11</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2016</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Opracowanie dokumentacji technicznej wraz z pozwoleniem na budowę drogi</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ZAGOSPODAROWANIE OBSZARU LEŚNO-PARKOWEGO NA DZIAŁKACH NR 1080, 1081, 1124, 1137 ORAZ BUDOWY ŚCIEŻKI ZDROWIA, EDUKACYJNEJ I HISTORYC</w:t>
            </w:r>
            <w:r w:rsidRPr="00CB7F31">
              <w:rPr>
                <w:rFonts w:ascii="Times New Roman" w:eastAsia="MS Mincho" w:hAnsi="Times New Roman"/>
                <w:sz w:val="12"/>
                <w:szCs w:val="12"/>
                <w:lang w:val="pl-PL" w:eastAsia="ja-JP"/>
              </w:rPr>
              <w:t>Z</w:t>
            </w:r>
            <w:r w:rsidRPr="00CB7F31">
              <w:rPr>
                <w:rFonts w:ascii="Times New Roman" w:eastAsia="MS Mincho" w:hAnsi="Times New Roman"/>
                <w:sz w:val="12"/>
                <w:szCs w:val="12"/>
                <w:lang w:val="pl-PL" w:eastAsia="ja-JP"/>
              </w:rPr>
              <w:t>NEJ</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 xml:space="preserve">Opracowanie dokumentacji technicznej wraz z pozwoleniem na budowę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INTERREG VA, RPO WZ</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 xml:space="preserve">BUDOWA CHODNIKA I MIEJSC POSTOJOWYCH NA OSIEDLU PRZY UL. </w:t>
            </w:r>
            <w:r w:rsidRPr="00CB7F31">
              <w:rPr>
                <w:rFonts w:ascii="Times New Roman" w:eastAsia="MS Mincho" w:hAnsi="Times New Roman"/>
                <w:sz w:val="12"/>
                <w:szCs w:val="12"/>
                <w:lang w:eastAsia="ja-JP"/>
              </w:rPr>
              <w:t>KLONOWEJ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2016</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Opracowanie dokumentacji technicznej wraz ze zgłoszeniem robót budowl</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nych. Następnie budowa chodnika i miejsc postojowych przy ul. Klonowej</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11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BUDOWA DROGI, PRZEDŁ</w:t>
            </w:r>
            <w:r w:rsidRPr="00CB7F31">
              <w:rPr>
                <w:rFonts w:ascii="Times New Roman" w:eastAsia="MS Mincho" w:hAnsi="Times New Roman"/>
                <w:sz w:val="12"/>
                <w:szCs w:val="12"/>
                <w:lang w:val="pl-PL" w:eastAsia="ja-JP"/>
              </w:rPr>
              <w:t>U</w:t>
            </w:r>
            <w:r w:rsidRPr="00CB7F31">
              <w:rPr>
                <w:rFonts w:ascii="Times New Roman" w:eastAsia="MS Mincho" w:hAnsi="Times New Roman"/>
                <w:sz w:val="12"/>
                <w:szCs w:val="12"/>
                <w:lang w:val="pl-PL" w:eastAsia="ja-JP"/>
              </w:rPr>
              <w:t xml:space="preserve">ŻENIE UL. KRÓTKIEJ DO UL. </w:t>
            </w:r>
            <w:r w:rsidRPr="00CB7F31">
              <w:rPr>
                <w:rFonts w:ascii="Times New Roman" w:eastAsia="MS Mincho" w:hAnsi="Times New Roman"/>
                <w:sz w:val="12"/>
                <w:szCs w:val="12"/>
                <w:lang w:eastAsia="ja-JP"/>
              </w:rPr>
              <w:t>GEODETÓW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Przedłużenie ulicy Krótkiej do ul. Geodetów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12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BUDOWA MIEJSC POSTOJ</w:t>
            </w:r>
            <w:r w:rsidRPr="00CB7F31">
              <w:rPr>
                <w:rFonts w:ascii="Times New Roman" w:eastAsia="MS Mincho" w:hAnsi="Times New Roman"/>
                <w:sz w:val="12"/>
                <w:szCs w:val="12"/>
                <w:lang w:val="pl-PL" w:eastAsia="ja-JP"/>
              </w:rPr>
              <w:t>O</w:t>
            </w:r>
            <w:r w:rsidRPr="00CB7F31">
              <w:rPr>
                <w:rFonts w:ascii="Times New Roman" w:eastAsia="MS Mincho" w:hAnsi="Times New Roman"/>
                <w:sz w:val="12"/>
                <w:szCs w:val="12"/>
                <w:lang w:val="pl-PL" w:eastAsia="ja-JP"/>
              </w:rPr>
              <w:t xml:space="preserve">WYCH PRZY OŚRODKU ZDROWIA UL. </w:t>
            </w:r>
            <w:r w:rsidRPr="00CB7F31">
              <w:rPr>
                <w:rFonts w:ascii="Times New Roman" w:eastAsia="MS Mincho" w:hAnsi="Times New Roman"/>
                <w:sz w:val="12"/>
                <w:szCs w:val="12"/>
                <w:lang w:eastAsia="ja-JP"/>
              </w:rPr>
              <w:t>OSIEDLOWA</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Budowa miejsc postojowych przy Ośrodku Zdrowia oraz przy drodze wewnętrznej</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t>
            </w:r>
          </w:p>
        </w:tc>
      </w:tr>
      <w:tr w:rsidR="0060760C" w:rsidTr="002A4228">
        <w:trPr>
          <w:trHeight w:val="286"/>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13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 xml:space="preserve">BUDOWA PARKINGU ORAZ CHODNIKA PRZY UL. </w:t>
            </w:r>
            <w:r w:rsidRPr="00CB7F31">
              <w:rPr>
                <w:rFonts w:ascii="Times New Roman" w:eastAsia="MS Mincho" w:hAnsi="Times New Roman"/>
                <w:sz w:val="12"/>
                <w:szCs w:val="12"/>
                <w:lang w:eastAsia="ja-JP"/>
              </w:rPr>
              <w:t>SZTORMOWEJ</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140000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Opracowanie dokumentacji technicznej wraz ze zgłoszeniem robót budowl</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nych oraz budowa parkingu i chodnika przy ul. Sztormowej</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t>
            </w:r>
          </w:p>
        </w:tc>
      </w:tr>
      <w:tr w:rsidR="0060760C" w:rsidTr="002A4228">
        <w:trPr>
          <w:trHeight w:val="203"/>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14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MODERNIZACJA N</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 xml:space="preserve">WIERZCHNI CHODNIKA I UL. </w:t>
            </w:r>
            <w:r w:rsidRPr="00CB7F31">
              <w:rPr>
                <w:rFonts w:ascii="Times New Roman" w:eastAsia="MS Mincho" w:hAnsi="Times New Roman"/>
                <w:sz w:val="12"/>
                <w:szCs w:val="12"/>
                <w:lang w:eastAsia="ja-JP"/>
              </w:rPr>
              <w:t>WĄSKIEJ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2016</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Opracowanie dokumentacji technicznej oraz przeprowadzenie prac remont</w:t>
            </w:r>
            <w:r w:rsidRPr="00CB7F31">
              <w:rPr>
                <w:rFonts w:ascii="Times New Roman" w:eastAsia="MS Mincho" w:hAnsi="Times New Roman"/>
                <w:sz w:val="12"/>
                <w:szCs w:val="12"/>
                <w:lang w:val="pl-PL" w:eastAsia="ja-JP"/>
              </w:rPr>
              <w:t>o</w:t>
            </w:r>
            <w:r w:rsidRPr="00CB7F31">
              <w:rPr>
                <w:rFonts w:ascii="Times New Roman" w:eastAsia="MS Mincho" w:hAnsi="Times New Roman"/>
                <w:sz w:val="12"/>
                <w:szCs w:val="12"/>
                <w:lang w:val="pl-PL" w:eastAsia="ja-JP"/>
              </w:rPr>
              <w:t xml:space="preserve">wych na ulicy Wąskiej w Ustroniu Morskim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REMONT NAWIERZCHNI BOISKA WIELOFUNKCYJNEGO „ORLIK” W USTRONIU MO</w:t>
            </w:r>
            <w:r w:rsidRPr="00CB7F31">
              <w:rPr>
                <w:rFonts w:ascii="Times New Roman" w:eastAsia="MS Mincho" w:hAnsi="Times New Roman"/>
                <w:sz w:val="12"/>
                <w:szCs w:val="12"/>
                <w:lang w:val="pl-PL" w:eastAsia="ja-JP"/>
              </w:rPr>
              <w:t>R</w:t>
            </w:r>
            <w:r w:rsidRPr="00CB7F31">
              <w:rPr>
                <w:rFonts w:ascii="Times New Roman" w:eastAsia="MS Mincho" w:hAnsi="Times New Roman"/>
                <w:sz w:val="12"/>
                <w:szCs w:val="12"/>
                <w:lang w:val="pl-PL" w:eastAsia="ja-JP"/>
              </w:rPr>
              <w:t xml:space="preserve">SKIM </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Wykonanie remontu nawierzchni boiska wielofunkcyjnego „Orlik” W Ustroniu Morskim wraz z ogrodzeniem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MINISTERSTWO SPORTU, RPO WZ</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16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MODERNIZACJA N</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WIERZCHNI UL. GÓRNEJ W USTRONIU MORSKIM NA WYSOKOŚCI BUDYNKÓW W SZEREGU NR 8</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2016</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Opracowanie dokumentacji technicznej wraz ze zgłoszeniem robót budowl</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nych oraz pracami budowlanymi polegającymi na modernizacji n</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wierzchni ul. Górnej w Ustroniu Morskim na wysokości budynków w szeregu nr 8.</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17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BUDOWA DOJŚCIA DO PLAŻY NR 17 NA DZIAŁCE NR 35/18</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 ramach zadania planuję się budowę dojścia do plaży nr 17 na działce nr 35/18</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PROW 2014-2020</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18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BUDOWA MIEJSC POSTOJ</w:t>
            </w:r>
            <w:r w:rsidRPr="00CB7F31">
              <w:rPr>
                <w:rFonts w:ascii="Times New Roman" w:eastAsia="MS Mincho" w:hAnsi="Times New Roman"/>
                <w:sz w:val="12"/>
                <w:szCs w:val="12"/>
                <w:lang w:val="pl-PL" w:eastAsia="ja-JP"/>
              </w:rPr>
              <w:t>O</w:t>
            </w:r>
            <w:r w:rsidRPr="00CB7F31">
              <w:rPr>
                <w:rFonts w:ascii="Times New Roman" w:eastAsia="MS Mincho" w:hAnsi="Times New Roman"/>
                <w:sz w:val="12"/>
                <w:szCs w:val="12"/>
                <w:lang w:val="pl-PL" w:eastAsia="ja-JP"/>
              </w:rPr>
              <w:t>WYCH ORAZ ALEJEK PRZY CMENTARZU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40000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Opracowanie dokumentacji technicznej wraz ze zgłoszeniem robót budowl</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nych oraz budową miejsc postojowych oraz alejek przy cmentarzu w Rusowie</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19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WYMIANA PIECA WRAZ Z MODERNIZACJĄ KOTŁOWNI W OŚRODKU ZDROWIA</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Opracowanie dokumentacji technicznej wraz ze zgłoszeniem robót budowl</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nych oraz wymiana pieca oraz mode</w:t>
            </w:r>
            <w:r w:rsidRPr="00CB7F31">
              <w:rPr>
                <w:rFonts w:ascii="Times New Roman" w:eastAsia="MS Mincho" w:hAnsi="Times New Roman"/>
                <w:sz w:val="12"/>
                <w:szCs w:val="12"/>
                <w:lang w:val="pl-PL" w:eastAsia="ja-JP"/>
              </w:rPr>
              <w:t>r</w:t>
            </w:r>
            <w:r w:rsidRPr="00CB7F31">
              <w:rPr>
                <w:rFonts w:ascii="Times New Roman" w:eastAsia="MS Mincho" w:hAnsi="Times New Roman"/>
                <w:sz w:val="12"/>
                <w:szCs w:val="12"/>
                <w:lang w:val="pl-PL" w:eastAsia="ja-JP"/>
              </w:rPr>
              <w:t>nizacji c.o. w ośrodku zdrowia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RPO WZ, MINISTERSTWO ŚRODOWISKA, WFOŚIGW</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MODERNIZACJA POMIES</w:t>
            </w:r>
            <w:r w:rsidRPr="00CB7F31">
              <w:rPr>
                <w:rFonts w:ascii="Times New Roman" w:eastAsia="MS Mincho" w:hAnsi="Times New Roman"/>
                <w:sz w:val="12"/>
                <w:szCs w:val="12"/>
                <w:lang w:val="pl-PL" w:eastAsia="ja-JP"/>
              </w:rPr>
              <w:t>Z</w:t>
            </w:r>
            <w:r w:rsidRPr="00CB7F31">
              <w:rPr>
                <w:rFonts w:ascii="Times New Roman" w:eastAsia="MS Mincho" w:hAnsi="Times New Roman"/>
                <w:sz w:val="12"/>
                <w:szCs w:val="12"/>
                <w:lang w:val="pl-PL" w:eastAsia="ja-JP"/>
              </w:rPr>
              <w:t>CZEŃ W ŚWIETLICY WIE</w:t>
            </w:r>
            <w:r w:rsidRPr="00CB7F31">
              <w:rPr>
                <w:rFonts w:ascii="Times New Roman" w:eastAsia="MS Mincho" w:hAnsi="Times New Roman"/>
                <w:sz w:val="12"/>
                <w:szCs w:val="12"/>
                <w:lang w:val="pl-PL" w:eastAsia="ja-JP"/>
              </w:rPr>
              <w:t>J</w:t>
            </w:r>
            <w:r w:rsidRPr="00CB7F31">
              <w:rPr>
                <w:rFonts w:ascii="Times New Roman" w:eastAsia="MS Mincho" w:hAnsi="Times New Roman"/>
                <w:sz w:val="12"/>
                <w:szCs w:val="12"/>
                <w:lang w:val="pl-PL" w:eastAsia="ja-JP"/>
              </w:rPr>
              <w:t>SKIEJ W GWIŹDZIE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Opracowanie AKTUALIZACJI dokumentacji technicznej wraz ze zgłoszeniem robót budowlanych wraz z przeprowadzeniem prac modernizacy</w:t>
            </w:r>
            <w:r w:rsidRPr="00CB7F31">
              <w:rPr>
                <w:rFonts w:ascii="Times New Roman" w:eastAsia="MS Mincho" w:hAnsi="Times New Roman"/>
                <w:sz w:val="12"/>
                <w:szCs w:val="12"/>
                <w:lang w:val="pl-PL" w:eastAsia="ja-JP"/>
              </w:rPr>
              <w:t>j</w:t>
            </w:r>
            <w:r w:rsidRPr="00CB7F31">
              <w:rPr>
                <w:rFonts w:ascii="Times New Roman" w:eastAsia="MS Mincho" w:hAnsi="Times New Roman"/>
                <w:sz w:val="12"/>
                <w:szCs w:val="12"/>
                <w:lang w:val="pl-PL" w:eastAsia="ja-JP"/>
              </w:rPr>
              <w:t>nych pomieszczeń świetlicy wiejskiej w Gwiździe</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PROW 2014-2020, RPO WZ</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21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BUDOWA LAPIDARIUM NA TERENIE CMENTARZA W BAGICZU</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Opracowanie dokumentacji technicznej uwzględniającej wytyczne konserwat</w:t>
            </w:r>
            <w:r w:rsidRPr="00CB7F31">
              <w:rPr>
                <w:rFonts w:ascii="Times New Roman" w:eastAsia="MS Mincho" w:hAnsi="Times New Roman"/>
                <w:sz w:val="12"/>
                <w:szCs w:val="12"/>
                <w:lang w:val="pl-PL" w:eastAsia="ja-JP"/>
              </w:rPr>
              <w:t>o</w:t>
            </w:r>
            <w:r w:rsidRPr="00CB7F31">
              <w:rPr>
                <w:rFonts w:ascii="Times New Roman" w:eastAsia="MS Mincho" w:hAnsi="Times New Roman"/>
                <w:sz w:val="12"/>
                <w:szCs w:val="12"/>
                <w:lang w:val="pl-PL" w:eastAsia="ja-JP"/>
              </w:rPr>
              <w:t xml:space="preserve">ra zabytków wraz z pozwoleniem na budowę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RPO WZ, MINISTERSTWO KULTURY</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22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ODBUDOWA ROWÓW M</w:t>
            </w:r>
            <w:r w:rsidRPr="00CB7F31">
              <w:rPr>
                <w:rFonts w:ascii="Times New Roman" w:eastAsia="MS Mincho" w:hAnsi="Times New Roman"/>
                <w:sz w:val="12"/>
                <w:szCs w:val="12"/>
                <w:lang w:val="pl-PL" w:eastAsia="ja-JP"/>
              </w:rPr>
              <w:t>E</w:t>
            </w:r>
            <w:r w:rsidRPr="00CB7F31">
              <w:rPr>
                <w:rFonts w:ascii="Times New Roman" w:eastAsia="MS Mincho" w:hAnsi="Times New Roman"/>
                <w:sz w:val="12"/>
                <w:szCs w:val="12"/>
                <w:lang w:val="pl-PL" w:eastAsia="ja-JP"/>
              </w:rPr>
              <w:t xml:space="preserve">LIORACYJNYCH W USTRONIU MORSKIM I SIANOŻĘTACH  </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4250000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Odbudowa przedmiotowych rowów polegać będzie na ich wykopie koparką mechaniczną, rozplantowaniu urobku, obsiewie skarp mieszanką traw i roślin motylkowych, wycięciu krzaków, przebudowie przepustów.</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PROW 2014-2020, WFOŚIGW, NFOŚIGW</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23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TERMOMODERNIZACJA BUDYNKU PRZEDSZKOLA GMINNEGO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Opracowanie dokumentacji technicznej wraz z pozwoleniem na budowę</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RPO WZ, MINISTERSTWO ŚRODOWISKA</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24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hAnsi="Times New Roman"/>
                <w:sz w:val="12"/>
                <w:szCs w:val="12"/>
                <w:lang w:val="pl-PL"/>
              </w:rPr>
              <w:t>OPRACOWANIE DOKUME</w:t>
            </w:r>
            <w:r w:rsidRPr="00CB7F31">
              <w:rPr>
                <w:rFonts w:ascii="Times New Roman" w:hAnsi="Times New Roman"/>
                <w:sz w:val="12"/>
                <w:szCs w:val="12"/>
                <w:lang w:val="pl-PL"/>
              </w:rPr>
              <w:t>N</w:t>
            </w:r>
            <w:r w:rsidRPr="00CB7F31">
              <w:rPr>
                <w:rFonts w:ascii="Times New Roman" w:hAnsi="Times New Roman"/>
                <w:sz w:val="12"/>
                <w:szCs w:val="12"/>
                <w:lang w:val="pl-PL"/>
              </w:rPr>
              <w:t>TACJI PROJEKTOWEJ DLA ZADANIA INWESTYCYJNEGO PN: PRZEBUDOWA DROGI POWIATOWEJ WRAZ Z B</w:t>
            </w:r>
            <w:r w:rsidRPr="00CB7F31">
              <w:rPr>
                <w:rFonts w:ascii="Times New Roman" w:hAnsi="Times New Roman"/>
                <w:sz w:val="12"/>
                <w:szCs w:val="12"/>
                <w:lang w:val="pl-PL"/>
              </w:rPr>
              <w:t>U</w:t>
            </w:r>
            <w:r w:rsidRPr="00CB7F31">
              <w:rPr>
                <w:rFonts w:ascii="Times New Roman" w:hAnsi="Times New Roman"/>
                <w:sz w:val="12"/>
                <w:szCs w:val="12"/>
                <w:lang w:val="pl-PL"/>
              </w:rPr>
              <w:t>DOWĄ ŚCIEŻKI ROWEROWEJ WZDŁUŻ DROGI POWIATOWEJ USTRONIE MORSKIE - DYG</w:t>
            </w:r>
            <w:r w:rsidRPr="00CB7F31">
              <w:rPr>
                <w:rFonts w:ascii="Times New Roman" w:hAnsi="Times New Roman"/>
                <w:sz w:val="12"/>
                <w:szCs w:val="12"/>
                <w:lang w:val="pl-PL"/>
              </w:rPr>
              <w:t>O</w:t>
            </w:r>
            <w:r w:rsidRPr="00CB7F31">
              <w:rPr>
                <w:rFonts w:ascii="Times New Roman" w:hAnsi="Times New Roman"/>
                <w:sz w:val="12"/>
                <w:szCs w:val="12"/>
                <w:lang w:val="pl-PL"/>
              </w:rPr>
              <w:t>WO</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 xml:space="preserve">W ramach zadania planuje się opracowanie dokumentacji projektowej zamierzenia inwestycyjnego polegającego na przebudowie drogi powiatowej oraz budowie ścieżki rowerowej wzdłuż drogi Ustronie Morskie - Dygowo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25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hAnsi="Times New Roman"/>
                <w:sz w:val="12"/>
                <w:szCs w:val="12"/>
                <w:lang w:val="pl-PL"/>
              </w:rPr>
              <w:t xml:space="preserve"> </w:t>
            </w:r>
            <w:r w:rsidRPr="00CB7F31">
              <w:rPr>
                <w:rFonts w:ascii="Times New Roman" w:hAnsi="Times New Roman"/>
                <w:sz w:val="12"/>
                <w:szCs w:val="12"/>
              </w:rPr>
              <w:t>BUDOWA ULICY LILIOWEJ, UL. KWIATOWEJ ORAZ UL. WCZASOWEJ W SIANOŻĘTACH</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zadnia planuje się przebudowę oraz budowę ul. Kwiatowej, Wczasowej oraz Liliowej w Sianożętach</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26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hAnsi="Times New Roman"/>
                <w:sz w:val="12"/>
                <w:szCs w:val="12"/>
                <w:lang w:val="pl-PL"/>
              </w:rPr>
              <w:t>ROZBUDOWA ŚCIEŻKI R</w:t>
            </w:r>
            <w:r w:rsidRPr="00CB7F31">
              <w:rPr>
                <w:rFonts w:ascii="Times New Roman" w:hAnsi="Times New Roman"/>
                <w:sz w:val="12"/>
                <w:szCs w:val="12"/>
                <w:lang w:val="pl-PL"/>
              </w:rPr>
              <w:t>O</w:t>
            </w:r>
            <w:r w:rsidRPr="00CB7F31">
              <w:rPr>
                <w:rFonts w:ascii="Times New Roman" w:hAnsi="Times New Roman"/>
                <w:sz w:val="12"/>
                <w:szCs w:val="12"/>
                <w:lang w:val="pl-PL"/>
              </w:rPr>
              <w:t>WEROWEJ W PASIE NADMO</w:t>
            </w:r>
            <w:r w:rsidRPr="00CB7F31">
              <w:rPr>
                <w:rFonts w:ascii="Times New Roman" w:hAnsi="Times New Roman"/>
                <w:sz w:val="12"/>
                <w:szCs w:val="12"/>
                <w:lang w:val="pl-PL"/>
              </w:rPr>
              <w:t>R</w:t>
            </w:r>
            <w:r w:rsidRPr="00CB7F31">
              <w:rPr>
                <w:rFonts w:ascii="Times New Roman" w:hAnsi="Times New Roman"/>
                <w:sz w:val="12"/>
                <w:szCs w:val="12"/>
                <w:lang w:val="pl-PL"/>
              </w:rPr>
              <w:t>SKIM ORAZ UZUPEŁNIENIE ODCINKA ŚCIEŻKI ROWER</w:t>
            </w:r>
            <w:r w:rsidRPr="00CB7F31">
              <w:rPr>
                <w:rFonts w:ascii="Times New Roman" w:hAnsi="Times New Roman"/>
                <w:sz w:val="12"/>
                <w:szCs w:val="12"/>
                <w:lang w:val="pl-PL"/>
              </w:rPr>
              <w:t>O</w:t>
            </w:r>
            <w:r w:rsidRPr="00CB7F31">
              <w:rPr>
                <w:rFonts w:ascii="Times New Roman" w:hAnsi="Times New Roman"/>
                <w:sz w:val="12"/>
                <w:szCs w:val="12"/>
                <w:lang w:val="pl-PL"/>
              </w:rPr>
              <w:t>WEJ W CIĄGU UL. WOJSKA POLSKIEGO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val="pl-PL"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val="pl-PL"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zadnia planuje się opracować dokumentację techniczną dot. Budowy tras rowerowych na terenie Gminy Ustronie Morskie w ramach projektu realizowanego przez ZZDW w Koszalinie.</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RPO WZ, PROW 2014-2020, INTERREG VA</w:t>
            </w:r>
          </w:p>
        </w:tc>
      </w:tr>
      <w:tr w:rsidR="0060760C" w:rsidTr="002A4228">
        <w:trPr>
          <w:trHeight w:val="416"/>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27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hAnsi="Times New Roman"/>
                <w:sz w:val="12"/>
                <w:szCs w:val="12"/>
                <w:lang w:val="pl-PL"/>
              </w:rPr>
              <w:t>OPRACOWANIE DOKUME</w:t>
            </w:r>
            <w:r w:rsidRPr="00CB7F31">
              <w:rPr>
                <w:rFonts w:ascii="Times New Roman" w:hAnsi="Times New Roman"/>
                <w:sz w:val="12"/>
                <w:szCs w:val="12"/>
                <w:lang w:val="pl-PL"/>
              </w:rPr>
              <w:t>N</w:t>
            </w:r>
            <w:r w:rsidRPr="00CB7F31">
              <w:rPr>
                <w:rFonts w:ascii="Times New Roman" w:hAnsi="Times New Roman"/>
                <w:sz w:val="12"/>
                <w:szCs w:val="12"/>
                <w:lang w:val="pl-PL"/>
              </w:rPr>
              <w:t>TACJI PROJEKTOWEJ DLA ZAMIERZENIA INWESTYCY</w:t>
            </w:r>
            <w:r w:rsidRPr="00CB7F31">
              <w:rPr>
                <w:rFonts w:ascii="Times New Roman" w:hAnsi="Times New Roman"/>
                <w:sz w:val="12"/>
                <w:szCs w:val="12"/>
                <w:lang w:val="pl-PL"/>
              </w:rPr>
              <w:t>J</w:t>
            </w:r>
            <w:r w:rsidRPr="00CB7F31">
              <w:rPr>
                <w:rFonts w:ascii="Times New Roman" w:hAnsi="Times New Roman"/>
                <w:sz w:val="12"/>
                <w:szCs w:val="12"/>
                <w:lang w:val="pl-PL"/>
              </w:rPr>
              <w:t xml:space="preserve">NEGO PN. </w:t>
            </w:r>
            <w:r w:rsidRPr="00CB7F31">
              <w:rPr>
                <w:rFonts w:ascii="Times New Roman" w:hAnsi="Times New Roman"/>
                <w:sz w:val="12"/>
                <w:szCs w:val="12"/>
              </w:rPr>
              <w:t>MODERNIZACJA AMFITEATRU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zadnia planuję się opracowanie dokumentacji dot. Modernizacji amfiteatru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rPr>
          <w:trHeight w:val="578"/>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28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lang w:val="pl-PL"/>
              </w:rPr>
            </w:pPr>
            <w:r w:rsidRPr="00CB7F31">
              <w:rPr>
                <w:rFonts w:ascii="Times New Roman" w:hAnsi="Times New Roman"/>
                <w:sz w:val="12"/>
                <w:szCs w:val="12"/>
                <w:lang w:val="pl-PL"/>
              </w:rPr>
              <w:t>MODERNIZACJA AMFITEATRU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val="pl-PL"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val="pl-PL"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4000000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2500000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ranach zadania planuje się przeprowadzić modernizację amfiteatru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INTERREG VA</w:t>
            </w:r>
          </w:p>
        </w:tc>
      </w:tr>
      <w:tr w:rsidR="0060760C" w:rsidTr="002A4228">
        <w:trPr>
          <w:trHeight w:val="558"/>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29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hAnsi="Times New Roman"/>
                <w:sz w:val="12"/>
                <w:szCs w:val="12"/>
                <w:lang w:val="pl-PL"/>
              </w:rPr>
              <w:t>PRZEBUDOWA UL. KU SŁO</w:t>
            </w:r>
            <w:r w:rsidRPr="00CB7F31">
              <w:rPr>
                <w:rFonts w:ascii="Times New Roman" w:hAnsi="Times New Roman"/>
                <w:sz w:val="12"/>
                <w:szCs w:val="12"/>
                <w:lang w:val="pl-PL"/>
              </w:rPr>
              <w:t>Ń</w:t>
            </w:r>
            <w:r w:rsidRPr="00CB7F31">
              <w:rPr>
                <w:rFonts w:ascii="Times New Roman" w:hAnsi="Times New Roman"/>
                <w:sz w:val="12"/>
                <w:szCs w:val="12"/>
                <w:lang w:val="pl-PL"/>
              </w:rPr>
              <w:t>CU ORAZ DROGI NR 871035Z W KUKINCE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val="pl-PL"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val="pl-PL"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3300000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planuje się przebudowe ul. Ku Słońcu oraz zdrogi 871035Z w Kukince</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RPO WZ</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30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hAnsi="Times New Roman"/>
                <w:sz w:val="12"/>
                <w:szCs w:val="12"/>
              </w:rPr>
              <w:t>BUDOWA ŚCIEŻKI ROWEROWEJ KOŁOBRZEG-KARLINO</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1330000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ramch zadania planuje się budowę ścieżki rowerowej łączącej Kołobrzeg z Karlinem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INTERREG VA, RPO WZ</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31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hAnsi="Times New Roman"/>
                <w:color w:val="000000"/>
                <w:sz w:val="12"/>
                <w:szCs w:val="12"/>
                <w:lang w:val="pl-PL"/>
              </w:rPr>
              <w:t>BUDOWA PLACU ZABAW PRZY UL. GÓRNEJ W USTR</w:t>
            </w:r>
            <w:r w:rsidRPr="00CB7F31">
              <w:rPr>
                <w:rFonts w:ascii="Times New Roman" w:hAnsi="Times New Roman"/>
                <w:color w:val="000000"/>
                <w:sz w:val="12"/>
                <w:szCs w:val="12"/>
                <w:lang w:val="pl-PL"/>
              </w:rPr>
              <w:t>O</w:t>
            </w:r>
            <w:r w:rsidRPr="00CB7F31">
              <w:rPr>
                <w:rFonts w:ascii="Times New Roman" w:hAnsi="Times New Roman"/>
                <w:color w:val="000000"/>
                <w:sz w:val="12"/>
                <w:szCs w:val="12"/>
                <w:lang w:val="pl-PL"/>
              </w:rPr>
              <w:t>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val="pl-PL"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val="pl-PL"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planuje się budowę placu Zabaw przy ul. Górnej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PROW 2014-2020, RYBACTWO I MORZE</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32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ind w:firstLine="30"/>
              <w:rPr>
                <w:rFonts w:ascii="Times New Roman" w:hAnsi="Times New Roman"/>
                <w:sz w:val="12"/>
                <w:szCs w:val="12"/>
              </w:rPr>
            </w:pPr>
            <w:r w:rsidRPr="00CB7F31">
              <w:rPr>
                <w:rFonts w:ascii="Times New Roman" w:hAnsi="Times New Roman"/>
                <w:color w:val="000000"/>
                <w:sz w:val="12"/>
                <w:szCs w:val="12"/>
                <w:lang w:val="pl-PL"/>
              </w:rPr>
              <w:t>BUDOWA PLACU ZABAW W SIANOŻĘTACH</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spacing w:line="360" w:lineRule="auto"/>
              <w:jc w:val="right"/>
              <w:rPr>
                <w:rFonts w:ascii="Times New Roman" w:hAnsi="Times New Roman"/>
                <w:sz w:val="12"/>
                <w:szCs w:val="12"/>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jc w:val="right"/>
              <w:rPr>
                <w:rFonts w:ascii="Times New Roman" w:hAnsi="Times New Roman"/>
                <w:sz w:val="12"/>
                <w:szCs w:val="12"/>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olanuje się budowę placu zabaw w Sianożętach</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PROW 2014-2020, RYBACTWO I MORZE</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33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ind w:firstLine="30"/>
              <w:rPr>
                <w:rFonts w:ascii="Times New Roman" w:hAnsi="Times New Roman"/>
                <w:sz w:val="12"/>
                <w:szCs w:val="12"/>
              </w:rPr>
            </w:pPr>
            <w:r w:rsidRPr="00CB7F31">
              <w:rPr>
                <w:rFonts w:ascii="Times New Roman" w:hAnsi="Times New Roman"/>
                <w:color w:val="000000"/>
                <w:sz w:val="12"/>
                <w:szCs w:val="12"/>
                <w:lang w:val="pl-PL"/>
              </w:rPr>
              <w:t>WYMIANA STOLARKI OKIENNEJ ORAZ DRZWIOWEJ W OŚRODKU ZDROWIA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spacing w:line="360" w:lineRule="auto"/>
              <w:jc w:val="right"/>
              <w:rPr>
                <w:rFonts w:ascii="Times New Roman" w:hAnsi="Times New Roman"/>
                <w:sz w:val="12"/>
                <w:szCs w:val="12"/>
                <w:lang w:val="pl-PL"/>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jc w:val="right"/>
              <w:rPr>
                <w:rFonts w:ascii="Times New Roman" w:hAnsi="Times New Roman"/>
                <w:sz w:val="12"/>
                <w:szCs w:val="12"/>
                <w:lang w:val="pl-PL"/>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hAnsi="Times New Roman"/>
                <w:sz w:val="12"/>
                <w:szCs w:val="12"/>
              </w:rPr>
            </w:pPr>
            <w:r w:rsidRPr="00CB7F31">
              <w:rPr>
                <w:rFonts w:ascii="Times New Roman" w:hAnsi="Times New Roman"/>
                <w:sz w:val="12"/>
                <w:szCs w:val="12"/>
              </w:rPr>
              <w:t>60000</w:t>
            </w:r>
          </w:p>
          <w:p w:rsidR="0060760C" w:rsidRPr="00CB7F31" w:rsidRDefault="0060760C" w:rsidP="002A4228">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zadnaia planuję się wymianę stolarki okiennej oraz drzwiowej w ośrodku zdrowia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rPr>
          <w:trHeight w:val="769"/>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34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ind w:firstLine="30"/>
              <w:rPr>
                <w:rFonts w:ascii="Times New Roman" w:hAnsi="Times New Roman"/>
                <w:sz w:val="12"/>
                <w:szCs w:val="12"/>
              </w:rPr>
            </w:pPr>
            <w:r w:rsidRPr="00CB7F31">
              <w:rPr>
                <w:rFonts w:ascii="Times New Roman" w:hAnsi="Times New Roman"/>
                <w:color w:val="000000"/>
                <w:sz w:val="12"/>
                <w:szCs w:val="12"/>
                <w:lang w:val="pl-PL"/>
              </w:rPr>
              <w:t>BUDOWA MIEJSC POSTOJ</w:t>
            </w:r>
            <w:r w:rsidRPr="00CB7F31">
              <w:rPr>
                <w:rFonts w:ascii="Times New Roman" w:hAnsi="Times New Roman"/>
                <w:color w:val="000000"/>
                <w:sz w:val="12"/>
                <w:szCs w:val="12"/>
                <w:lang w:val="pl-PL"/>
              </w:rPr>
              <w:t>O</w:t>
            </w:r>
            <w:r w:rsidRPr="00CB7F31">
              <w:rPr>
                <w:rFonts w:ascii="Times New Roman" w:hAnsi="Times New Roman"/>
                <w:color w:val="000000"/>
                <w:sz w:val="12"/>
                <w:szCs w:val="12"/>
                <w:lang w:val="pl-PL"/>
              </w:rPr>
              <w:t>WYCH PRZY UL. JANTAROWEJ I UL. ROLNEJ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spacing w:line="360" w:lineRule="auto"/>
              <w:jc w:val="right"/>
              <w:rPr>
                <w:rFonts w:ascii="Times New Roman" w:hAnsi="Times New Roman"/>
                <w:sz w:val="12"/>
                <w:szCs w:val="12"/>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jc w:val="right"/>
              <w:rPr>
                <w:rFonts w:ascii="Times New Roman" w:hAnsi="Times New Roman"/>
                <w:sz w:val="12"/>
                <w:szCs w:val="12"/>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planuję się budowę miejsc postojowych przy ul. Jantarowej oraz ul. Rolnej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doub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35</w:t>
            </w:r>
          </w:p>
        </w:tc>
        <w:tc>
          <w:tcPr>
            <w:tcW w:w="1954"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ZAKUP BRAM GARAŻOWYCH DO REMIZY OSP W USTRONIU MORSKIM</w:t>
            </w:r>
          </w:p>
        </w:tc>
        <w:tc>
          <w:tcPr>
            <w:tcW w:w="696"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1257"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24000</w:t>
            </w:r>
          </w:p>
        </w:tc>
        <w:tc>
          <w:tcPr>
            <w:tcW w:w="898"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54" w:type="dxa"/>
            <w:gridSpan w:val="2"/>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Zakup bram garażowych do remizy OSP w Ustroniu Morskim</w:t>
            </w:r>
          </w:p>
        </w:tc>
        <w:tc>
          <w:tcPr>
            <w:tcW w:w="3527" w:type="dxa"/>
            <w:tcBorders>
              <w:top w:val="doub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t>
            </w:r>
          </w:p>
        </w:tc>
        <w:tc>
          <w:tcPr>
            <w:tcW w:w="40" w:type="dxa"/>
            <w:shd w:val="clear" w:color="auto" w:fill="DEEAF6"/>
            <w:tcMar>
              <w:top w:w="0" w:type="dxa"/>
              <w:left w:w="10" w:type="dxa"/>
              <w:bottom w:w="0" w:type="dxa"/>
              <w:right w:w="10" w:type="dxa"/>
            </w:tcMar>
          </w:tcPr>
          <w:p w:rsidR="0060760C" w:rsidRPr="00CB7F31" w:rsidRDefault="0060760C" w:rsidP="002A4228">
            <w:pPr>
              <w:jc w:val="center"/>
              <w:rPr>
                <w:rFonts w:ascii="Times New Roman" w:eastAsia="MS Mincho" w:hAnsi="Times New Roman"/>
                <w:sz w:val="12"/>
                <w:szCs w:val="12"/>
                <w:lang w:val="pl-PL" w:eastAsia="ja-JP"/>
              </w:rPr>
            </w:pP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36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hAnsi="Times New Roman"/>
                <w:sz w:val="12"/>
                <w:szCs w:val="12"/>
              </w:rPr>
              <w:t>OPRACOWANIE PLANU MORFODYNAMIKI DLA BRZEGU MORSKIEGO GMINY USTRONIE MORSKIE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hAnsi="Times New Roman"/>
                <w:sz w:val="12"/>
                <w:szCs w:val="12"/>
              </w:rPr>
              <w:t xml:space="preserve">W ramach zadania zostanie opracowany plan morfodynamiki brzegu morskiego obszaru niezbędnego do uwzględnienia potrzeb planowanych do rozbudowy infrastruktury służącej obsłudze ruchu turystycznego. </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37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eastAsia="ja-JP"/>
              </w:rPr>
              <w:t>KOMPLEKSOWA PRZEBUDOWA DRÓG GMINNYCH</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3837680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1.520.000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2020</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Drogi przeznaczone do remontu zostały wytypowane na podstawie opracowania „Przegląd podstawowy stanu technic</w:t>
            </w:r>
            <w:r w:rsidRPr="00CB7F31">
              <w:rPr>
                <w:rFonts w:ascii="Times New Roman" w:eastAsia="MS Mincho" w:hAnsi="Times New Roman"/>
                <w:sz w:val="12"/>
                <w:szCs w:val="12"/>
                <w:lang w:val="pl-PL" w:eastAsia="ja-JP"/>
              </w:rPr>
              <w:t>z</w:t>
            </w:r>
            <w:r w:rsidRPr="00CB7F31">
              <w:rPr>
                <w:rFonts w:ascii="Times New Roman" w:eastAsia="MS Mincho" w:hAnsi="Times New Roman"/>
                <w:sz w:val="12"/>
                <w:szCs w:val="12"/>
                <w:lang w:val="pl-PL" w:eastAsia="ja-JP"/>
              </w:rPr>
              <w:t>nego i wartości użytkowej dróg kategorii gminnej w Ustroniu Mo</w:t>
            </w:r>
            <w:r w:rsidRPr="00CB7F31">
              <w:rPr>
                <w:rFonts w:ascii="Times New Roman" w:eastAsia="MS Mincho" w:hAnsi="Times New Roman"/>
                <w:sz w:val="12"/>
                <w:szCs w:val="12"/>
                <w:lang w:val="pl-PL" w:eastAsia="ja-JP"/>
              </w:rPr>
              <w:t>r</w:t>
            </w:r>
            <w:r w:rsidRPr="00CB7F31">
              <w:rPr>
                <w:rFonts w:ascii="Times New Roman" w:eastAsia="MS Mincho" w:hAnsi="Times New Roman"/>
                <w:sz w:val="12"/>
                <w:szCs w:val="12"/>
                <w:lang w:val="pl-PL" w:eastAsia="ja-JP"/>
              </w:rPr>
              <w:t>skim” INWESTYCJA NIEZAPL</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NOWANA W BUDŻECIE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 xml:space="preserve"> PROW 2014-2020, RPO WZ lub Fundusz Ochrony Gruntów Rolnych</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38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hAnsi="Times New Roman"/>
                <w:sz w:val="12"/>
                <w:szCs w:val="12"/>
                <w:lang w:val="pl-PL"/>
              </w:rPr>
              <w:t>ETAP WSTĘPNY INWESTYCJI "PRZEBUDOWA DROGI NA DZIAŁCE NR 227/2 PRZYLEG</w:t>
            </w:r>
            <w:r w:rsidRPr="00CB7F31">
              <w:rPr>
                <w:rFonts w:ascii="Times New Roman" w:hAnsi="Times New Roman"/>
                <w:sz w:val="12"/>
                <w:szCs w:val="12"/>
                <w:lang w:val="pl-PL"/>
              </w:rPr>
              <w:t>A</w:t>
            </w:r>
            <w:r w:rsidRPr="00CB7F31">
              <w:rPr>
                <w:rFonts w:ascii="Times New Roman" w:hAnsi="Times New Roman"/>
                <w:sz w:val="12"/>
                <w:szCs w:val="12"/>
                <w:lang w:val="pl-PL"/>
              </w:rPr>
              <w:t>JĄCEJ DO POSESJI NR 35, 53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zaproje</w:t>
            </w:r>
            <w:r w:rsidRPr="00CB7F31">
              <w:rPr>
                <w:rFonts w:ascii="Times New Roman" w:eastAsia="MS Mincho" w:hAnsi="Times New Roman"/>
                <w:sz w:val="12"/>
                <w:szCs w:val="12"/>
                <w:lang w:val="pl-PL" w:eastAsia="ja-JP"/>
              </w:rPr>
              <w:t>k</w:t>
            </w:r>
            <w:r w:rsidRPr="00CB7F31">
              <w:rPr>
                <w:rFonts w:ascii="Times New Roman" w:eastAsia="MS Mincho" w:hAnsi="Times New Roman"/>
                <w:sz w:val="12"/>
                <w:szCs w:val="12"/>
                <w:lang w:val="pl-PL" w:eastAsia="ja-JP"/>
              </w:rPr>
              <w:t>towana i przebudowana droga w miejscowości Rusowo  zgodnie z zakresem opracowanym w dokument</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cji projektowej.</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39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OPRACOWANIE DOKUME</w:t>
            </w:r>
            <w:r w:rsidRPr="00CB7F31">
              <w:rPr>
                <w:rFonts w:ascii="Times New Roman" w:eastAsia="MS Mincho" w:hAnsi="Times New Roman"/>
                <w:sz w:val="12"/>
                <w:szCs w:val="12"/>
                <w:lang w:val="pl-PL" w:eastAsia="ja-JP"/>
              </w:rPr>
              <w:t>N</w:t>
            </w:r>
            <w:r w:rsidRPr="00CB7F31">
              <w:rPr>
                <w:rFonts w:ascii="Times New Roman" w:eastAsia="MS Mincho" w:hAnsi="Times New Roman"/>
                <w:sz w:val="12"/>
                <w:szCs w:val="12"/>
                <w:lang w:val="pl-PL" w:eastAsia="ja-JP"/>
              </w:rPr>
              <w:t>TACJI PROJEKTOWEJ DLA ZADANIA INWESTYCYJNEGO PN. BUDOWA DRÓG GMI</w:t>
            </w:r>
            <w:r w:rsidRPr="00CB7F31">
              <w:rPr>
                <w:rFonts w:ascii="Times New Roman" w:eastAsia="MS Mincho" w:hAnsi="Times New Roman"/>
                <w:sz w:val="12"/>
                <w:szCs w:val="12"/>
                <w:lang w:val="pl-PL" w:eastAsia="ja-JP"/>
              </w:rPr>
              <w:t>N</w:t>
            </w:r>
            <w:r w:rsidRPr="00CB7F31">
              <w:rPr>
                <w:rFonts w:ascii="Times New Roman" w:eastAsia="MS Mincho" w:hAnsi="Times New Roman"/>
                <w:sz w:val="12"/>
                <w:szCs w:val="12"/>
                <w:lang w:val="pl-PL" w:eastAsia="ja-JP"/>
              </w:rPr>
              <w:t>NYCH NA TERENIE USTRONIA MORSKIEGO, UL. LEŚNA, UL. ŁĄKOWA</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opracowana dokumentacja zadania inwestycyjnego budowy dróg gminnych na terenie Ustronia Morskiego, ul. Leśna i ul. Łąkowa</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40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BUDOWA UL. OKRZEI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planuje się przeb</w:t>
            </w:r>
            <w:r w:rsidRPr="00CB7F31">
              <w:rPr>
                <w:rFonts w:ascii="Times New Roman" w:eastAsia="MS Mincho" w:hAnsi="Times New Roman"/>
                <w:sz w:val="12"/>
                <w:szCs w:val="12"/>
                <w:lang w:val="pl-PL" w:eastAsia="ja-JP"/>
              </w:rPr>
              <w:t>u</w:t>
            </w:r>
            <w:r w:rsidRPr="00CB7F31">
              <w:rPr>
                <w:rFonts w:ascii="Times New Roman" w:eastAsia="MS Mincho" w:hAnsi="Times New Roman"/>
                <w:sz w:val="12"/>
                <w:szCs w:val="12"/>
                <w:lang w:val="pl-PL" w:eastAsia="ja-JP"/>
              </w:rPr>
              <w:t>dować ul. Okrzei w Ustroniu Morskim – II etap</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41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BUDOWA PUNKTU SELE</w:t>
            </w:r>
            <w:r w:rsidRPr="00CB7F31">
              <w:rPr>
                <w:rFonts w:ascii="Times New Roman" w:eastAsia="MS Mincho" w:hAnsi="Times New Roman"/>
                <w:sz w:val="12"/>
                <w:szCs w:val="12"/>
                <w:lang w:val="pl-PL" w:eastAsia="ja-JP"/>
              </w:rPr>
              <w:t>K</w:t>
            </w:r>
            <w:r w:rsidRPr="00CB7F31">
              <w:rPr>
                <w:rFonts w:ascii="Times New Roman" w:eastAsia="MS Mincho" w:hAnsi="Times New Roman"/>
                <w:sz w:val="12"/>
                <w:szCs w:val="12"/>
                <w:lang w:val="pl-PL" w:eastAsia="ja-JP"/>
              </w:rPr>
              <w:t>TYWNEJ ZBIÓRKI ODPADÓW KOMUNALNYCH NA TERENIE GMINY USTRONIE MORSKIE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1473991,30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1.100.000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wybudow</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ny Punkt selektywnej zbiórki odpadów komunalnych zgodnie z zatwierdzoną dokumentacja projektową.</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 xml:space="preserve"> NFOŚiGW, POIŚ, MINISTERSTWO ŚRODOWISKA</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42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OPRACOWANIE DOKUME</w:t>
            </w:r>
            <w:r w:rsidRPr="00CB7F31">
              <w:rPr>
                <w:rFonts w:ascii="Times New Roman" w:eastAsia="MS Mincho" w:hAnsi="Times New Roman"/>
                <w:sz w:val="12"/>
                <w:szCs w:val="12"/>
                <w:lang w:val="pl-PL" w:eastAsia="ja-JP"/>
              </w:rPr>
              <w:t>N</w:t>
            </w:r>
            <w:r w:rsidRPr="00CB7F31">
              <w:rPr>
                <w:rFonts w:ascii="Times New Roman" w:eastAsia="MS Mincho" w:hAnsi="Times New Roman"/>
                <w:sz w:val="12"/>
                <w:szCs w:val="12"/>
                <w:lang w:val="pl-PL" w:eastAsia="ja-JP"/>
              </w:rPr>
              <w:t>TACJI PROJEKTOWEJ DLA ZADANIA BUDOWA DROGI UL. BOGUSŁAWA XIV W USTRONIU MORSKIM Z CHODNIKIEM I OŚWIETL</w:t>
            </w:r>
            <w:r w:rsidRPr="00CB7F31">
              <w:rPr>
                <w:rFonts w:ascii="Times New Roman" w:eastAsia="MS Mincho" w:hAnsi="Times New Roman"/>
                <w:sz w:val="12"/>
                <w:szCs w:val="12"/>
                <w:lang w:val="pl-PL" w:eastAsia="ja-JP"/>
              </w:rPr>
              <w:t>E</w:t>
            </w:r>
            <w:r w:rsidRPr="00CB7F31">
              <w:rPr>
                <w:rFonts w:ascii="Times New Roman" w:eastAsia="MS Mincho" w:hAnsi="Times New Roman"/>
                <w:sz w:val="12"/>
                <w:szCs w:val="12"/>
                <w:lang w:val="pl-PL" w:eastAsia="ja-JP"/>
              </w:rPr>
              <w:t>NIEM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50430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2016</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2016</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rPr>
                <w:rFonts w:ascii="Times New Roman" w:hAnsi="Times New Roman"/>
                <w:sz w:val="12"/>
                <w:szCs w:val="12"/>
              </w:rPr>
            </w:pPr>
            <w:r w:rsidRPr="00CB7F31">
              <w:rPr>
                <w:rFonts w:ascii="Times New Roman" w:eastAsia="MS Mincho" w:hAnsi="Times New Roman"/>
                <w:sz w:val="12"/>
                <w:szCs w:val="12"/>
                <w:lang w:val="pl-PL" w:eastAsia="ja-JP"/>
              </w:rPr>
              <w:t>W ramach zadania zostanie opracowana dokumentacja projektowa dla zadania związanego z przebudową ul. Bogusława XIV z chodnikiem i oświetleniem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43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hAnsi="Times New Roman"/>
                <w:sz w:val="12"/>
                <w:szCs w:val="12"/>
                <w:lang w:val="pl-PL"/>
              </w:rPr>
              <w:t>BUDOWA ULICY BOGUSŁ</w:t>
            </w:r>
            <w:r w:rsidRPr="00CB7F31">
              <w:rPr>
                <w:rFonts w:ascii="Times New Roman" w:hAnsi="Times New Roman"/>
                <w:sz w:val="12"/>
                <w:szCs w:val="12"/>
                <w:lang w:val="pl-PL"/>
              </w:rPr>
              <w:t>A</w:t>
            </w:r>
            <w:r w:rsidRPr="00CB7F31">
              <w:rPr>
                <w:rFonts w:ascii="Times New Roman" w:hAnsi="Times New Roman"/>
                <w:sz w:val="12"/>
                <w:szCs w:val="12"/>
                <w:lang w:val="pl-PL"/>
              </w:rPr>
              <w:t>WA XIV-GO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przebud</w:t>
            </w:r>
            <w:r w:rsidRPr="00CB7F31">
              <w:rPr>
                <w:rFonts w:ascii="Times New Roman" w:eastAsia="MS Mincho" w:hAnsi="Times New Roman"/>
                <w:sz w:val="12"/>
                <w:szCs w:val="12"/>
                <w:lang w:val="pl-PL" w:eastAsia="ja-JP"/>
              </w:rPr>
              <w:t>o</w:t>
            </w:r>
            <w:r w:rsidRPr="00CB7F31">
              <w:rPr>
                <w:rFonts w:ascii="Times New Roman" w:eastAsia="MS Mincho" w:hAnsi="Times New Roman"/>
                <w:sz w:val="12"/>
                <w:szCs w:val="12"/>
                <w:lang w:val="pl-PL" w:eastAsia="ja-JP"/>
              </w:rPr>
              <w:t>wana ul. Bogusława XIV-go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PROW 2014-2020</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44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OCZYSZCZENIE STAWU PRZECIWPOŻAROWEGO W KUKINII</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oczyszcz</w:t>
            </w:r>
            <w:r w:rsidRPr="00CB7F31">
              <w:rPr>
                <w:rFonts w:ascii="Times New Roman" w:eastAsia="MS Mincho" w:hAnsi="Times New Roman"/>
                <w:sz w:val="12"/>
                <w:szCs w:val="12"/>
                <w:lang w:val="pl-PL" w:eastAsia="ja-JP"/>
              </w:rPr>
              <w:t>o</w:t>
            </w:r>
            <w:r w:rsidRPr="00CB7F31">
              <w:rPr>
                <w:rFonts w:ascii="Times New Roman" w:eastAsia="MS Mincho" w:hAnsi="Times New Roman"/>
                <w:sz w:val="12"/>
                <w:szCs w:val="12"/>
                <w:lang w:val="pl-PL" w:eastAsia="ja-JP"/>
              </w:rPr>
              <w:t>ny staw przeciwpożarowy w Kukinii</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rPr>
          <w:trHeight w:val="154"/>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45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PRZEBUDOWA CHODNIKÓW W MIEJSCOWOŚCI KUKINIA</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zostaną przebud</w:t>
            </w:r>
            <w:r w:rsidRPr="00CB7F31">
              <w:rPr>
                <w:rFonts w:ascii="Times New Roman" w:eastAsia="MS Mincho" w:hAnsi="Times New Roman"/>
                <w:sz w:val="12"/>
                <w:szCs w:val="12"/>
                <w:lang w:val="pl-PL" w:eastAsia="ja-JP"/>
              </w:rPr>
              <w:t>o</w:t>
            </w:r>
            <w:r w:rsidRPr="00CB7F31">
              <w:rPr>
                <w:rFonts w:ascii="Times New Roman" w:eastAsia="MS Mincho" w:hAnsi="Times New Roman"/>
                <w:sz w:val="12"/>
                <w:szCs w:val="12"/>
                <w:lang w:val="pl-PL" w:eastAsia="ja-JP"/>
              </w:rPr>
              <w:t>wane chodniki w miejscowości Kukinia.</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46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OPRACOWANIE DOKUME</w:t>
            </w:r>
            <w:r w:rsidRPr="00CB7F31">
              <w:rPr>
                <w:rFonts w:ascii="Times New Roman" w:eastAsia="MS Mincho" w:hAnsi="Times New Roman"/>
                <w:sz w:val="12"/>
                <w:szCs w:val="12"/>
                <w:lang w:val="pl-PL" w:eastAsia="ja-JP"/>
              </w:rPr>
              <w:t>N</w:t>
            </w:r>
            <w:r w:rsidRPr="00CB7F31">
              <w:rPr>
                <w:rFonts w:ascii="Times New Roman" w:eastAsia="MS Mincho" w:hAnsi="Times New Roman"/>
                <w:sz w:val="12"/>
                <w:szCs w:val="12"/>
                <w:lang w:val="pl-PL" w:eastAsia="ja-JP"/>
              </w:rPr>
              <w:t>TACJI PROJEKTOWEJ DLA ZADANIA PN. BUDOWA SIECI DRÓG GMINNYCH: UL. OSIEDLOWA, UL. SŁONECZNA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zostaną opracowana dokumentacja dla zadania pn. budowa sieci dróg gminnych, ul. Osiedlowa, ul. Słoneczna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47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OPRACOWANIE DOKUME</w:t>
            </w:r>
            <w:r w:rsidRPr="00CB7F31">
              <w:rPr>
                <w:rFonts w:ascii="Times New Roman" w:eastAsia="MS Mincho" w:hAnsi="Times New Roman"/>
                <w:sz w:val="12"/>
                <w:szCs w:val="12"/>
                <w:lang w:val="pl-PL" w:eastAsia="ja-JP"/>
              </w:rPr>
              <w:t>N</w:t>
            </w:r>
            <w:r w:rsidRPr="00CB7F31">
              <w:rPr>
                <w:rFonts w:ascii="Times New Roman" w:eastAsia="MS Mincho" w:hAnsi="Times New Roman"/>
                <w:sz w:val="12"/>
                <w:szCs w:val="12"/>
                <w:lang w:val="pl-PL" w:eastAsia="ja-JP"/>
              </w:rPr>
              <w:t>TACJI PROJEKTOWEJ DLA ZADANIA PN. BUDOWA UL. AKACJOWEJ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opracowana dokumentacja projektowa na zadanie pn. Budowa ul. Akacjowej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48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PRZEBUDOWA UL. WIEJSKIEJ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3000000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 ramach zadania zostanie przebud</w:t>
            </w:r>
            <w:r w:rsidRPr="00CB7F31">
              <w:rPr>
                <w:rFonts w:ascii="Times New Roman" w:eastAsia="MS Mincho" w:hAnsi="Times New Roman"/>
                <w:sz w:val="12"/>
                <w:szCs w:val="12"/>
                <w:lang w:val="pl-PL" w:eastAsia="ja-JP"/>
              </w:rPr>
              <w:t>o</w:t>
            </w:r>
            <w:r w:rsidRPr="00CB7F31">
              <w:rPr>
                <w:rFonts w:ascii="Times New Roman" w:eastAsia="MS Mincho" w:hAnsi="Times New Roman"/>
                <w:sz w:val="12"/>
                <w:szCs w:val="12"/>
                <w:lang w:val="pl-PL" w:eastAsia="ja-JP"/>
              </w:rPr>
              <w:t>wana ul. Wiejska w Ustroniu Morskim zgodnie z opracowaną dokumentacją techniczną.</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 xml:space="preserve"> PROW 2014-2020,  RPO WZ w ramach programu rewital</w:t>
            </w:r>
            <w:r w:rsidRPr="00CB7F31">
              <w:rPr>
                <w:rFonts w:ascii="Times New Roman" w:eastAsia="MS Mincho" w:hAnsi="Times New Roman"/>
                <w:sz w:val="12"/>
                <w:szCs w:val="12"/>
                <w:lang w:val="pl-PL" w:eastAsia="ja-JP"/>
              </w:rPr>
              <w:t>i</w:t>
            </w:r>
            <w:r w:rsidRPr="00CB7F31">
              <w:rPr>
                <w:rFonts w:ascii="Times New Roman" w:eastAsia="MS Mincho" w:hAnsi="Times New Roman"/>
                <w:sz w:val="12"/>
                <w:szCs w:val="12"/>
                <w:lang w:val="pl-PL" w:eastAsia="ja-JP"/>
              </w:rPr>
              <w:t>zacji, PROGRM ROZWOJU GMINNEJ I POWIATOWEJ INFR</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STRUKTURY DROGOWEJ NA LATA 2016-2019</w:t>
            </w:r>
          </w:p>
          <w:p w:rsidR="0060760C" w:rsidRPr="00CB7F31" w:rsidRDefault="0060760C" w:rsidP="002A4228">
            <w:pPr>
              <w:jc w:val="center"/>
              <w:rPr>
                <w:rFonts w:ascii="Times New Roman" w:eastAsia="MS Mincho" w:hAnsi="Times New Roman"/>
                <w:sz w:val="12"/>
                <w:szCs w:val="12"/>
                <w:lang w:eastAsia="ja-JP"/>
              </w:rPr>
            </w:pP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49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BUDOWA PRZEPOMPOWNI ODPROWADZAJĄCEJ WODY OPADOWE Z TERENU GMINY USTRONIE MORSKI</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opracowana dokumentacja budowy przepompowni odprowadzającej wody opadowe z terenu gminy Ustronie Morskie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PROW , RPO WZ, MINISTERSTWO ŚRODOWISKA</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OPRACOWANIE DOKUME</w:t>
            </w:r>
            <w:r w:rsidRPr="00CB7F31">
              <w:rPr>
                <w:rFonts w:ascii="Times New Roman" w:eastAsia="MS Mincho" w:hAnsi="Times New Roman"/>
                <w:sz w:val="12"/>
                <w:szCs w:val="12"/>
                <w:lang w:val="pl-PL" w:eastAsia="ja-JP"/>
              </w:rPr>
              <w:t>N</w:t>
            </w:r>
            <w:r w:rsidRPr="00CB7F31">
              <w:rPr>
                <w:rFonts w:ascii="Times New Roman" w:eastAsia="MS Mincho" w:hAnsi="Times New Roman"/>
                <w:sz w:val="12"/>
                <w:szCs w:val="12"/>
                <w:lang w:val="pl-PL" w:eastAsia="ja-JP"/>
              </w:rPr>
              <w:t>TACJI PROJEKTOWEJ DLA ZADANIA PN. BUDOWA SIECI DRÓG GMINNYCH, UL. KWI</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TOWA, UL. KONWALIOWA, UL. JAŚMINOWA, UL. BURS</w:t>
            </w:r>
            <w:r w:rsidRPr="00CB7F31">
              <w:rPr>
                <w:rFonts w:ascii="Times New Roman" w:eastAsia="MS Mincho" w:hAnsi="Times New Roman"/>
                <w:sz w:val="12"/>
                <w:szCs w:val="12"/>
                <w:lang w:val="pl-PL" w:eastAsia="ja-JP"/>
              </w:rPr>
              <w:t>Z</w:t>
            </w:r>
            <w:r w:rsidRPr="00CB7F31">
              <w:rPr>
                <w:rFonts w:ascii="Times New Roman" w:eastAsia="MS Mincho" w:hAnsi="Times New Roman"/>
                <w:sz w:val="12"/>
                <w:szCs w:val="12"/>
                <w:lang w:val="pl-PL" w:eastAsia="ja-JP"/>
              </w:rPr>
              <w:t>TYNOWA W SIANOŻĘTACH</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przygot</w:t>
            </w:r>
            <w:r w:rsidRPr="00CB7F31">
              <w:rPr>
                <w:rFonts w:ascii="Times New Roman" w:eastAsia="MS Mincho" w:hAnsi="Times New Roman"/>
                <w:sz w:val="12"/>
                <w:szCs w:val="12"/>
                <w:lang w:val="pl-PL" w:eastAsia="ja-JP"/>
              </w:rPr>
              <w:t>o</w:t>
            </w:r>
            <w:r w:rsidRPr="00CB7F31">
              <w:rPr>
                <w:rFonts w:ascii="Times New Roman" w:eastAsia="MS Mincho" w:hAnsi="Times New Roman"/>
                <w:sz w:val="12"/>
                <w:szCs w:val="12"/>
                <w:lang w:val="pl-PL" w:eastAsia="ja-JP"/>
              </w:rPr>
              <w:t>wana dokumentacja projektowa dla zadnia pn. Budowa sieci dróg gminnych ul. Kwiatowej, ul. Konwaliowej, ul. Jaśminowej, ul. Bursztynowej w Sianożętach</w:t>
            </w:r>
            <w:r w:rsidRPr="00CB7F31">
              <w:rPr>
                <w:rFonts w:ascii="Times New Roman" w:eastAsia="MS Mincho" w:hAnsi="Times New Roman"/>
                <w:sz w:val="12"/>
                <w:szCs w:val="12"/>
                <w:lang w:eastAsia="ja-JP"/>
              </w:rPr>
              <w:t>.</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51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Pr>
                <w:rFonts w:ascii="Times New Roman" w:hAnsi="Times New Roman"/>
                <w:sz w:val="12"/>
                <w:szCs w:val="12"/>
              </w:rPr>
              <w:t>WYMIANA OGRODZENIA WZDŁUŻ PROMENADY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Pr>
                <w:rFonts w:ascii="Times New Roman" w:eastAsia="MS Mincho" w:hAnsi="Times New Roman"/>
                <w:sz w:val="12"/>
                <w:szCs w:val="12"/>
                <w:lang w:eastAsia="ja-JP"/>
              </w:rPr>
              <w:t>-</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val="pl-PL" w:eastAsia="ja-JP"/>
              </w:rPr>
            </w:pPr>
            <w:r>
              <w:rPr>
                <w:rFonts w:ascii="Times New Roman" w:eastAsia="MS Mincho" w:hAnsi="Times New Roman"/>
                <w:sz w:val="12"/>
                <w:szCs w:val="12"/>
                <w:lang w:val="pl-PL" w:eastAsia="ja-JP"/>
              </w:rPr>
              <w:t>W ramach zadania zostanie wymieni</w:t>
            </w:r>
            <w:r>
              <w:rPr>
                <w:rFonts w:ascii="Times New Roman" w:eastAsia="MS Mincho" w:hAnsi="Times New Roman"/>
                <w:sz w:val="12"/>
                <w:szCs w:val="12"/>
                <w:lang w:val="pl-PL" w:eastAsia="ja-JP"/>
              </w:rPr>
              <w:t>o</w:t>
            </w:r>
            <w:r>
              <w:rPr>
                <w:rFonts w:ascii="Times New Roman" w:eastAsia="MS Mincho" w:hAnsi="Times New Roman"/>
                <w:sz w:val="12"/>
                <w:szCs w:val="12"/>
                <w:lang w:val="pl-PL" w:eastAsia="ja-JP"/>
              </w:rPr>
              <w:t>ne ogrodzenie wzdłuż promenady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52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OPRACOWANIE DOKUME</w:t>
            </w:r>
            <w:r w:rsidRPr="00CB7F31">
              <w:rPr>
                <w:rFonts w:ascii="Times New Roman" w:eastAsia="MS Mincho" w:hAnsi="Times New Roman"/>
                <w:sz w:val="12"/>
                <w:szCs w:val="12"/>
                <w:lang w:val="pl-PL" w:eastAsia="ja-JP"/>
              </w:rPr>
              <w:t>N</w:t>
            </w:r>
            <w:r w:rsidRPr="00CB7F31">
              <w:rPr>
                <w:rFonts w:ascii="Times New Roman" w:eastAsia="MS Mincho" w:hAnsi="Times New Roman"/>
                <w:sz w:val="12"/>
                <w:szCs w:val="12"/>
                <w:lang w:val="pl-PL" w:eastAsia="ja-JP"/>
              </w:rPr>
              <w:t>TACJI PROJEKTOWEJ DLA ZADNIA PN. BUDOWA DROGI NA DZ. NR 224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przygot</w:t>
            </w:r>
            <w:r w:rsidRPr="00CB7F31">
              <w:rPr>
                <w:rFonts w:ascii="Times New Roman" w:eastAsia="MS Mincho" w:hAnsi="Times New Roman"/>
                <w:sz w:val="12"/>
                <w:szCs w:val="12"/>
                <w:lang w:val="pl-PL" w:eastAsia="ja-JP"/>
              </w:rPr>
              <w:t>o</w:t>
            </w:r>
            <w:r w:rsidRPr="00CB7F31">
              <w:rPr>
                <w:rFonts w:ascii="Times New Roman" w:eastAsia="MS Mincho" w:hAnsi="Times New Roman"/>
                <w:sz w:val="12"/>
                <w:szCs w:val="12"/>
                <w:lang w:val="pl-PL" w:eastAsia="ja-JP"/>
              </w:rPr>
              <w:t>wana dokumentacja projektowa dla zamierzenia inwestycyjnego pn. Budowa drogi na dz. Nr 224 w Rusowie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p w:rsidR="0060760C" w:rsidRPr="00CB7F31" w:rsidRDefault="0060760C" w:rsidP="002A4228">
            <w:pPr>
              <w:jc w:val="center"/>
              <w:rPr>
                <w:rFonts w:ascii="Times New Roman" w:eastAsia="MS Mincho" w:hAnsi="Times New Roman"/>
                <w:sz w:val="12"/>
                <w:szCs w:val="12"/>
                <w:lang w:eastAsia="ja-JP"/>
              </w:rPr>
            </w:pP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53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REMONT DACHU BUDYNKU KOMUNALNEGO POŁOŻON</w:t>
            </w:r>
            <w:r w:rsidRPr="00CB7F31">
              <w:rPr>
                <w:rFonts w:ascii="Times New Roman" w:eastAsia="MS Mincho" w:hAnsi="Times New Roman"/>
                <w:sz w:val="12"/>
                <w:szCs w:val="12"/>
                <w:lang w:val="pl-PL" w:eastAsia="ja-JP"/>
              </w:rPr>
              <w:t>E</w:t>
            </w:r>
            <w:r w:rsidRPr="00CB7F31">
              <w:rPr>
                <w:rFonts w:ascii="Times New Roman" w:eastAsia="MS Mincho" w:hAnsi="Times New Roman"/>
                <w:sz w:val="12"/>
                <w:szCs w:val="12"/>
                <w:lang w:val="pl-PL" w:eastAsia="ja-JP"/>
              </w:rPr>
              <w:t>GO PRZY UL. OSIEDLOWEJ 2E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przeprowadzony remont dachu budynku komunalnego położonego przy ul. Osiedlowej 2E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54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ZAKUP WOZU STRAŻACKI</w:t>
            </w:r>
            <w:r w:rsidRPr="00CB7F31">
              <w:rPr>
                <w:rFonts w:ascii="Times New Roman" w:eastAsia="MS Mincho" w:hAnsi="Times New Roman"/>
                <w:sz w:val="12"/>
                <w:szCs w:val="12"/>
                <w:lang w:val="pl-PL" w:eastAsia="ja-JP"/>
              </w:rPr>
              <w:t>E</w:t>
            </w:r>
            <w:r w:rsidRPr="00CB7F31">
              <w:rPr>
                <w:rFonts w:ascii="Times New Roman" w:eastAsia="MS Mincho" w:hAnsi="Times New Roman"/>
                <w:sz w:val="12"/>
                <w:szCs w:val="12"/>
                <w:lang w:val="pl-PL" w:eastAsia="ja-JP"/>
              </w:rPr>
              <w:t>GO DLA OSP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600.000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zakupiony ciężki samochód ratowniczo-gaśniczy dla OSP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 xml:space="preserve"> RPO WZ ,WFOŚiGW</w:t>
            </w:r>
          </w:p>
          <w:p w:rsidR="0060760C" w:rsidRPr="00CB7F31" w:rsidRDefault="0060760C" w:rsidP="002A4228">
            <w:pPr>
              <w:jc w:val="center"/>
              <w:rPr>
                <w:rFonts w:ascii="Times New Roman" w:eastAsia="MS Mincho" w:hAnsi="Times New Roman"/>
                <w:sz w:val="12"/>
                <w:szCs w:val="12"/>
                <w:lang w:eastAsia="ja-JP"/>
              </w:rPr>
            </w:pP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55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BUDOWA I ODCINKA KAN</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LIZACJI DESZCZOWEJ – ZBIEG ULIC B. CHROBREGO, W.POLSKIEGO, RYBACKA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przebud</w:t>
            </w:r>
            <w:r w:rsidRPr="00CB7F31">
              <w:rPr>
                <w:rFonts w:ascii="Times New Roman" w:eastAsia="MS Mincho" w:hAnsi="Times New Roman"/>
                <w:sz w:val="12"/>
                <w:szCs w:val="12"/>
                <w:lang w:val="pl-PL" w:eastAsia="ja-JP"/>
              </w:rPr>
              <w:t>o</w:t>
            </w:r>
            <w:r w:rsidRPr="00CB7F31">
              <w:rPr>
                <w:rFonts w:ascii="Times New Roman" w:eastAsia="MS Mincho" w:hAnsi="Times New Roman"/>
                <w:sz w:val="12"/>
                <w:szCs w:val="12"/>
                <w:lang w:val="pl-PL" w:eastAsia="ja-JP"/>
              </w:rPr>
              <w:t>wany odcinek kanalizacji deszczowej – zbieg ulic B. Chrobrego, W. Polskiego i Rybackiej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56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ROZBUDOWA OŚWIETLENIA ULICZNEGO NA TERENIE GMINY USTRONIE MORSKIE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sukcesy</w:t>
            </w:r>
            <w:r w:rsidRPr="00CB7F31">
              <w:rPr>
                <w:rFonts w:ascii="Times New Roman" w:eastAsia="MS Mincho" w:hAnsi="Times New Roman"/>
                <w:sz w:val="12"/>
                <w:szCs w:val="12"/>
                <w:lang w:val="pl-PL" w:eastAsia="ja-JP"/>
              </w:rPr>
              <w:t>w</w:t>
            </w:r>
            <w:r w:rsidRPr="00CB7F31">
              <w:rPr>
                <w:rFonts w:ascii="Times New Roman" w:eastAsia="MS Mincho" w:hAnsi="Times New Roman"/>
                <w:sz w:val="12"/>
                <w:szCs w:val="12"/>
                <w:lang w:val="pl-PL" w:eastAsia="ja-JP"/>
              </w:rPr>
              <w:t>nie rozbudowywane oświetlenie uliczne na terenie Gminy Ustronie Morskie.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57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ZMIANA ORGANIZACJI RUCHU NA TERENIE GMINY USTRONIE MORSKIE, RO</w:t>
            </w:r>
            <w:r w:rsidRPr="00CB7F31">
              <w:rPr>
                <w:rFonts w:ascii="Times New Roman" w:eastAsia="MS Mincho" w:hAnsi="Times New Roman"/>
                <w:sz w:val="12"/>
                <w:szCs w:val="12"/>
                <w:lang w:val="pl-PL" w:eastAsia="ja-JP"/>
              </w:rPr>
              <w:t>Z</w:t>
            </w:r>
            <w:r w:rsidRPr="00CB7F31">
              <w:rPr>
                <w:rFonts w:ascii="Times New Roman" w:eastAsia="MS Mincho" w:hAnsi="Times New Roman"/>
                <w:sz w:val="12"/>
                <w:szCs w:val="12"/>
                <w:lang w:val="pl-PL" w:eastAsia="ja-JP"/>
              </w:rPr>
              <w:t>SZERZENIE STREFY PŁATN</w:t>
            </w:r>
            <w:r w:rsidRPr="00CB7F31">
              <w:rPr>
                <w:rFonts w:ascii="Times New Roman" w:eastAsia="MS Mincho" w:hAnsi="Times New Roman"/>
                <w:sz w:val="12"/>
                <w:szCs w:val="12"/>
                <w:lang w:val="pl-PL" w:eastAsia="ja-JP"/>
              </w:rPr>
              <w:t>E</w:t>
            </w:r>
            <w:r w:rsidRPr="00CB7F31">
              <w:rPr>
                <w:rFonts w:ascii="Times New Roman" w:eastAsia="MS Mincho" w:hAnsi="Times New Roman"/>
                <w:sz w:val="12"/>
                <w:szCs w:val="12"/>
                <w:lang w:val="pl-PL" w:eastAsia="ja-JP"/>
              </w:rPr>
              <w:t>GO PARKOWANIA, BUDOWA MIEJSC POSTOJOWYCH</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przeprow</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dzona zmiana organizacji ruchu na terenie Gminy Ustronie Morskie, rozszerzona strefa płatnego parkowania, budowa miejsc postojowych.</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58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WYKUP TERENÓW NA P</w:t>
            </w:r>
            <w:r w:rsidRPr="00CB7F31">
              <w:rPr>
                <w:rFonts w:ascii="Times New Roman" w:eastAsia="MS Mincho" w:hAnsi="Times New Roman"/>
                <w:sz w:val="12"/>
                <w:szCs w:val="12"/>
                <w:lang w:val="pl-PL" w:eastAsia="ja-JP"/>
              </w:rPr>
              <w:t>O</w:t>
            </w:r>
            <w:r w:rsidRPr="00CB7F31">
              <w:rPr>
                <w:rFonts w:ascii="Times New Roman" w:eastAsia="MS Mincho" w:hAnsi="Times New Roman"/>
                <w:sz w:val="12"/>
                <w:szCs w:val="12"/>
                <w:lang w:val="pl-PL" w:eastAsia="ja-JP"/>
              </w:rPr>
              <w:t xml:space="preserve">SZERZENIE UL. GÓRNEJ W USTRONIU MORSKIM </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planuje się wykup terenów na potrzeby poszerzenia ul. Górnej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59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ZAKUP ŁAWEK DLA SENIORA</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planuje się zakup oraz montaż ławek dla seniorów, które zostaną posadowione na terenie Ustronia Morskiego i Sianożęt</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60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ROZBUDOWA PLACU ZABAW W GWIŹDZIE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rozbud</w:t>
            </w:r>
            <w:r w:rsidRPr="00CB7F31">
              <w:rPr>
                <w:rFonts w:ascii="Times New Roman" w:eastAsia="MS Mincho" w:hAnsi="Times New Roman"/>
                <w:sz w:val="12"/>
                <w:szCs w:val="12"/>
                <w:lang w:val="pl-PL" w:eastAsia="ja-JP"/>
              </w:rPr>
              <w:t>o</w:t>
            </w:r>
            <w:r w:rsidRPr="00CB7F31">
              <w:rPr>
                <w:rFonts w:ascii="Times New Roman" w:eastAsia="MS Mincho" w:hAnsi="Times New Roman"/>
                <w:sz w:val="12"/>
                <w:szCs w:val="12"/>
                <w:lang w:val="pl-PL" w:eastAsia="ja-JP"/>
              </w:rPr>
              <w:t>wany plac zabaw w Gwiździe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61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ROZBUDOWA ZEJŚĆ NA PLAŻĘ NA TERENIE GMINY USTRONIE MORSKIE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zostaną wybudow</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ne zejścia na plażę na terenie Gminy Ustronie Morskie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RPO WZ, PROW 2014-2020, INTERREG VA, RYBA</w:t>
            </w:r>
            <w:r w:rsidRPr="00CB7F31">
              <w:rPr>
                <w:rFonts w:ascii="Times New Roman" w:eastAsia="MS Mincho" w:hAnsi="Times New Roman"/>
                <w:sz w:val="12"/>
                <w:szCs w:val="12"/>
                <w:lang w:val="pl-PL" w:eastAsia="ja-JP"/>
              </w:rPr>
              <w:t>C</w:t>
            </w:r>
            <w:r w:rsidRPr="00CB7F31">
              <w:rPr>
                <w:rFonts w:ascii="Times New Roman" w:eastAsia="MS Mincho" w:hAnsi="Times New Roman"/>
                <w:sz w:val="12"/>
                <w:szCs w:val="12"/>
                <w:lang w:val="pl-PL" w:eastAsia="ja-JP"/>
              </w:rPr>
              <w:t>TWO I MORZEZ</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62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REMONT SCHODÓW PRZED BUDYNKIEM OŚRODKA ZDROWIA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przeprow</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dzony remont schodów ośrodka zdrowia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63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ZAKUP SAMOCHODÓW ŚMIECIAREK DLA POTRZEB GOSIR</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400000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zostaną zakupione 2 samochody śmieciarki na potrzeby utrzymania czystości w gminie, zadanie realizowane przez GOSIR</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PROW ,RPO WZ  PO IiŚ, WFOŚiGW</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64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OPRACOWANIE DOKUME</w:t>
            </w:r>
            <w:r w:rsidRPr="00CB7F31">
              <w:rPr>
                <w:rFonts w:ascii="Times New Roman" w:eastAsia="MS Mincho" w:hAnsi="Times New Roman"/>
                <w:sz w:val="12"/>
                <w:szCs w:val="12"/>
                <w:lang w:val="pl-PL" w:eastAsia="ja-JP"/>
              </w:rPr>
              <w:t>N</w:t>
            </w:r>
            <w:r w:rsidRPr="00CB7F31">
              <w:rPr>
                <w:rFonts w:ascii="Times New Roman" w:eastAsia="MS Mincho" w:hAnsi="Times New Roman"/>
                <w:sz w:val="12"/>
                <w:szCs w:val="12"/>
                <w:lang w:val="pl-PL" w:eastAsia="ja-JP"/>
              </w:rPr>
              <w:t>TACJI PROJEKTOWEJ REMO</w:t>
            </w:r>
            <w:r w:rsidRPr="00CB7F31">
              <w:rPr>
                <w:rFonts w:ascii="Times New Roman" w:eastAsia="MS Mincho" w:hAnsi="Times New Roman"/>
                <w:sz w:val="12"/>
                <w:szCs w:val="12"/>
                <w:lang w:val="pl-PL" w:eastAsia="ja-JP"/>
              </w:rPr>
              <w:t>N</w:t>
            </w:r>
            <w:r w:rsidRPr="00CB7F31">
              <w:rPr>
                <w:rFonts w:ascii="Times New Roman" w:eastAsia="MS Mincho" w:hAnsi="Times New Roman"/>
                <w:sz w:val="12"/>
                <w:szCs w:val="12"/>
                <w:lang w:val="pl-PL" w:eastAsia="ja-JP"/>
              </w:rPr>
              <w:t>TU DRÓG W MIEJSCOW</w:t>
            </w:r>
            <w:r w:rsidRPr="00CB7F31">
              <w:rPr>
                <w:rFonts w:ascii="Times New Roman" w:eastAsia="MS Mincho" w:hAnsi="Times New Roman"/>
                <w:sz w:val="12"/>
                <w:szCs w:val="12"/>
                <w:lang w:val="pl-PL" w:eastAsia="ja-JP"/>
              </w:rPr>
              <w:t>O</w:t>
            </w:r>
            <w:r w:rsidRPr="00CB7F31">
              <w:rPr>
                <w:rFonts w:ascii="Times New Roman" w:eastAsia="MS Mincho" w:hAnsi="Times New Roman"/>
                <w:sz w:val="12"/>
                <w:szCs w:val="12"/>
                <w:lang w:val="pl-PL" w:eastAsia="ja-JP"/>
              </w:rPr>
              <w:t>ŚCIACH KUKINKA I MAL</w:t>
            </w:r>
            <w:r w:rsidRPr="00CB7F31">
              <w:rPr>
                <w:rFonts w:ascii="Times New Roman" w:eastAsia="MS Mincho" w:hAnsi="Times New Roman"/>
                <w:sz w:val="12"/>
                <w:szCs w:val="12"/>
                <w:lang w:val="pl-PL" w:eastAsia="ja-JP"/>
              </w:rPr>
              <w:t>E</w:t>
            </w:r>
            <w:r w:rsidRPr="00CB7F31">
              <w:rPr>
                <w:rFonts w:ascii="Times New Roman" w:eastAsia="MS Mincho" w:hAnsi="Times New Roman"/>
                <w:sz w:val="12"/>
                <w:szCs w:val="12"/>
                <w:lang w:val="pl-PL" w:eastAsia="ja-JP"/>
              </w:rPr>
              <w:t>CHOWO</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opracowana dokumentacja projektowa remontu dróg gminnych w miejscowościach Kukinka i Malechowo</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65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MODERNIZACJA WIEŻY CIŚNIEŃ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p w:rsidR="0060760C" w:rsidRPr="00CB7F31" w:rsidRDefault="0060760C" w:rsidP="002A4228">
            <w:pPr>
              <w:ind w:firstLine="0"/>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przeprow</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dzona modernizacja wieży ciśnień w Rusowie, zgodnie z opracowaną dokumentacją techniczną</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PROW ,RPO WZ PO Rybactwo i morze, Ministerstwo Kult</w:t>
            </w:r>
            <w:r w:rsidRPr="00CB7F31">
              <w:rPr>
                <w:rFonts w:ascii="Times New Roman" w:eastAsia="MS Mincho" w:hAnsi="Times New Roman"/>
                <w:sz w:val="12"/>
                <w:szCs w:val="12"/>
                <w:lang w:val="pl-PL" w:eastAsia="ja-JP"/>
              </w:rPr>
              <w:t>u</w:t>
            </w:r>
            <w:r w:rsidRPr="00CB7F31">
              <w:rPr>
                <w:rFonts w:ascii="Times New Roman" w:eastAsia="MS Mincho" w:hAnsi="Times New Roman"/>
                <w:sz w:val="12"/>
                <w:szCs w:val="12"/>
                <w:lang w:val="pl-PL" w:eastAsia="ja-JP"/>
              </w:rPr>
              <w:t>ry</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66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NAGŁOŚNIENIE SALI KONF</w:t>
            </w:r>
            <w:r w:rsidRPr="00CB7F31">
              <w:rPr>
                <w:rFonts w:ascii="Times New Roman" w:eastAsia="MS Mincho" w:hAnsi="Times New Roman"/>
                <w:sz w:val="12"/>
                <w:szCs w:val="12"/>
                <w:lang w:val="pl-PL" w:eastAsia="ja-JP"/>
              </w:rPr>
              <w:t>E</w:t>
            </w:r>
            <w:r w:rsidRPr="00CB7F31">
              <w:rPr>
                <w:rFonts w:ascii="Times New Roman" w:eastAsia="MS Mincho" w:hAnsi="Times New Roman"/>
                <w:sz w:val="12"/>
                <w:szCs w:val="12"/>
                <w:lang w:val="pl-PL" w:eastAsia="ja-JP"/>
              </w:rPr>
              <w:t>RENCYJNEJ PRZY URZĘDZIE GMINY W USTRONIU MO</w:t>
            </w:r>
            <w:r w:rsidRPr="00CB7F31">
              <w:rPr>
                <w:rFonts w:ascii="Times New Roman" w:eastAsia="MS Mincho" w:hAnsi="Times New Roman"/>
                <w:sz w:val="12"/>
                <w:szCs w:val="12"/>
                <w:lang w:val="pl-PL" w:eastAsia="ja-JP"/>
              </w:rPr>
              <w:t>R</w:t>
            </w:r>
            <w:r w:rsidRPr="00CB7F31">
              <w:rPr>
                <w:rFonts w:ascii="Times New Roman" w:eastAsia="MS Mincho" w:hAnsi="Times New Roman"/>
                <w:sz w:val="12"/>
                <w:szCs w:val="12"/>
                <w:lang w:val="pl-PL" w:eastAsia="ja-JP"/>
              </w:rPr>
              <w:t>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wykonane profesjonalne nagłośnienie Sali konferencyjnej przy Urzędzie Gminy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67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OPRACOWANIE DOKUME</w:t>
            </w:r>
            <w:r w:rsidRPr="00CB7F31">
              <w:rPr>
                <w:rFonts w:ascii="Times New Roman" w:eastAsia="MS Mincho" w:hAnsi="Times New Roman"/>
                <w:sz w:val="12"/>
                <w:szCs w:val="12"/>
                <w:lang w:val="pl-PL" w:eastAsia="ja-JP"/>
              </w:rPr>
              <w:t>N</w:t>
            </w:r>
            <w:r w:rsidRPr="00CB7F31">
              <w:rPr>
                <w:rFonts w:ascii="Times New Roman" w:eastAsia="MS Mincho" w:hAnsi="Times New Roman"/>
                <w:sz w:val="12"/>
                <w:szCs w:val="12"/>
                <w:lang w:val="pl-PL" w:eastAsia="ja-JP"/>
              </w:rPr>
              <w:t>TACJ PROJEKTOWEJ REMONT I MODERNIZACJA ŚWIETLICY WIEJSKIEJ MELMAK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opracowana dokumentacja remontu świetlicy wiejskiej w Rusowie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68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eastAsia="MS Mincho" w:hAnsi="Times New Roman"/>
                <w:sz w:val="12"/>
                <w:szCs w:val="12"/>
                <w:lang w:val="pl-PL" w:eastAsia="ja-JP"/>
              </w:rPr>
              <w:t>BUDOWA PLACU ZABAW PRZY PRZEDSZKOLU P</w:t>
            </w:r>
            <w:r w:rsidRPr="00CB7F31">
              <w:rPr>
                <w:rFonts w:ascii="Times New Roman" w:eastAsia="MS Mincho" w:hAnsi="Times New Roman"/>
                <w:sz w:val="12"/>
                <w:szCs w:val="12"/>
                <w:lang w:val="pl-PL" w:eastAsia="ja-JP"/>
              </w:rPr>
              <w:t>U</w:t>
            </w:r>
            <w:r w:rsidRPr="00CB7F31">
              <w:rPr>
                <w:rFonts w:ascii="Times New Roman" w:eastAsia="MS Mincho" w:hAnsi="Times New Roman"/>
                <w:sz w:val="12"/>
                <w:szCs w:val="12"/>
                <w:lang w:val="pl-PL" w:eastAsia="ja-JP"/>
              </w:rPr>
              <w:t>BLICZNYM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130.000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eastAsia="MS Mincho" w:hAnsi="Times New Roman"/>
                <w:sz w:val="12"/>
                <w:szCs w:val="12"/>
                <w:lang w:val="pl-PL" w:eastAsia="ja-JP"/>
              </w:rPr>
              <w:t>W ramach zadania zostanie wybudow</w:t>
            </w:r>
            <w:r w:rsidRPr="00CB7F31">
              <w:rPr>
                <w:rFonts w:ascii="Times New Roman" w:eastAsia="MS Mincho" w:hAnsi="Times New Roman"/>
                <w:sz w:val="12"/>
                <w:szCs w:val="12"/>
                <w:lang w:val="pl-PL" w:eastAsia="ja-JP"/>
              </w:rPr>
              <w:t>a</w:t>
            </w:r>
            <w:r w:rsidRPr="00CB7F31">
              <w:rPr>
                <w:rFonts w:ascii="Times New Roman" w:eastAsia="MS Mincho" w:hAnsi="Times New Roman"/>
                <w:sz w:val="12"/>
                <w:szCs w:val="12"/>
                <w:lang w:val="pl-PL" w:eastAsia="ja-JP"/>
              </w:rPr>
              <w:t>ny wielofunkcyjny plac zabaw dla dzieci przy Przedszkolu Publicznym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val="pl-PL" w:eastAsia="ja-JP"/>
              </w:rPr>
            </w:pPr>
            <w:r w:rsidRPr="00CB7F31">
              <w:rPr>
                <w:rFonts w:ascii="Times New Roman" w:eastAsia="MS Mincho" w:hAnsi="Times New Roman"/>
                <w:sz w:val="12"/>
                <w:szCs w:val="12"/>
                <w:lang w:val="pl-PL" w:eastAsia="ja-JP"/>
              </w:rPr>
              <w:t xml:space="preserve"> PROW ,RPO WZ PO Rybactwo i morze, Ministerstwo Oświaty</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69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hAnsi="Times New Roman"/>
                <w:sz w:val="12"/>
                <w:szCs w:val="12"/>
              </w:rPr>
            </w:pPr>
            <w:r w:rsidRPr="00CB7F31">
              <w:rPr>
                <w:rFonts w:ascii="Times New Roman" w:hAnsi="Times New Roman"/>
                <w:sz w:val="12"/>
                <w:szCs w:val="12"/>
                <w:lang w:val="pl-PL"/>
              </w:rPr>
              <w:t>OPRACOWANIE DOKUME</w:t>
            </w:r>
            <w:r w:rsidRPr="00CB7F31">
              <w:rPr>
                <w:rFonts w:ascii="Times New Roman" w:hAnsi="Times New Roman"/>
                <w:sz w:val="12"/>
                <w:szCs w:val="12"/>
                <w:lang w:val="pl-PL"/>
              </w:rPr>
              <w:t>N</w:t>
            </w:r>
            <w:r w:rsidRPr="00CB7F31">
              <w:rPr>
                <w:rFonts w:ascii="Times New Roman" w:hAnsi="Times New Roman"/>
                <w:sz w:val="12"/>
                <w:szCs w:val="12"/>
                <w:lang w:val="pl-PL"/>
              </w:rPr>
              <w:t>TACJI PROJEKTOWEJ DLA ZADANIA PN. BUDOWA UL. OKRZEI W USTRONIU MO</w:t>
            </w:r>
            <w:r w:rsidRPr="00CB7F31">
              <w:rPr>
                <w:rFonts w:ascii="Times New Roman" w:hAnsi="Times New Roman"/>
                <w:sz w:val="12"/>
                <w:szCs w:val="12"/>
                <w:lang w:val="pl-PL"/>
              </w:rPr>
              <w:t>R</w:t>
            </w:r>
            <w:r w:rsidRPr="00CB7F31">
              <w:rPr>
                <w:rFonts w:ascii="Times New Roman" w:hAnsi="Times New Roman"/>
                <w:sz w:val="12"/>
                <w:szCs w:val="12"/>
                <w:lang w:val="pl-PL"/>
              </w:rPr>
              <w:t>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hAnsi="Times New Roman"/>
                <w:sz w:val="12"/>
                <w:szCs w:val="12"/>
              </w:rPr>
            </w:pPr>
            <w:r w:rsidRPr="00CB7F31">
              <w:rPr>
                <w:rFonts w:ascii="Times New Roman" w:hAnsi="Times New Roman"/>
                <w:sz w:val="12"/>
                <w:szCs w:val="12"/>
              </w:rPr>
              <w:t>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zostanie opracowana dokumentacja projektowa budowy ul. Okrzei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70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hAnsi="Times New Roman"/>
                <w:sz w:val="12"/>
                <w:szCs w:val="12"/>
                <w:lang w:val="pl-PL"/>
              </w:rPr>
              <w:t xml:space="preserve">ETAP WSTĘPNY INWESTYCJI "NAD BRZEGIEM KULTURY" NA UL. </w:t>
            </w:r>
            <w:r w:rsidRPr="00CB7F31">
              <w:rPr>
                <w:rFonts w:ascii="Times New Roman" w:hAnsi="Times New Roman"/>
                <w:sz w:val="12"/>
                <w:szCs w:val="12"/>
              </w:rPr>
              <w:t>NADBRZEŻNEJ</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35000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planuje się zrealizować I etap inwestycji pn. Nad brzegiem kultury na ul. Nadbrzeżnej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71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hAnsi="Times New Roman"/>
                <w:sz w:val="12"/>
                <w:szCs w:val="12"/>
                <w:lang w:val="pl-PL"/>
              </w:rPr>
              <w:t>OPRACOWANIE DOKUME</w:t>
            </w:r>
            <w:r w:rsidRPr="00CB7F31">
              <w:rPr>
                <w:rFonts w:ascii="Times New Roman" w:hAnsi="Times New Roman"/>
                <w:sz w:val="12"/>
                <w:szCs w:val="12"/>
                <w:lang w:val="pl-PL"/>
              </w:rPr>
              <w:t>N</w:t>
            </w:r>
            <w:r w:rsidRPr="00CB7F31">
              <w:rPr>
                <w:rFonts w:ascii="Times New Roman" w:hAnsi="Times New Roman"/>
                <w:sz w:val="12"/>
                <w:szCs w:val="12"/>
                <w:lang w:val="pl-PL"/>
              </w:rPr>
              <w:t>TACJI PROJEKTOWEJ PRZ</w:t>
            </w:r>
            <w:r w:rsidRPr="00CB7F31">
              <w:rPr>
                <w:rFonts w:ascii="Times New Roman" w:hAnsi="Times New Roman"/>
                <w:sz w:val="12"/>
                <w:szCs w:val="12"/>
                <w:lang w:val="pl-PL"/>
              </w:rPr>
              <w:t>E</w:t>
            </w:r>
            <w:r w:rsidRPr="00CB7F31">
              <w:rPr>
                <w:rFonts w:ascii="Times New Roman" w:hAnsi="Times New Roman"/>
                <w:sz w:val="12"/>
                <w:szCs w:val="12"/>
                <w:lang w:val="pl-PL"/>
              </w:rPr>
              <w:t>BUDOWY DROGI NA DZIAŁCE NR 133 W GWIŹDZIE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val="pl-PL"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val="pl-PL"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zostanie opracowana dokumentacja projektowa przebudowy drogi na działce nr 133 w Gwiździe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72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hAnsi="Times New Roman"/>
                <w:sz w:val="12"/>
                <w:szCs w:val="12"/>
                <w:lang w:val="pl-PL"/>
              </w:rPr>
              <w:t>REMONT DROGI GMINNEJ W GWIŹDZIE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val="pl-PL"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val="pl-PL"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planuje się przebudować drogę gminną w Gwiździe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73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hAnsi="Times New Roman"/>
                <w:sz w:val="12"/>
                <w:szCs w:val="12"/>
                <w:lang w:val="pl-PL"/>
              </w:rPr>
              <w:t xml:space="preserve">NABYCIE DZIAŁKI NUMER 574/4 POD DROGĘ PUBLICZNĄ - UL. </w:t>
            </w:r>
            <w:r w:rsidRPr="00CB7F31">
              <w:rPr>
                <w:rFonts w:ascii="Times New Roman" w:hAnsi="Times New Roman"/>
                <w:sz w:val="12"/>
                <w:szCs w:val="12"/>
              </w:rPr>
              <w:t>TURYSTYCZNĄ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239680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planuje się nabycie działek nr 574/4 pod drogę publiczną – ul. Turystyczną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74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color w:val="000000"/>
                <w:sz w:val="12"/>
                <w:szCs w:val="12"/>
              </w:rPr>
            </w:pPr>
            <w:r w:rsidRPr="00CB7F31">
              <w:rPr>
                <w:rFonts w:ascii="Times New Roman" w:hAnsi="Times New Roman"/>
                <w:color w:val="000000"/>
                <w:sz w:val="12"/>
                <w:szCs w:val="12"/>
              </w:rPr>
              <w:t>ZAKUP SERWERÓW I KOMPUTERÓW</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planuje się zakup serwerów I komputerów na potrzeby pracowników Urzędu Gminy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75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color w:val="000000"/>
                <w:sz w:val="12"/>
                <w:szCs w:val="12"/>
                <w:lang w:val="pl-PL"/>
              </w:rPr>
            </w:pPr>
            <w:r w:rsidRPr="00CB7F31">
              <w:rPr>
                <w:rFonts w:ascii="Times New Roman" w:hAnsi="Times New Roman"/>
                <w:color w:val="000000"/>
                <w:sz w:val="12"/>
                <w:szCs w:val="12"/>
                <w:lang w:val="pl-PL"/>
              </w:rPr>
              <w:t>ZAKUP SERWERÓW I KO</w:t>
            </w:r>
            <w:r w:rsidRPr="00CB7F31">
              <w:rPr>
                <w:rFonts w:ascii="Times New Roman" w:hAnsi="Times New Roman"/>
                <w:color w:val="000000"/>
                <w:sz w:val="12"/>
                <w:szCs w:val="12"/>
                <w:lang w:val="pl-PL"/>
              </w:rPr>
              <w:t>M</w:t>
            </w:r>
            <w:r w:rsidRPr="00CB7F31">
              <w:rPr>
                <w:rFonts w:ascii="Times New Roman" w:hAnsi="Times New Roman"/>
                <w:color w:val="000000"/>
                <w:sz w:val="12"/>
                <w:szCs w:val="12"/>
                <w:lang w:val="pl-PL"/>
              </w:rPr>
              <w:t>PUTERÓW – ZESPÓŁ SZKÓŁ</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val="pl-PL"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val="pl-PL"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40000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planuje się zakup serwerów I komputerów dla pracowników Zespołu Szkół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76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hAnsi="Times New Roman"/>
                <w:color w:val="000000"/>
                <w:sz w:val="12"/>
                <w:szCs w:val="12"/>
                <w:lang w:val="pl-PL"/>
              </w:rPr>
              <w:t>PRZEBUDOWA POMIESZCZEŃ ZWIĄZANA Z DOBUDOWĄ SZATNI W PRZEDSZKOLU PUBLICZNYM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val="pl-PL"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val="pl-PL"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zadnaia planuje się przebudowę szatni – dobudowę w przedszkolu publicznym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77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30"/>
              <w:rPr>
                <w:rFonts w:ascii="Times New Roman" w:hAnsi="Times New Roman"/>
                <w:sz w:val="12"/>
                <w:szCs w:val="12"/>
              </w:rPr>
            </w:pPr>
            <w:r w:rsidRPr="00CB7F31">
              <w:rPr>
                <w:rFonts w:ascii="Times New Roman" w:hAnsi="Times New Roman"/>
                <w:color w:val="000000"/>
                <w:sz w:val="12"/>
                <w:szCs w:val="12"/>
                <w:lang w:val="pl-PL"/>
              </w:rPr>
              <w:t>REALIZACJA PROGRAMU USUWANIA AZBESTU NA TERENIE GMINY USTRONIE MORSKIE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val="pl-PL"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both"/>
              <w:rPr>
                <w:rFonts w:ascii="Times New Roman" w:eastAsia="MS Mincho" w:hAnsi="Times New Roman"/>
                <w:sz w:val="12"/>
                <w:szCs w:val="12"/>
                <w:lang w:val="pl-PL"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2025</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zostanie zrealizowany Program usuwania azbestu z terenu Gminy Ustronie Morskie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WFOŚIGW</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78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ind w:firstLine="0"/>
              <w:rPr>
                <w:rFonts w:ascii="Times New Roman" w:hAnsi="Times New Roman"/>
                <w:sz w:val="12"/>
                <w:szCs w:val="12"/>
              </w:rPr>
            </w:pPr>
            <w:r w:rsidRPr="00CB7F31">
              <w:rPr>
                <w:rFonts w:ascii="Times New Roman" w:hAnsi="Times New Roman"/>
                <w:color w:val="000000"/>
                <w:sz w:val="12"/>
                <w:szCs w:val="12"/>
                <w:lang w:val="pl-PL"/>
              </w:rPr>
              <w:t>REALIZACJA PROGRAMU USUWANIA BARSZCZU SOSNOWSKIEGO NA TERENU GMINY USTRONIE MORSKIE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spacing w:line="360" w:lineRule="auto"/>
              <w:jc w:val="right"/>
              <w:rPr>
                <w:rFonts w:ascii="Times New Roman" w:hAnsi="Times New Roman"/>
                <w:sz w:val="12"/>
                <w:szCs w:val="12"/>
                <w:lang w:val="pl-PL"/>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jc w:val="right"/>
              <w:rPr>
                <w:rFonts w:ascii="Times New Roman" w:hAnsi="Times New Roman"/>
                <w:sz w:val="12"/>
                <w:szCs w:val="12"/>
                <w:lang w:val="pl-PL"/>
              </w:rPr>
            </w:pPr>
          </w:p>
          <w:p w:rsidR="0060760C" w:rsidRPr="00CB7F31" w:rsidRDefault="0060760C" w:rsidP="002A4228">
            <w:pPr>
              <w:spacing w:line="360" w:lineRule="auto"/>
              <w:jc w:val="right"/>
              <w:rPr>
                <w:rFonts w:ascii="Times New Roman" w:hAnsi="Times New Roman"/>
                <w:sz w:val="12"/>
                <w:szCs w:val="12"/>
                <w:lang w:val="pl-PL"/>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2025</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zostanie zrealizowany program usuwania barszczu Sosnowskiego na terenie Gminy Ustronie Morskie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hAnsi="Times New Roman"/>
                <w:sz w:val="12"/>
                <w:szCs w:val="12"/>
                <w:lang w:val="pl-PL"/>
              </w:rPr>
            </w:pPr>
            <w:r w:rsidRPr="00CB7F31">
              <w:rPr>
                <w:rFonts w:ascii="Times New Roman" w:hAnsi="Times New Roman"/>
                <w:sz w:val="12"/>
                <w:szCs w:val="12"/>
                <w:lang w:val="pl-PL"/>
              </w:rPr>
              <w:t>WFOŚIGW</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79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ind w:firstLine="30"/>
              <w:rPr>
                <w:rFonts w:ascii="Times New Roman" w:hAnsi="Times New Roman"/>
                <w:color w:val="000000"/>
                <w:sz w:val="12"/>
                <w:szCs w:val="12"/>
                <w:lang w:val="pl-PL"/>
              </w:rPr>
            </w:pPr>
            <w:r w:rsidRPr="00CB7F31">
              <w:rPr>
                <w:rFonts w:ascii="Times New Roman" w:hAnsi="Times New Roman"/>
                <w:color w:val="000000"/>
                <w:sz w:val="12"/>
                <w:szCs w:val="12"/>
                <w:lang w:val="pl-PL"/>
              </w:rPr>
              <w:t>BUDOWA HALI SPORTOWEJ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spacing w:line="360" w:lineRule="auto"/>
              <w:jc w:val="right"/>
              <w:rPr>
                <w:rFonts w:ascii="Times New Roman" w:hAnsi="Times New Roman"/>
                <w:sz w:val="12"/>
                <w:szCs w:val="12"/>
                <w:lang w:val="pl-PL"/>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jc w:val="center"/>
              <w:rPr>
                <w:rFonts w:ascii="Times New Roman" w:hAnsi="Times New Roman"/>
                <w:sz w:val="12"/>
                <w:szCs w:val="12"/>
                <w:lang w:val="pl-PL"/>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2020</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56"/>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 zostanie wybudowana pełnowymiarowa hala sportowa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hAnsi="Times New Roman"/>
                <w:sz w:val="12"/>
                <w:szCs w:val="12"/>
                <w:lang w:val="pl-PL"/>
              </w:rPr>
            </w:pPr>
            <w:r w:rsidRPr="00CB7F31">
              <w:rPr>
                <w:rFonts w:ascii="Times New Roman" w:hAnsi="Times New Roman"/>
                <w:sz w:val="12"/>
                <w:szCs w:val="12"/>
                <w:lang w:val="pl-PL"/>
              </w:rPr>
              <w:t>MINISTERSTWO SPORTU, RPO WZ</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80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ind w:firstLine="30"/>
              <w:rPr>
                <w:rFonts w:ascii="Times New Roman" w:hAnsi="Times New Roman"/>
                <w:color w:val="000000"/>
                <w:sz w:val="12"/>
                <w:szCs w:val="12"/>
                <w:lang w:val="pl-PL"/>
              </w:rPr>
            </w:pPr>
            <w:r w:rsidRPr="00CB7F31">
              <w:rPr>
                <w:rFonts w:ascii="Times New Roman" w:hAnsi="Times New Roman"/>
                <w:color w:val="000000"/>
                <w:sz w:val="12"/>
                <w:szCs w:val="12"/>
                <w:lang w:val="pl-PL"/>
              </w:rPr>
              <w:t>OPRACOWANIE DOKUME</w:t>
            </w:r>
            <w:r w:rsidRPr="00CB7F31">
              <w:rPr>
                <w:rFonts w:ascii="Times New Roman" w:hAnsi="Times New Roman"/>
                <w:color w:val="000000"/>
                <w:sz w:val="12"/>
                <w:szCs w:val="12"/>
                <w:lang w:val="pl-PL"/>
              </w:rPr>
              <w:t>N</w:t>
            </w:r>
            <w:r w:rsidRPr="00CB7F31">
              <w:rPr>
                <w:rFonts w:ascii="Times New Roman" w:hAnsi="Times New Roman"/>
                <w:color w:val="000000"/>
                <w:sz w:val="12"/>
                <w:szCs w:val="12"/>
                <w:lang w:val="pl-PL"/>
              </w:rPr>
              <w:t>TACJI PROJEKTOWEJ DLA ZADANIA PN. BUDOWA DROGI ŁĄCZĄCEJ UL. POLNĄ Z UL. LEŚNĄ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spacing w:line="360" w:lineRule="auto"/>
              <w:jc w:val="right"/>
              <w:rPr>
                <w:rFonts w:ascii="Times New Roman" w:hAnsi="Times New Roman"/>
                <w:sz w:val="12"/>
                <w:szCs w:val="12"/>
                <w:lang w:val="pl-PL"/>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jc w:val="center"/>
              <w:rPr>
                <w:rFonts w:ascii="Times New Roman" w:hAnsi="Times New Roman"/>
                <w:sz w:val="12"/>
                <w:szCs w:val="12"/>
                <w:lang w:val="pl-PL"/>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zostanie opracowana dokumentacja projektowa dla zadnaia pn. Budowa drogi łączącej ul. Polną z ul. Leśną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hAnsi="Times New Roman"/>
                <w:sz w:val="12"/>
                <w:szCs w:val="12"/>
                <w:lang w:val="pl-PL"/>
              </w:rPr>
            </w:pPr>
            <w:r w:rsidRPr="00CB7F31">
              <w:rPr>
                <w:rFonts w:ascii="Times New Roman" w:hAnsi="Times New Roman"/>
                <w:sz w:val="12"/>
                <w:szCs w:val="12"/>
                <w:lang w:val="pl-PL"/>
              </w:rPr>
              <w:t>-</w:t>
            </w:r>
          </w:p>
        </w:tc>
      </w:tr>
      <w:tr w:rsidR="0060760C" w:rsidTr="002A4228">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81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ind w:firstLine="30"/>
              <w:rPr>
                <w:rFonts w:ascii="Times New Roman" w:hAnsi="Times New Roman"/>
                <w:color w:val="000000"/>
                <w:sz w:val="12"/>
                <w:szCs w:val="12"/>
                <w:lang w:val="pl-PL"/>
              </w:rPr>
            </w:pPr>
            <w:r w:rsidRPr="00CB7F31">
              <w:rPr>
                <w:rFonts w:ascii="Times New Roman" w:hAnsi="Times New Roman"/>
                <w:color w:val="000000"/>
                <w:sz w:val="12"/>
                <w:szCs w:val="12"/>
                <w:lang w:val="pl-PL"/>
              </w:rPr>
              <w:t>OPRACOWANIE DOKUME</w:t>
            </w:r>
            <w:r w:rsidRPr="00CB7F31">
              <w:rPr>
                <w:rFonts w:ascii="Times New Roman" w:hAnsi="Times New Roman"/>
                <w:color w:val="000000"/>
                <w:sz w:val="12"/>
                <w:szCs w:val="12"/>
                <w:lang w:val="pl-PL"/>
              </w:rPr>
              <w:t>N</w:t>
            </w:r>
            <w:r w:rsidRPr="00CB7F31">
              <w:rPr>
                <w:rFonts w:ascii="Times New Roman" w:hAnsi="Times New Roman"/>
                <w:color w:val="000000"/>
                <w:sz w:val="12"/>
                <w:szCs w:val="12"/>
                <w:lang w:val="pl-PL"/>
              </w:rPr>
              <w:t>TACJI PROJEKTOWEJ DLA ZADANIA PN. BUDOWA MIEJSC POSTOJOWYCH ZA BUDYNKIEM URZĘDU GMINY</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spacing w:line="360" w:lineRule="auto"/>
              <w:jc w:val="right"/>
              <w:rPr>
                <w:rFonts w:ascii="Times New Roman" w:hAnsi="Times New Roman"/>
                <w:sz w:val="12"/>
                <w:szCs w:val="12"/>
                <w:lang w:val="pl-PL"/>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60760C" w:rsidRPr="00CB7F31" w:rsidRDefault="0060760C" w:rsidP="002A4228">
            <w:pPr>
              <w:jc w:val="center"/>
              <w:rPr>
                <w:rFonts w:ascii="Times New Roman" w:hAnsi="Times New Roman"/>
                <w:sz w:val="12"/>
                <w:szCs w:val="12"/>
                <w:lang w:val="pl-PL"/>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60760C" w:rsidRPr="00CB7F31" w:rsidRDefault="0060760C" w:rsidP="002A4228">
            <w:pPr>
              <w:ind w:firstLine="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zostanie opracowana dokumentacja projektowa zadania pn. Budowa miejsc postojowych za budynkiem Urzędu Gminy</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60760C" w:rsidRPr="00CB7F31" w:rsidRDefault="0060760C" w:rsidP="002A4228">
            <w:pPr>
              <w:jc w:val="center"/>
              <w:rPr>
                <w:rFonts w:ascii="Times New Roman" w:hAnsi="Times New Roman"/>
                <w:sz w:val="12"/>
                <w:szCs w:val="12"/>
                <w:lang w:val="pl-PL"/>
              </w:rPr>
            </w:pPr>
            <w:r w:rsidRPr="00CB7F31">
              <w:rPr>
                <w:rFonts w:ascii="Times New Roman" w:hAnsi="Times New Roman"/>
                <w:sz w:val="12"/>
                <w:szCs w:val="12"/>
                <w:lang w:val="pl-PL"/>
              </w:rPr>
              <w:t>-</w:t>
            </w:r>
          </w:p>
        </w:tc>
      </w:tr>
      <w:tr w:rsidR="0060760C" w:rsidTr="002A4228">
        <w:trPr>
          <w:trHeight w:val="453"/>
        </w:trPr>
        <w:tc>
          <w:tcPr>
            <w:tcW w:w="2491" w:type="dxa"/>
            <w:gridSpan w:val="2"/>
            <w:tcBorders>
              <w:top w:val="single" w:sz="4" w:space="0" w:color="000000"/>
              <w:left w:val="double" w:sz="4" w:space="0" w:color="000000"/>
              <w:bottom w:val="double" w:sz="4" w:space="0" w:color="000000"/>
              <w:right w:val="single" w:sz="4" w:space="0" w:color="000000"/>
            </w:tcBorders>
            <w:shd w:val="clear" w:color="auto" w:fill="D9D9D9"/>
            <w:tcMar>
              <w:top w:w="0" w:type="dxa"/>
              <w:left w:w="108" w:type="dxa"/>
              <w:bottom w:w="0" w:type="dxa"/>
              <w:right w:w="108" w:type="dxa"/>
            </w:tcMar>
          </w:tcPr>
          <w:p w:rsidR="0060760C" w:rsidRDefault="0060760C" w:rsidP="002A4228">
            <w:pPr>
              <w:jc w:val="center"/>
            </w:pPr>
            <w:r>
              <w:rPr>
                <w:rFonts w:ascii="Times New Roman" w:eastAsia="MS Mincho" w:hAnsi="Times New Roman"/>
                <w:b/>
                <w:sz w:val="12"/>
                <w:szCs w:val="12"/>
                <w:lang w:val="pl-PL" w:eastAsia="ja-JP"/>
              </w:rPr>
              <w:t xml:space="preserve">                      </w:t>
            </w:r>
            <w:r>
              <w:rPr>
                <w:rFonts w:ascii="Times New Roman" w:eastAsia="MS Mincho" w:hAnsi="Times New Roman"/>
                <w:b/>
                <w:sz w:val="12"/>
                <w:szCs w:val="12"/>
                <w:lang w:eastAsia="ja-JP"/>
              </w:rPr>
              <w:t>RAZEM</w:t>
            </w:r>
          </w:p>
        </w:tc>
        <w:tc>
          <w:tcPr>
            <w:tcW w:w="11963" w:type="dxa"/>
            <w:gridSpan w:val="11"/>
            <w:tcBorders>
              <w:top w:val="single" w:sz="4" w:space="0" w:color="000000"/>
              <w:left w:val="single" w:sz="4" w:space="0" w:color="000000"/>
              <w:bottom w:val="double" w:sz="4" w:space="0" w:color="000000"/>
              <w:right w:val="double" w:sz="4" w:space="0" w:color="000000"/>
            </w:tcBorders>
            <w:shd w:val="clear" w:color="auto" w:fill="D9D9D9"/>
            <w:tcMar>
              <w:top w:w="0" w:type="dxa"/>
              <w:left w:w="108" w:type="dxa"/>
              <w:bottom w:w="0" w:type="dxa"/>
              <w:right w:w="108" w:type="dxa"/>
            </w:tcMar>
          </w:tcPr>
          <w:p w:rsidR="0060760C" w:rsidRDefault="0060760C" w:rsidP="002A4228">
            <w:pPr>
              <w:jc w:val="both"/>
              <w:rPr>
                <w:rFonts w:ascii="Times New Roman" w:eastAsia="MS Mincho" w:hAnsi="Times New Roman"/>
                <w:b/>
                <w:sz w:val="12"/>
                <w:szCs w:val="12"/>
                <w:lang w:eastAsia="ja-JP"/>
              </w:rPr>
            </w:pPr>
            <w:r>
              <w:rPr>
                <w:rFonts w:ascii="Times New Roman" w:eastAsia="MS Mincho" w:hAnsi="Times New Roman"/>
                <w:b/>
                <w:sz w:val="12"/>
                <w:szCs w:val="12"/>
                <w:lang w:eastAsia="ja-JP"/>
              </w:rPr>
              <w:t xml:space="preserve">                                       35.895.781,30</w:t>
            </w:r>
          </w:p>
        </w:tc>
      </w:tr>
    </w:tbl>
    <w:p w:rsidR="00C805FC" w:rsidRDefault="00C805FC">
      <w:pPr>
        <w:sectPr w:rsidR="00C805FC" w:rsidSect="0060760C">
          <w:headerReference w:type="default" r:id="rId98"/>
          <w:footerReference w:type="default" r:id="rId99"/>
          <w:pgSz w:w="16837" w:h="11905" w:orient="landscape"/>
          <w:pgMar w:top="1135" w:right="1134" w:bottom="709" w:left="1134" w:header="708" w:footer="708" w:gutter="0"/>
          <w:cols w:space="708"/>
        </w:sectPr>
      </w:pPr>
    </w:p>
    <w:p w:rsidR="00C805FC" w:rsidRDefault="007D4C22">
      <w:pPr>
        <w:pStyle w:val="Nagwek1"/>
      </w:pPr>
      <w:bookmarkStart w:id="297" w:name="_Toc461656293"/>
      <w:r>
        <w:rPr>
          <w:rStyle w:val="Pogrubienie"/>
          <w:lang w:val="pl-PL"/>
        </w:rPr>
        <w:t>VII. PROCEDURY WDRAŻANIA, MONITORINGU I EWAL</w:t>
      </w:r>
      <w:r>
        <w:rPr>
          <w:rStyle w:val="Pogrubienie"/>
          <w:lang w:val="pl-PL"/>
        </w:rPr>
        <w:t>U</w:t>
      </w:r>
      <w:r>
        <w:rPr>
          <w:rStyle w:val="Pogrubienie"/>
          <w:lang w:val="pl-PL"/>
        </w:rPr>
        <w:t>ACJI PLANU ROZWOJU GMINY USTRONIE MORSKIE</w:t>
      </w:r>
      <w:bookmarkEnd w:id="297"/>
    </w:p>
    <w:p w:rsidR="00C805FC" w:rsidRDefault="00C805FC">
      <w:pPr>
        <w:pStyle w:val="Standard"/>
        <w:rPr>
          <w:rFonts w:ascii="Times New Roman" w:hAnsi="Times New Roman"/>
          <w:lang w:val="pl-PL" w:eastAsia="pl-PL"/>
        </w:rPr>
      </w:pP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”Plan rozwoju Gminy Ustronie Morskie” został zatwierdzony oraz przyjęty do realizacji uchwałą Rady Gminy Ustronie Morskie i przekazany do realizacji dla Wójta Gminy Ustronie Morskie. Jego wdrażaniem zajmą się pracownicy Urzędu Gminy, którzy na podstawie swoich kompetencji będą realizowali projekty inwestycyjne określone w Planie. Ich realizacja będzie zgodna z zasadami określonymi RPOWP. Pracownicy zajmą się:</w:t>
      </w:r>
    </w:p>
    <w:p w:rsidR="00C805FC" w:rsidRDefault="007D4C22" w:rsidP="002A4228">
      <w:pPr>
        <w:pStyle w:val="Standard"/>
        <w:numPr>
          <w:ilvl w:val="0"/>
          <w:numId w:val="70"/>
        </w:numPr>
        <w:spacing w:line="360" w:lineRule="auto"/>
        <w:jc w:val="both"/>
        <w:rPr>
          <w:rFonts w:ascii="Times New Roman" w:hAnsi="Times New Roman"/>
          <w:sz w:val="24"/>
          <w:szCs w:val="24"/>
          <w:lang w:val="pl-PL"/>
        </w:rPr>
      </w:pPr>
      <w:r>
        <w:rPr>
          <w:rFonts w:ascii="Times New Roman" w:hAnsi="Times New Roman"/>
          <w:sz w:val="24"/>
          <w:szCs w:val="24"/>
          <w:lang w:val="pl-PL"/>
        </w:rPr>
        <w:t>przygotowaniem wniosków aplikacyjnych i wszystkich niezbędnych dokumenty, załączniki i pozwolenia,</w:t>
      </w:r>
    </w:p>
    <w:p w:rsidR="00C805FC" w:rsidRDefault="007D4C22">
      <w:pPr>
        <w:pStyle w:val="Standard"/>
        <w:numPr>
          <w:ilvl w:val="0"/>
          <w:numId w:val="28"/>
        </w:numPr>
        <w:spacing w:line="360" w:lineRule="auto"/>
        <w:jc w:val="both"/>
        <w:rPr>
          <w:rFonts w:ascii="Times New Roman" w:hAnsi="Times New Roman"/>
          <w:sz w:val="24"/>
          <w:szCs w:val="24"/>
        </w:rPr>
      </w:pPr>
      <w:r>
        <w:rPr>
          <w:rFonts w:ascii="Times New Roman" w:hAnsi="Times New Roman"/>
          <w:sz w:val="24"/>
          <w:szCs w:val="24"/>
        </w:rPr>
        <w:t>przygotowaniem dokumentacji technicznej projektów,</w:t>
      </w:r>
    </w:p>
    <w:p w:rsidR="00C805FC" w:rsidRDefault="007D4C22">
      <w:pPr>
        <w:pStyle w:val="Standard"/>
        <w:numPr>
          <w:ilvl w:val="0"/>
          <w:numId w:val="28"/>
        </w:numPr>
        <w:spacing w:line="360" w:lineRule="auto"/>
        <w:jc w:val="both"/>
        <w:rPr>
          <w:rFonts w:ascii="Times New Roman" w:hAnsi="Times New Roman"/>
          <w:sz w:val="24"/>
          <w:szCs w:val="24"/>
        </w:rPr>
      </w:pPr>
      <w:r>
        <w:rPr>
          <w:rFonts w:ascii="Times New Roman" w:hAnsi="Times New Roman"/>
          <w:sz w:val="24"/>
          <w:szCs w:val="24"/>
        </w:rPr>
        <w:t>obsługą finansową projektów.</w:t>
      </w:r>
    </w:p>
    <w:p w:rsidR="00C805FC" w:rsidRDefault="007D4C22">
      <w:pPr>
        <w:pStyle w:val="Standard"/>
        <w:numPr>
          <w:ilvl w:val="0"/>
          <w:numId w:val="28"/>
        </w:numPr>
        <w:spacing w:line="360" w:lineRule="auto"/>
        <w:jc w:val="both"/>
        <w:rPr>
          <w:rFonts w:ascii="Times New Roman" w:hAnsi="Times New Roman"/>
          <w:sz w:val="24"/>
          <w:szCs w:val="24"/>
        </w:rPr>
      </w:pPr>
      <w:r>
        <w:rPr>
          <w:rFonts w:ascii="Times New Roman" w:hAnsi="Times New Roman"/>
          <w:sz w:val="24"/>
          <w:szCs w:val="24"/>
        </w:rPr>
        <w:t>monitorowaniem realizacji projektów,</w:t>
      </w:r>
    </w:p>
    <w:p w:rsidR="00C805FC" w:rsidRDefault="007D4C22">
      <w:pPr>
        <w:pStyle w:val="Standard"/>
        <w:numPr>
          <w:ilvl w:val="0"/>
          <w:numId w:val="28"/>
        </w:numPr>
        <w:spacing w:line="360" w:lineRule="auto"/>
        <w:jc w:val="both"/>
        <w:rPr>
          <w:rFonts w:ascii="Times New Roman" w:hAnsi="Times New Roman"/>
          <w:sz w:val="24"/>
          <w:szCs w:val="24"/>
          <w:lang w:val="pl-PL"/>
        </w:rPr>
      </w:pPr>
      <w:r>
        <w:rPr>
          <w:rFonts w:ascii="Times New Roman" w:hAnsi="Times New Roman"/>
          <w:sz w:val="24"/>
          <w:szCs w:val="24"/>
          <w:lang w:val="pl-PL"/>
        </w:rPr>
        <w:t>składaniem sprawozdań z ich realizacji.</w:t>
      </w:r>
    </w:p>
    <w:p w:rsidR="00C805FC" w:rsidRDefault="007D4C22">
      <w:pPr>
        <w:pStyle w:val="Standard"/>
        <w:spacing w:line="360" w:lineRule="auto"/>
        <w:ind w:firstLine="708"/>
        <w:jc w:val="both"/>
        <w:rPr>
          <w:rFonts w:ascii="Times New Roman" w:hAnsi="Times New Roman"/>
          <w:sz w:val="24"/>
          <w:szCs w:val="24"/>
          <w:lang w:val="pl-PL"/>
        </w:rPr>
      </w:pPr>
      <w:r>
        <w:rPr>
          <w:rFonts w:ascii="Times New Roman" w:hAnsi="Times New Roman"/>
          <w:sz w:val="24"/>
          <w:szCs w:val="24"/>
          <w:lang w:val="pl-PL"/>
        </w:rPr>
        <w:t>Monitorowanie realizacji Planu powierzone zostanie również pracownikom Urzędu Gminy Ustronie Morskie. Będą oni na bieżąco prowadzić nadzór nad realizacją projektów. Mają oni dostęp do wszystkich danych dotyczących niezbędnych do kontrolowania zmian wskaźników osiągnięć określonych w Planie. Badając ich zmiany będą na bieżąco oceniali prawidłowość  realizacji Planu. W dalszej kolejności dane te będą przekazywane Wójtowi Gminy. Na każdej sesji Rady Gminy Wójt składa Radnym, Sołtysom, zaproszonym gościom oraz wszystkim przybyłym informacje ze swoich prac, w tym też sprawozdaniu będą informacje na temat wdrażania Planu i realizacji projektów określonych przez ten Plan. W czasie sesji wszystkie zainteresowane strony będą mogły zgłaszać swoje wnioski i uwagi związane z realizacja Planu, a także zgłaszać do niego ewentualne zmiany, które – o ile zostaną przyjęte - będą musiały być zatwierdzone przez Radę Gminy Ustronie Morskie.</w:t>
      </w:r>
    </w:p>
    <w:p w:rsidR="00C805FC" w:rsidRDefault="00C805FC">
      <w:pPr>
        <w:rPr>
          <w:rFonts w:ascii="Times New Roman" w:hAnsi="Times New Roman"/>
          <w:sz w:val="24"/>
          <w:szCs w:val="24"/>
          <w:lang w:val="pl-PL"/>
        </w:rPr>
      </w:pPr>
      <w:bookmarkStart w:id="298" w:name="__RefHeading__31047_1015244188"/>
      <w:bookmarkStart w:id="299" w:name="_Toc444200031"/>
      <w:bookmarkStart w:id="300" w:name="_Toc185057936"/>
    </w:p>
    <w:p w:rsidR="00C805FC" w:rsidRDefault="007D4C22">
      <w:pPr>
        <w:pStyle w:val="Nagwek2"/>
        <w:rPr>
          <w:lang w:val="pl-PL"/>
        </w:rPr>
      </w:pPr>
      <w:bookmarkStart w:id="301" w:name="_Toc461656294"/>
      <w:r>
        <w:rPr>
          <w:lang w:val="pl-PL"/>
        </w:rPr>
        <w:t>Monitoring  Planu</w:t>
      </w:r>
      <w:bookmarkEnd w:id="298"/>
      <w:bookmarkEnd w:id="299"/>
      <w:bookmarkEnd w:id="300"/>
      <w:bookmarkEnd w:id="301"/>
    </w:p>
    <w:p w:rsidR="00C805FC" w:rsidRDefault="00C805FC">
      <w:pPr>
        <w:pStyle w:val="Bezodstpw"/>
        <w:rPr>
          <w:rFonts w:ascii="Times New Roman" w:hAnsi="Times New Roman"/>
          <w:lang w:val="pl-PL"/>
        </w:rPr>
      </w:pPr>
    </w:p>
    <w:p w:rsidR="00C805FC" w:rsidRDefault="007D4C22">
      <w:pPr>
        <w:pStyle w:val="Standard"/>
        <w:spacing w:line="360" w:lineRule="auto"/>
        <w:ind w:firstLine="709"/>
        <w:jc w:val="both"/>
        <w:rPr>
          <w:rFonts w:ascii="Times New Roman" w:hAnsi="Times New Roman"/>
          <w:sz w:val="24"/>
          <w:szCs w:val="24"/>
          <w:lang w:val="pl-PL"/>
        </w:rPr>
      </w:pPr>
      <w:r>
        <w:rPr>
          <w:rFonts w:ascii="Times New Roman" w:hAnsi="Times New Roman"/>
          <w:sz w:val="24"/>
          <w:szCs w:val="24"/>
          <w:lang w:val="pl-PL"/>
        </w:rPr>
        <w:t>Plan Rozwoju powinien dynamicznie reagować na zmieniające się potrzeby wynikające z nowych uwarunkowań endogenicznych i egzogenicznych. Monitoring i ewaluacja są koniecznymi elementami Planu umożliwiającymi jego korygowanie i rozbudowę w trakcie procesu wdrażania.</w:t>
      </w:r>
    </w:p>
    <w:p w:rsidR="00C805FC" w:rsidRDefault="007D4C22">
      <w:pPr>
        <w:pStyle w:val="Standard"/>
        <w:spacing w:line="360" w:lineRule="auto"/>
        <w:ind w:firstLine="540"/>
        <w:jc w:val="both"/>
        <w:rPr>
          <w:rFonts w:ascii="Times New Roman" w:hAnsi="Times New Roman"/>
          <w:color w:val="000000"/>
          <w:sz w:val="24"/>
          <w:szCs w:val="24"/>
          <w:lang w:val="pl-PL"/>
        </w:rPr>
      </w:pPr>
      <w:r>
        <w:rPr>
          <w:rFonts w:ascii="Times New Roman" w:hAnsi="Times New Roman"/>
          <w:color w:val="000000"/>
          <w:sz w:val="24"/>
          <w:szCs w:val="24"/>
          <w:lang w:val="pl-PL"/>
        </w:rPr>
        <w:t>Istota monitoringu polega na prowadzeniu stałych obserwacji, dokonywania ciągłych, systematycznych pomiarów, określaniu narzędzi pomiarów przebiegu procesów, które nas interesują.  Monitoring Planu odnowy Wsi powinien odbywać się co roku, raz na 2 lata będzie przeprowadzana analiza porównawcza stanu wyjściowego i obecnego. Wzorcem dla takiego monitoringu mogą być wskaźniki oceny  realizacji planowanych zadań. Wskaźniki te  można podzielić na trzy podgrupy:</w:t>
      </w:r>
    </w:p>
    <w:p w:rsidR="00C805FC" w:rsidRDefault="007D4C22">
      <w:pPr>
        <w:pStyle w:val="Standard"/>
        <w:tabs>
          <w:tab w:val="left" w:pos="-1260"/>
        </w:tabs>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 Wskaźniki produktu - opisujące rozmiar podejmowanych przedsięwzięć w ramach danego projektu, na przykład liczba km zmodernizowanych dróg.</w:t>
      </w:r>
    </w:p>
    <w:p w:rsidR="00C805FC" w:rsidRDefault="007D4C22">
      <w:pPr>
        <w:pStyle w:val="Standard"/>
        <w:tabs>
          <w:tab w:val="left" w:pos="-1260"/>
        </w:tabs>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 xml:space="preserve">- Wskaźniki rezultatu - związane z bezpośrednimi i natychmiastowymi efektami przedsięwzięcia (projektu). Informują one o zmianach, jakie nastąpiły </w:t>
      </w:r>
      <w:r>
        <w:rPr>
          <w:rFonts w:ascii="Times New Roman" w:hAnsi="Times New Roman"/>
          <w:color w:val="000000"/>
          <w:sz w:val="24"/>
          <w:szCs w:val="24"/>
          <w:lang w:val="pl-PL"/>
        </w:rPr>
        <w:br/>
        <w:t>tuż po wdrożeniu danego przedsięwzięcia. Efekty bezpośrednie mogą być mierzone wartościowo i ilościowo, w tym liczba mieszkańców korzystających z sieci kanalizacyjnej.</w:t>
      </w:r>
    </w:p>
    <w:p w:rsidR="00C805FC" w:rsidRDefault="007D4C22">
      <w:pPr>
        <w:pStyle w:val="Standard"/>
        <w:tabs>
          <w:tab w:val="left" w:pos="-1260"/>
        </w:tabs>
        <w:spacing w:line="360" w:lineRule="auto"/>
        <w:jc w:val="both"/>
        <w:rPr>
          <w:rFonts w:ascii="Times New Roman" w:hAnsi="Times New Roman"/>
          <w:color w:val="000000"/>
          <w:sz w:val="24"/>
          <w:szCs w:val="24"/>
          <w:lang w:val="pl-PL"/>
        </w:rPr>
      </w:pPr>
      <w:r>
        <w:rPr>
          <w:rFonts w:ascii="Times New Roman" w:hAnsi="Times New Roman"/>
          <w:color w:val="000000"/>
          <w:sz w:val="24"/>
          <w:szCs w:val="24"/>
          <w:lang w:val="pl-PL"/>
        </w:rPr>
        <w:t>- Wskaźniki oddziaływania - opisujące efekty odległe w czasie lub efekty pośrednie nie ograniczające się do korzyści beneficjentów (korzyści zewnętrzne). Pomiar tego typu efektów pośrednich jest tylko częściowo możliwy na wybranych przykładach, dających się zidentyfikować i zmierzyć. Całość efektów pośrednich może nie być jednoznacznie określona, może być jednak szacowana, np. wzrost aktywności lokalnej mieszkańców wsi.</w:t>
      </w:r>
    </w:p>
    <w:p w:rsidR="00C805FC" w:rsidRDefault="007D4C22">
      <w:pPr>
        <w:pStyle w:val="Standard"/>
        <w:spacing w:line="360" w:lineRule="auto"/>
        <w:ind w:firstLine="540"/>
        <w:jc w:val="both"/>
      </w:pPr>
      <w:r>
        <w:rPr>
          <w:rFonts w:ascii="Times New Roman" w:hAnsi="Times New Roman"/>
          <w:color w:val="000000"/>
          <w:sz w:val="24"/>
          <w:szCs w:val="24"/>
          <w:lang w:val="pl-PL"/>
        </w:rPr>
        <w:t>Wskaźniki monitorowania projektowanych przedsięwzięć powinny być realne, trafnie dobrane, mierzalne - umożliwiające porównania, wiarygodne i dostępne. Stworzenie w miarę pełnego indeksu wskaźników monitorowania projektów może stanowić podstawę do określenia monitorowania całe  Planu. Powinny być monitorowane bezpośrednie działania,</w:t>
      </w:r>
      <w:r>
        <w:rPr>
          <w:rFonts w:ascii="Times New Roman" w:hAnsi="Times New Roman"/>
          <w:sz w:val="24"/>
          <w:szCs w:val="24"/>
          <w:lang w:val="pl-PL"/>
        </w:rPr>
        <w:t xml:space="preserve"> </w:t>
      </w:r>
      <w:r>
        <w:rPr>
          <w:rFonts w:ascii="Times New Roman" w:hAnsi="Times New Roman"/>
          <w:sz w:val="24"/>
          <w:szCs w:val="24"/>
          <w:lang w:val="pl-PL"/>
        </w:rPr>
        <w:br/>
        <w:t>a pośrednio również priorytety. Efekty wdrażania projektowanych przedsięwzięć powinny mieć wpływ na korekty układu priorytetów,  opartych na diagnozie stanu istniejącego.</w:t>
      </w:r>
    </w:p>
    <w:p w:rsidR="00C805FC" w:rsidRDefault="00C805FC">
      <w:pPr>
        <w:pStyle w:val="Standard"/>
        <w:spacing w:line="360" w:lineRule="auto"/>
        <w:jc w:val="both"/>
        <w:rPr>
          <w:rFonts w:ascii="Times New Roman" w:hAnsi="Times New Roman"/>
          <w:lang w:val="pl-PL"/>
        </w:rPr>
      </w:pPr>
      <w:bookmarkStart w:id="302" w:name="_Toc444205409"/>
      <w:bookmarkEnd w:id="302"/>
    </w:p>
    <w:p w:rsidR="00C805FC" w:rsidRDefault="00C805FC">
      <w:pPr>
        <w:pStyle w:val="Legenda"/>
        <w:keepNext/>
        <w:ind w:firstLine="0"/>
        <w:rPr>
          <w:rFonts w:ascii="Times New Roman" w:hAnsi="Times New Roman"/>
          <w:lang w:val="pl-PL"/>
        </w:rPr>
      </w:pPr>
    </w:p>
    <w:p w:rsidR="00C805FC" w:rsidRDefault="007D4C22">
      <w:pPr>
        <w:pStyle w:val="Legenda"/>
        <w:keepNext/>
      </w:pPr>
      <w:bookmarkStart w:id="303" w:name="_Toc461655533"/>
      <w:r>
        <w:rPr>
          <w:rFonts w:ascii="Times New Roman" w:hAnsi="Times New Roman"/>
          <w:b w:val="0"/>
          <w:sz w:val="24"/>
          <w:szCs w:val="24"/>
          <w:lang w:val="pl-PL"/>
        </w:rPr>
        <w:t>Tabela 83. Lista wskaźników do monitoringu Planu.</w:t>
      </w:r>
      <w:bookmarkEnd w:id="303"/>
    </w:p>
    <w:tbl>
      <w:tblPr>
        <w:tblW w:w="9332" w:type="dxa"/>
        <w:jc w:val="center"/>
        <w:tblLayout w:type="fixed"/>
        <w:tblCellMar>
          <w:left w:w="10" w:type="dxa"/>
          <w:right w:w="10" w:type="dxa"/>
        </w:tblCellMar>
        <w:tblLook w:val="0000"/>
      </w:tblPr>
      <w:tblGrid>
        <w:gridCol w:w="3258"/>
        <w:gridCol w:w="2787"/>
        <w:gridCol w:w="3287"/>
      </w:tblGrid>
      <w:tr w:rsidR="00C805FC" w:rsidTr="00C805FC">
        <w:tblPrEx>
          <w:tblCellMar>
            <w:top w:w="0" w:type="dxa"/>
            <w:bottom w:w="0" w:type="dxa"/>
          </w:tblCellMar>
        </w:tblPrEx>
        <w:trPr>
          <w:cantSplit/>
          <w:trHeight w:val="469"/>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000080"/>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b/>
                <w:bCs/>
                <w:sz w:val="24"/>
                <w:szCs w:val="24"/>
              </w:rPr>
            </w:pPr>
            <w:r>
              <w:rPr>
                <w:rFonts w:ascii="Times New Roman" w:hAnsi="Times New Roman"/>
                <w:b/>
                <w:bCs/>
                <w:sz w:val="24"/>
                <w:szCs w:val="24"/>
              </w:rPr>
              <w:t>Wskaźniki</w:t>
            </w:r>
          </w:p>
        </w:tc>
        <w:tc>
          <w:tcPr>
            <w:tcW w:w="2787" w:type="dxa"/>
            <w:tcBorders>
              <w:top w:val="single" w:sz="4" w:space="0" w:color="000080"/>
              <w:left w:val="single" w:sz="4" w:space="0" w:color="000080"/>
              <w:bottom w:val="single" w:sz="4" w:space="0" w:color="000080"/>
              <w:right w:val="single" w:sz="4" w:space="0" w:color="000080"/>
            </w:tcBorders>
            <w:shd w:val="clear" w:color="auto" w:fill="000080"/>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b/>
                <w:bCs/>
                <w:sz w:val="24"/>
                <w:szCs w:val="24"/>
              </w:rPr>
            </w:pPr>
            <w:r>
              <w:rPr>
                <w:rFonts w:ascii="Times New Roman" w:hAnsi="Times New Roman"/>
                <w:b/>
                <w:bCs/>
                <w:sz w:val="24"/>
                <w:szCs w:val="24"/>
              </w:rPr>
              <w:t>Jednostka miary</w:t>
            </w:r>
          </w:p>
        </w:tc>
        <w:tc>
          <w:tcPr>
            <w:tcW w:w="3287" w:type="dxa"/>
            <w:tcBorders>
              <w:top w:val="single" w:sz="4" w:space="0" w:color="000080"/>
              <w:left w:val="single" w:sz="4" w:space="0" w:color="000080"/>
              <w:bottom w:val="single" w:sz="4" w:space="0" w:color="000080"/>
              <w:right w:val="single" w:sz="4" w:space="0" w:color="000080"/>
            </w:tcBorders>
            <w:shd w:val="clear" w:color="auto" w:fill="000080"/>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b/>
                <w:bCs/>
                <w:sz w:val="24"/>
                <w:szCs w:val="24"/>
              </w:rPr>
            </w:pPr>
            <w:r>
              <w:rPr>
                <w:rFonts w:ascii="Times New Roman" w:hAnsi="Times New Roman"/>
                <w:b/>
                <w:bCs/>
                <w:sz w:val="24"/>
                <w:szCs w:val="24"/>
              </w:rPr>
              <w:t>Sposób pomiaru</w:t>
            </w:r>
          </w:p>
        </w:tc>
      </w:tr>
      <w:tr w:rsidR="00C805FC" w:rsidTr="00C805FC">
        <w:tblPrEx>
          <w:tblCellMar>
            <w:top w:w="0" w:type="dxa"/>
            <w:bottom w:w="0" w:type="dxa"/>
          </w:tblCellMar>
        </w:tblPrEx>
        <w:trPr>
          <w:cantSplit/>
          <w:trHeight w:val="462"/>
          <w:jc w:val="center"/>
        </w:trPr>
        <w:tc>
          <w:tcPr>
            <w:tcW w:w="9332" w:type="dxa"/>
            <w:gridSpan w:val="3"/>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Nagwek9"/>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Wskaźniki produktu</w:t>
            </w:r>
          </w:p>
        </w:tc>
      </w:tr>
      <w:tr w:rsidR="00C805FC" w:rsidTr="00C805FC">
        <w:tblPrEx>
          <w:tblCellMar>
            <w:top w:w="0" w:type="dxa"/>
            <w:bottom w:w="0" w:type="dxa"/>
          </w:tblCellMar>
        </w:tblPrEx>
        <w:trPr>
          <w:cantSplit/>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1. Długość dróg  gminnych o zmodernizowanej powierzchni</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WW-Tekstblokowy"/>
              <w:spacing w:line="360" w:lineRule="auto"/>
              <w:jc w:val="both"/>
              <w:rPr>
                <w:rFonts w:ascii="Times New Roman" w:hAnsi="Times New Roman"/>
                <w:sz w:val="24"/>
                <w:szCs w:val="24"/>
              </w:rPr>
            </w:pPr>
            <w:r>
              <w:rPr>
                <w:rFonts w:ascii="Times New Roman" w:hAnsi="Times New Roman"/>
                <w:sz w:val="24"/>
                <w:szCs w:val="24"/>
              </w:rPr>
              <w:t>km</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Monitoring w miejscu realizacji projektów</w:t>
            </w:r>
          </w:p>
        </w:tc>
      </w:tr>
      <w:tr w:rsidR="00C805FC" w:rsidTr="00C805FC">
        <w:tblPrEx>
          <w:tblCellMar>
            <w:top w:w="0" w:type="dxa"/>
            <w:bottom w:w="0" w:type="dxa"/>
          </w:tblCellMar>
        </w:tblPrEx>
        <w:trPr>
          <w:cantSplit/>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2. Długość sieci wodociągowej – nowej i zmodernizowanej</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mb</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Monitoring w miejscu realizacji projektów</w:t>
            </w:r>
          </w:p>
        </w:tc>
      </w:tr>
      <w:tr w:rsidR="00C805FC" w:rsidTr="00C805FC">
        <w:tblPrEx>
          <w:tblCellMar>
            <w:top w:w="0" w:type="dxa"/>
            <w:bottom w:w="0" w:type="dxa"/>
          </w:tblCellMar>
        </w:tblPrEx>
        <w:trPr>
          <w:cantSplit/>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3. Długość sieci kanalizacji sanitarnej.</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mb</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Monitoring w miejscu realizacji projektów</w:t>
            </w:r>
          </w:p>
        </w:tc>
      </w:tr>
      <w:tr w:rsidR="00C805FC" w:rsidTr="00C805FC">
        <w:tblPrEx>
          <w:tblCellMar>
            <w:top w:w="0" w:type="dxa"/>
            <w:bottom w:w="0" w:type="dxa"/>
          </w:tblCellMar>
        </w:tblPrEx>
        <w:trPr>
          <w:cantSplit/>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4. Powierzchnia zmodernizowanych budynków oświatowych</w:t>
            </w:r>
          </w:p>
          <w:p w:rsidR="00C805FC" w:rsidRDefault="00C805FC">
            <w:pPr>
              <w:pStyle w:val="Standard"/>
              <w:spacing w:line="360" w:lineRule="auto"/>
              <w:jc w:val="both"/>
              <w:rPr>
                <w:rFonts w:ascii="Times New Roman" w:hAnsi="Times New Roman"/>
                <w:sz w:val="24"/>
                <w:szCs w:val="24"/>
              </w:rPr>
            </w:pP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pPr>
            <w:r>
              <w:rPr>
                <w:rFonts w:ascii="Times New Roman" w:hAnsi="Times New Roman"/>
                <w:sz w:val="24"/>
                <w:szCs w:val="24"/>
              </w:rPr>
              <w:t>m</w:t>
            </w:r>
            <w:r>
              <w:rPr>
                <w:rFonts w:ascii="Times New Roman" w:hAnsi="Times New Roman"/>
                <w:sz w:val="24"/>
                <w:szCs w:val="24"/>
                <w:vertAlign w:val="superscript"/>
              </w:rPr>
              <w:t>2</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Monitoring na miejscu realizacji inwestycji, dane techniczne z oddania obiektów do użytku</w:t>
            </w:r>
          </w:p>
        </w:tc>
      </w:tr>
      <w:tr w:rsidR="00C805FC" w:rsidTr="00C805FC">
        <w:tblPrEx>
          <w:tblCellMar>
            <w:top w:w="0" w:type="dxa"/>
            <w:bottom w:w="0" w:type="dxa"/>
          </w:tblCellMar>
        </w:tblPrEx>
        <w:trPr>
          <w:cantSplit/>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5. Powierzchnia zbudowanych obiektów sportowych</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pPr>
            <w:r>
              <w:rPr>
                <w:rFonts w:ascii="Times New Roman" w:hAnsi="Times New Roman"/>
                <w:sz w:val="24"/>
                <w:szCs w:val="24"/>
              </w:rPr>
              <w:t>m</w:t>
            </w:r>
            <w:r>
              <w:rPr>
                <w:rFonts w:ascii="Times New Roman" w:hAnsi="Times New Roman"/>
                <w:sz w:val="24"/>
                <w:szCs w:val="24"/>
                <w:vertAlign w:val="superscript"/>
              </w:rPr>
              <w:t>2</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Monitoring na miejscu realizacji inwestycji, dane techniczne z oddania obiektów do użytku</w:t>
            </w:r>
          </w:p>
        </w:tc>
      </w:tr>
      <w:tr w:rsidR="00C805FC" w:rsidTr="00C805FC">
        <w:tblPrEx>
          <w:tblCellMar>
            <w:top w:w="0" w:type="dxa"/>
            <w:bottom w:w="0" w:type="dxa"/>
          </w:tblCellMar>
        </w:tblPrEx>
        <w:trPr>
          <w:cantSplit/>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6. Ilość wybudowanych przydomowych oczyszczalni ścieków</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szt.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Monitoring na miejscu realizacji inwestycji, dane techniczne z oddania obiektów do użytku</w:t>
            </w:r>
          </w:p>
        </w:tc>
      </w:tr>
      <w:tr w:rsidR="00C805FC" w:rsidTr="00C805FC">
        <w:tblPrEx>
          <w:tblCellMar>
            <w:top w:w="0" w:type="dxa"/>
            <w:bottom w:w="0" w:type="dxa"/>
          </w:tblCellMar>
        </w:tblPrEx>
        <w:trPr>
          <w:trHeight w:val="458"/>
          <w:jc w:val="center"/>
        </w:trPr>
        <w:tc>
          <w:tcPr>
            <w:tcW w:w="9332" w:type="dxa"/>
            <w:gridSpan w:val="3"/>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Nagwek9"/>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Wskaźniki rezultatu</w:t>
            </w:r>
          </w:p>
          <w:p w:rsidR="00C805FC" w:rsidRDefault="00C805FC">
            <w:pPr>
              <w:pStyle w:val="Standard"/>
              <w:spacing w:line="360" w:lineRule="auto"/>
              <w:jc w:val="both"/>
              <w:rPr>
                <w:rFonts w:ascii="Times New Roman" w:hAnsi="Times New Roman"/>
                <w:sz w:val="24"/>
                <w:szCs w:val="24"/>
              </w:rPr>
            </w:pP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1. Ilość nowo podłączonych gospodarstw domowych do wodociągu i sieci kanalizacyjnej</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Statystyka gminna</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2. Stosunek ilości budynków podłączonych do wodociągu, sieci kanalizacyjnej do wszystkich budynków</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jc w:val="both"/>
              <w:rPr>
                <w:rFonts w:ascii="Times New Roman" w:hAnsi="Times New Roman"/>
                <w:sz w:val="24"/>
                <w:szCs w:val="24"/>
              </w:rPr>
            </w:pPr>
            <w:r>
              <w:rPr>
                <w:rFonts w:ascii="Times New Roman" w:hAnsi="Times New Roman"/>
                <w:sz w:val="24"/>
                <w:szCs w:val="24"/>
              </w:rPr>
              <w:t>Statystyka gminna</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lang w:val="pl-PL"/>
              </w:rPr>
            </w:pPr>
            <w:r>
              <w:rPr>
                <w:rFonts w:ascii="Times New Roman" w:hAnsi="Times New Roman"/>
                <w:sz w:val="24"/>
                <w:szCs w:val="24"/>
                <w:lang w:val="pl-PL"/>
              </w:rPr>
              <w:t>3. Ilość imprez kulturalno – sportowych organizowanych zmodernizowanych obiektach</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szt.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Statystyka gminna</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lang w:val="pl-PL"/>
              </w:rPr>
            </w:pPr>
            <w:r>
              <w:rPr>
                <w:rFonts w:ascii="Times New Roman" w:hAnsi="Times New Roman"/>
                <w:sz w:val="24"/>
                <w:szCs w:val="24"/>
                <w:lang w:val="pl-PL"/>
              </w:rPr>
              <w:t>4. Zwiększenie ilości zajęć pozalekcyjnych i pozaszkolnych</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godz./miesiąc</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Statystyka gminna</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WW-Tekstblokowy"/>
              <w:spacing w:line="360" w:lineRule="auto"/>
              <w:ind w:right="5"/>
              <w:jc w:val="both"/>
              <w:rPr>
                <w:rFonts w:ascii="Times New Roman" w:hAnsi="Times New Roman"/>
                <w:sz w:val="24"/>
                <w:szCs w:val="24"/>
                <w:lang w:val="pl-PL"/>
              </w:rPr>
            </w:pPr>
            <w:r>
              <w:rPr>
                <w:rFonts w:ascii="Times New Roman" w:hAnsi="Times New Roman"/>
                <w:sz w:val="24"/>
                <w:szCs w:val="24"/>
                <w:lang w:val="pl-PL"/>
              </w:rPr>
              <w:t>5. Wskaźnik powierzchni dróg objętych modernizacją i ulepszeniem nawierzchni</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Statystyka gminna i powiatowa</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WW-Tekstblokowy"/>
              <w:spacing w:line="360" w:lineRule="auto"/>
              <w:ind w:right="5"/>
              <w:jc w:val="both"/>
              <w:rPr>
                <w:rFonts w:ascii="Times New Roman" w:hAnsi="Times New Roman"/>
                <w:sz w:val="24"/>
                <w:szCs w:val="24"/>
              </w:rPr>
            </w:pPr>
            <w:r>
              <w:rPr>
                <w:rFonts w:ascii="Times New Roman" w:hAnsi="Times New Roman"/>
                <w:sz w:val="24"/>
                <w:szCs w:val="24"/>
              </w:rPr>
              <w:t>6. Skrócenie czasu przejazdu</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Km/godz.</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Pomiar na miejscu</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WW-Tekstblokowy"/>
              <w:spacing w:line="360" w:lineRule="auto"/>
              <w:ind w:right="5"/>
              <w:jc w:val="both"/>
              <w:rPr>
                <w:rFonts w:ascii="Times New Roman" w:hAnsi="Times New Roman"/>
                <w:sz w:val="24"/>
                <w:szCs w:val="24"/>
                <w:lang w:val="pl-PL"/>
              </w:rPr>
            </w:pPr>
            <w:r>
              <w:rPr>
                <w:rFonts w:ascii="Times New Roman" w:hAnsi="Times New Roman"/>
                <w:sz w:val="24"/>
                <w:szCs w:val="24"/>
                <w:lang w:val="pl-PL"/>
              </w:rPr>
              <w:t>7. Obniżenie kosztów napraw nawierzchni jezdni</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zł.</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Statystyka gminna</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WW-Tekstblokowy"/>
              <w:spacing w:line="360" w:lineRule="auto"/>
              <w:ind w:right="5"/>
              <w:jc w:val="both"/>
              <w:rPr>
                <w:rFonts w:ascii="Times New Roman" w:hAnsi="Times New Roman"/>
                <w:sz w:val="24"/>
                <w:szCs w:val="24"/>
              </w:rPr>
            </w:pPr>
            <w:r>
              <w:rPr>
                <w:rFonts w:ascii="Times New Roman" w:hAnsi="Times New Roman"/>
                <w:sz w:val="24"/>
                <w:szCs w:val="24"/>
              </w:rPr>
              <w:t>8. Zmniejszenie liczby wypadków drogowych</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Szt. / rok</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Statystyka gminna i policyjna</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lang w:val="pl-PL"/>
              </w:rPr>
            </w:pPr>
            <w:r>
              <w:rPr>
                <w:rFonts w:ascii="Times New Roman" w:hAnsi="Times New Roman"/>
                <w:sz w:val="24"/>
                <w:szCs w:val="24"/>
                <w:lang w:val="pl-PL"/>
              </w:rPr>
              <w:t>9. Zmniejszenie opłat za korzystanie ze środowiska na skutek modernizacji kotłowni węglowych.</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Statystyka gminna</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lang w:val="pl-PL"/>
              </w:rPr>
            </w:pPr>
            <w:r>
              <w:rPr>
                <w:rFonts w:ascii="Times New Roman" w:hAnsi="Times New Roman"/>
                <w:sz w:val="24"/>
                <w:szCs w:val="24"/>
                <w:lang w:val="pl-PL"/>
              </w:rPr>
              <w:t>10. Ilość ścieków oczyszczonych w wyniku modernizacji</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pPr>
            <w:r>
              <w:rPr>
                <w:rFonts w:ascii="Times New Roman" w:hAnsi="Times New Roman"/>
                <w:sz w:val="24"/>
                <w:szCs w:val="24"/>
              </w:rPr>
              <w:t>m</w:t>
            </w:r>
            <w:r>
              <w:rPr>
                <w:rFonts w:ascii="Times New Roman" w:hAnsi="Times New Roman"/>
                <w:sz w:val="24"/>
                <w:szCs w:val="24"/>
                <w:vertAlign w:val="superscript"/>
              </w:rPr>
              <w:t>3</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Statystyka gminna</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lang w:val="pl-PL"/>
              </w:rPr>
            </w:pPr>
            <w:r>
              <w:rPr>
                <w:rFonts w:ascii="Times New Roman" w:hAnsi="Times New Roman"/>
                <w:sz w:val="24"/>
                <w:szCs w:val="24"/>
                <w:lang w:val="pl-PL"/>
              </w:rPr>
              <w:t>11. Obniżenie kosztu jednostkowego oczyszczania ścieków</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pPr>
            <w:r>
              <w:rPr>
                <w:rFonts w:ascii="Times New Roman" w:hAnsi="Times New Roman"/>
                <w:sz w:val="24"/>
                <w:szCs w:val="24"/>
              </w:rPr>
              <w:t>zł/m</w:t>
            </w:r>
            <w:r>
              <w:rPr>
                <w:rFonts w:ascii="Times New Roman" w:hAnsi="Times New Roman"/>
                <w:sz w:val="24"/>
                <w:szCs w:val="24"/>
                <w:vertAlign w:val="superscript"/>
              </w:rPr>
              <w:t>3</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Statystyka gminna</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lang w:val="pl-PL"/>
              </w:rPr>
            </w:pPr>
            <w:r>
              <w:rPr>
                <w:rFonts w:ascii="Times New Roman" w:hAnsi="Times New Roman"/>
                <w:sz w:val="24"/>
                <w:szCs w:val="24"/>
                <w:lang w:val="pl-PL"/>
              </w:rPr>
              <w:t>12. Wskaźnik ilości ścieków dopływających do oczyszczalni w stosunku do jej przepustowości</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Statystyka gminna</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lang w:val="pl-PL"/>
              </w:rPr>
            </w:pPr>
            <w:r>
              <w:rPr>
                <w:rFonts w:ascii="Times New Roman" w:hAnsi="Times New Roman"/>
                <w:sz w:val="24"/>
                <w:szCs w:val="24"/>
                <w:lang w:val="pl-PL"/>
              </w:rPr>
              <w:t>13. Zmniejszenie ilości dzikich wysypisk śmieci</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spacing w:line="360" w:lineRule="auto"/>
              <w:ind w:right="5"/>
              <w:jc w:val="both"/>
              <w:rPr>
                <w:rFonts w:ascii="Times New Roman" w:hAnsi="Times New Roman"/>
                <w:sz w:val="24"/>
                <w:szCs w:val="24"/>
              </w:rPr>
            </w:pPr>
            <w:r>
              <w:rPr>
                <w:rFonts w:ascii="Times New Roman" w:hAnsi="Times New Roman"/>
                <w:sz w:val="24"/>
                <w:szCs w:val="24"/>
              </w:rPr>
              <w:t>Statystyka gminna</w:t>
            </w:r>
          </w:p>
        </w:tc>
      </w:tr>
      <w:tr w:rsidR="00C805FC" w:rsidTr="00C805FC">
        <w:tblPrEx>
          <w:tblCellMar>
            <w:top w:w="0" w:type="dxa"/>
            <w:bottom w:w="0" w:type="dxa"/>
          </w:tblCellMar>
        </w:tblPrEx>
        <w:trPr>
          <w:trHeight w:val="466"/>
          <w:jc w:val="center"/>
        </w:trPr>
        <w:tc>
          <w:tcPr>
            <w:tcW w:w="9332" w:type="dxa"/>
            <w:gridSpan w:val="3"/>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Nagwek6"/>
              <w:spacing w:line="360" w:lineRule="auto"/>
              <w:ind w:left="360" w:right="5"/>
              <w:jc w:val="both"/>
              <w:rPr>
                <w:rFonts w:ascii="Times New Roman" w:hAnsi="Times New Roman"/>
                <w:color w:val="000000"/>
                <w:sz w:val="24"/>
                <w:szCs w:val="24"/>
              </w:rPr>
            </w:pPr>
            <w:r>
              <w:rPr>
                <w:rFonts w:ascii="Times New Roman" w:hAnsi="Times New Roman"/>
                <w:color w:val="000000"/>
                <w:sz w:val="24"/>
                <w:szCs w:val="24"/>
              </w:rPr>
              <w:t>Wskaźniki oddziaływania</w:t>
            </w:r>
          </w:p>
          <w:p w:rsidR="00C805FC" w:rsidRDefault="00C805FC">
            <w:pPr>
              <w:pStyle w:val="Standard"/>
              <w:spacing w:line="360" w:lineRule="auto"/>
              <w:jc w:val="both"/>
              <w:rPr>
                <w:rFonts w:ascii="Times New Roman" w:hAnsi="Times New Roman"/>
                <w:sz w:val="24"/>
                <w:szCs w:val="24"/>
              </w:rPr>
            </w:pP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lang w:val="pl-PL"/>
              </w:rPr>
            </w:pPr>
            <w:r>
              <w:rPr>
                <w:rFonts w:ascii="Times New Roman" w:hAnsi="Times New Roman"/>
                <w:sz w:val="24"/>
                <w:szCs w:val="24"/>
                <w:lang w:val="pl-PL"/>
              </w:rPr>
              <w:t>1. Ilość osób korzystających z sieci wodociągowej, kanalizacyjnej</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szt.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Statystyka gminna</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lang w:val="pl-PL"/>
              </w:rPr>
            </w:pPr>
            <w:r>
              <w:rPr>
                <w:rFonts w:ascii="Times New Roman" w:hAnsi="Times New Roman"/>
                <w:sz w:val="24"/>
                <w:szCs w:val="24"/>
                <w:lang w:val="pl-PL"/>
              </w:rPr>
              <w:t>2. Polepszenie stanu środowiska naturalnego (ilość odprowadzanych i oczyszczanych ścieków, zmniejszenie emisji zanieczyszczeń do powietrza atmosferycznego)</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Statystyka gminna</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3. Wielkość migracji</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szt.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lang w:val="pl-PL"/>
              </w:rPr>
            </w:pPr>
            <w:r>
              <w:rPr>
                <w:rFonts w:ascii="Times New Roman" w:hAnsi="Times New Roman"/>
                <w:sz w:val="24"/>
                <w:szCs w:val="24"/>
                <w:lang w:val="pl-PL"/>
              </w:rPr>
              <w:t>Statystyka gminna,</w:t>
            </w:r>
          </w:p>
          <w:p w:rsidR="00C805FC" w:rsidRDefault="007D4C22">
            <w:pPr>
              <w:pStyle w:val="Standard"/>
              <w:tabs>
                <w:tab w:val="center" w:pos="4536"/>
                <w:tab w:val="right" w:pos="9072"/>
              </w:tabs>
              <w:spacing w:line="360" w:lineRule="auto"/>
              <w:ind w:right="5"/>
              <w:jc w:val="both"/>
              <w:rPr>
                <w:rFonts w:ascii="Times New Roman" w:hAnsi="Times New Roman"/>
                <w:sz w:val="24"/>
                <w:szCs w:val="24"/>
                <w:lang w:val="pl-PL"/>
              </w:rPr>
            </w:pPr>
            <w:r>
              <w:rPr>
                <w:rFonts w:ascii="Times New Roman" w:hAnsi="Times New Roman"/>
                <w:sz w:val="24"/>
                <w:szCs w:val="24"/>
                <w:lang w:val="pl-PL"/>
              </w:rPr>
              <w:t>US w Szczecinie</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4. Wzrost poziomu życia mieszkańców</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Badania ankietowe</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lang w:val="pl-PL"/>
              </w:rPr>
            </w:pPr>
            <w:r>
              <w:rPr>
                <w:rFonts w:ascii="Times New Roman" w:hAnsi="Times New Roman"/>
                <w:sz w:val="24"/>
                <w:szCs w:val="24"/>
                <w:lang w:val="pl-PL"/>
              </w:rPr>
              <w:t>5. Zmniejszenie zachorowalności dzieci w placówkach kulturalno – oświatowych w wyniku poprawy dostępności do urządzeń sportowo-rekreacyjnych</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Statystyka szkolna i gminna</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lang w:val="pl-PL"/>
              </w:rPr>
            </w:pPr>
            <w:r>
              <w:rPr>
                <w:rFonts w:ascii="Times New Roman" w:hAnsi="Times New Roman"/>
                <w:sz w:val="24"/>
                <w:szCs w:val="24"/>
                <w:lang w:val="pl-PL"/>
              </w:rPr>
              <w:t>6. Zwiększenie aktywności pozalekcyjnej uczniów w postaci ilości kółek zainteresowań</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Statystyka szkolna</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7. Zwiększenie aktywności rekreacyjnej mieszkańców</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Statystyka gminna</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lang w:val="pl-PL"/>
              </w:rPr>
            </w:pPr>
            <w:r>
              <w:rPr>
                <w:rFonts w:ascii="Times New Roman" w:hAnsi="Times New Roman"/>
                <w:sz w:val="24"/>
                <w:szCs w:val="24"/>
                <w:lang w:val="pl-PL"/>
              </w:rPr>
              <w:t>8. Wskaźnik poprawy jakości dróg w wyniku przeprowadzonej ich modernizacji i ulepszenia nawierzchni</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lang w:val="pl-PL"/>
              </w:rPr>
            </w:pPr>
            <w:r>
              <w:rPr>
                <w:rFonts w:ascii="Times New Roman" w:hAnsi="Times New Roman"/>
                <w:sz w:val="24"/>
                <w:szCs w:val="24"/>
                <w:lang w:val="pl-PL"/>
              </w:rPr>
              <w:t>Badanie ankietowe (kierowców zgłaszających się do Powiatowego Wydziału Komunikacji)</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pPr>
            <w:r>
              <w:rPr>
                <w:rFonts w:ascii="Times New Roman" w:hAnsi="Times New Roman"/>
                <w:sz w:val="24"/>
                <w:szCs w:val="24"/>
                <w:lang w:val="pl-PL"/>
              </w:rPr>
              <w:t>9. Spadek emisji niebezpiecznych związków - CO</w:t>
            </w:r>
            <w:r>
              <w:rPr>
                <w:rFonts w:ascii="Times New Roman" w:hAnsi="Times New Roman"/>
                <w:sz w:val="24"/>
                <w:szCs w:val="24"/>
                <w:vertAlign w:val="subscript"/>
                <w:lang w:val="pl-PL"/>
              </w:rPr>
              <w:t>2</w:t>
            </w:r>
            <w:r>
              <w:rPr>
                <w:rFonts w:ascii="Times New Roman" w:hAnsi="Times New Roman"/>
                <w:sz w:val="24"/>
                <w:szCs w:val="24"/>
                <w:lang w:val="pl-PL"/>
              </w:rPr>
              <w:t>, SO</w:t>
            </w:r>
            <w:r>
              <w:rPr>
                <w:rFonts w:ascii="Times New Roman" w:hAnsi="Times New Roman"/>
                <w:sz w:val="24"/>
                <w:szCs w:val="24"/>
                <w:vertAlign w:val="subscript"/>
                <w:lang w:val="pl-PL"/>
              </w:rPr>
              <w:t>2</w:t>
            </w:r>
            <w:r>
              <w:rPr>
                <w:rFonts w:ascii="Times New Roman" w:hAnsi="Times New Roman"/>
                <w:sz w:val="24"/>
                <w:szCs w:val="24"/>
                <w:lang w:val="pl-PL"/>
              </w:rPr>
              <w:t>, NO</w:t>
            </w:r>
            <w:r>
              <w:rPr>
                <w:rFonts w:ascii="Times New Roman" w:hAnsi="Times New Roman"/>
                <w:sz w:val="24"/>
                <w:szCs w:val="24"/>
                <w:vertAlign w:val="subscript"/>
                <w:lang w:val="pl-PL"/>
              </w:rPr>
              <w:t>2</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pPr>
            <w:r>
              <w:rPr>
                <w:rFonts w:ascii="Times New Roman" w:hAnsi="Times New Roman"/>
                <w:sz w:val="24"/>
                <w:szCs w:val="24"/>
              </w:rPr>
              <w:t>mg/m</w:t>
            </w:r>
            <w:r>
              <w:rPr>
                <w:rFonts w:ascii="Times New Roman" w:hAnsi="Times New Roman"/>
                <w:sz w:val="24"/>
                <w:szCs w:val="24"/>
                <w:vertAlign w:val="superscript"/>
              </w:rPr>
              <w:t>3</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Badania WIOŚ</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10. Wzrost zdrowotności mieszkańców</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Statystyka gminna</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lang w:val="pl-PL"/>
              </w:rPr>
            </w:pPr>
            <w:r>
              <w:rPr>
                <w:rFonts w:ascii="Times New Roman" w:hAnsi="Times New Roman"/>
                <w:sz w:val="24"/>
                <w:szCs w:val="24"/>
                <w:lang w:val="pl-PL"/>
              </w:rPr>
              <w:t>11. Ilość powstałych lub utrzymanych miejsc pracy</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Szt.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Statystyka gminna</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12. Podniesienie atrakcyjności inwestycyjnej gminy</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Ankieta wśród przedsiębiorców</w:t>
            </w:r>
          </w:p>
        </w:tc>
      </w:tr>
      <w:tr w:rsidR="00C805FC" w:rsidTr="00C805FC">
        <w:tblPrEx>
          <w:tblCellMar>
            <w:top w:w="0" w:type="dxa"/>
            <w:bottom w:w="0" w:type="dxa"/>
          </w:tblCellMar>
        </w:tblPrEx>
        <w:trPr>
          <w:jc w:val="center"/>
        </w:trPr>
        <w:tc>
          <w:tcPr>
            <w:tcW w:w="3258"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13.  Polepszenie stanu środowiska naturalnego</w:t>
            </w:r>
          </w:p>
        </w:tc>
        <w:tc>
          <w:tcPr>
            <w:tcW w:w="27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w:t>
            </w:r>
          </w:p>
        </w:tc>
        <w:tc>
          <w:tcPr>
            <w:tcW w:w="3287" w:type="dxa"/>
            <w:tcBorders>
              <w:top w:val="single" w:sz="4" w:space="0" w:color="000080"/>
              <w:left w:val="single" w:sz="4" w:space="0" w:color="000080"/>
              <w:bottom w:val="single" w:sz="4" w:space="0" w:color="000080"/>
              <w:right w:val="single" w:sz="4" w:space="0" w:color="000080"/>
            </w:tcBorders>
            <w:shd w:val="clear" w:color="auto" w:fill="auto"/>
            <w:tcMar>
              <w:top w:w="0" w:type="dxa"/>
              <w:left w:w="0" w:type="dxa"/>
              <w:bottom w:w="0" w:type="dxa"/>
              <w:right w:w="0" w:type="dxa"/>
            </w:tcMar>
            <w:vAlign w:val="center"/>
          </w:tcPr>
          <w:p w:rsidR="00C805FC" w:rsidRDefault="007D4C22">
            <w:pPr>
              <w:pStyle w:val="Standard"/>
              <w:tabs>
                <w:tab w:val="center" w:pos="4536"/>
                <w:tab w:val="right" w:pos="9072"/>
              </w:tabs>
              <w:spacing w:line="360" w:lineRule="auto"/>
              <w:ind w:right="5"/>
              <w:jc w:val="both"/>
              <w:rPr>
                <w:rFonts w:ascii="Times New Roman" w:hAnsi="Times New Roman"/>
                <w:sz w:val="24"/>
                <w:szCs w:val="24"/>
              </w:rPr>
            </w:pPr>
            <w:r>
              <w:rPr>
                <w:rFonts w:ascii="Times New Roman" w:hAnsi="Times New Roman"/>
                <w:sz w:val="24"/>
                <w:szCs w:val="24"/>
              </w:rPr>
              <w:t>Badania WIOŚ</w:t>
            </w:r>
          </w:p>
        </w:tc>
      </w:tr>
    </w:tbl>
    <w:p w:rsidR="00C805FC" w:rsidRDefault="00C805FC">
      <w:pPr>
        <w:pStyle w:val="Standard"/>
      </w:pPr>
    </w:p>
    <w:p w:rsidR="00C805FC" w:rsidRDefault="00C805FC">
      <w:pPr>
        <w:pStyle w:val="Standard"/>
      </w:pPr>
    </w:p>
    <w:p w:rsidR="00C805FC" w:rsidRDefault="007D4C22">
      <w:pPr>
        <w:pStyle w:val="Nagwek2"/>
      </w:pPr>
      <w:bookmarkStart w:id="304" w:name="__RefHeading__31049_1015244188"/>
      <w:bookmarkStart w:id="305" w:name="_Toc444200032"/>
      <w:bookmarkStart w:id="306" w:name="_Toc461618445"/>
      <w:bookmarkStart w:id="307" w:name="_Toc461619829"/>
      <w:bookmarkStart w:id="308" w:name="_Toc461656295"/>
      <w:r>
        <w:t>Ewaluacja</w:t>
      </w:r>
      <w:bookmarkEnd w:id="304"/>
      <w:bookmarkEnd w:id="305"/>
      <w:bookmarkEnd w:id="306"/>
      <w:bookmarkEnd w:id="307"/>
      <w:bookmarkEnd w:id="308"/>
    </w:p>
    <w:p w:rsidR="00C805FC" w:rsidRDefault="00C805FC">
      <w:pPr>
        <w:pStyle w:val="Standard"/>
      </w:pPr>
    </w:p>
    <w:p w:rsidR="00C805FC" w:rsidRDefault="007D4C22">
      <w:pPr>
        <w:pStyle w:val="Standard"/>
        <w:spacing w:line="360" w:lineRule="auto"/>
        <w:ind w:firstLine="709"/>
        <w:jc w:val="both"/>
        <w:rPr>
          <w:rFonts w:ascii="Times New Roman" w:hAnsi="Times New Roman"/>
          <w:sz w:val="24"/>
          <w:szCs w:val="24"/>
          <w:lang w:val="pl-PL"/>
        </w:rPr>
      </w:pPr>
      <w:r>
        <w:rPr>
          <w:rFonts w:ascii="Times New Roman" w:hAnsi="Times New Roman"/>
          <w:sz w:val="24"/>
          <w:szCs w:val="24"/>
          <w:lang w:val="pl-PL"/>
        </w:rPr>
        <w:t>Ewaluacja ma na celu uzyskanie informacji, czy osiągnięto zakładane rezultaty oraz czy pozwoliły one i w jakim stopniu na realizację wyznaczonych celów w strategii. Pozwoli ona na korygowanie działań podejmowanych w ramach strategii. Ewaluacja będzie prowadzona według kryterium proporcjonalności. Ocenie będzie podlegało w jakim stopniu cele Strategii i sposób ich realizacji są właściwe, konieczne i wystarczające w stosunku do zmieniających się potrzeb i priorytetów na poziomie gminy. Do ewaluacji zostaną wykorzystane narzędzia ilościowe i jakościowe.</w:t>
      </w:r>
    </w:p>
    <w:p w:rsidR="00C805FC" w:rsidRDefault="00C805FC">
      <w:pPr>
        <w:pStyle w:val="Standard"/>
        <w:spacing w:line="360" w:lineRule="auto"/>
        <w:jc w:val="both"/>
        <w:rPr>
          <w:rFonts w:ascii="Times New Roman" w:hAnsi="Times New Roman"/>
          <w:sz w:val="24"/>
          <w:szCs w:val="24"/>
          <w:lang w:val="pl-PL"/>
        </w:rPr>
      </w:pPr>
    </w:p>
    <w:p w:rsidR="00C805FC" w:rsidRDefault="007D4C22">
      <w:pPr>
        <w:pStyle w:val="Standard"/>
        <w:spacing w:line="360" w:lineRule="auto"/>
        <w:jc w:val="both"/>
        <w:rPr>
          <w:rFonts w:ascii="Times New Roman" w:hAnsi="Times New Roman"/>
          <w:sz w:val="24"/>
          <w:szCs w:val="24"/>
          <w:lang w:val="pl-PL"/>
        </w:rPr>
      </w:pPr>
      <w:r>
        <w:rPr>
          <w:rFonts w:ascii="Times New Roman" w:hAnsi="Times New Roman"/>
          <w:sz w:val="24"/>
          <w:szCs w:val="24"/>
          <w:lang w:val="pl-PL"/>
        </w:rPr>
        <w:t>Strategia zakłada przeprowadzenie ewaluacji w trzech etapach:</w:t>
      </w:r>
    </w:p>
    <w:p w:rsidR="00C805FC" w:rsidRDefault="007D4C22" w:rsidP="002A4228">
      <w:pPr>
        <w:pStyle w:val="Standard"/>
        <w:numPr>
          <w:ilvl w:val="0"/>
          <w:numId w:val="71"/>
        </w:numPr>
        <w:spacing w:line="360" w:lineRule="auto"/>
        <w:jc w:val="both"/>
        <w:rPr>
          <w:rFonts w:ascii="Times New Roman" w:hAnsi="Times New Roman"/>
          <w:sz w:val="24"/>
          <w:szCs w:val="24"/>
          <w:lang w:val="pl-PL"/>
        </w:rPr>
      </w:pPr>
      <w:r>
        <w:rPr>
          <w:rFonts w:ascii="Times New Roman" w:hAnsi="Times New Roman"/>
          <w:sz w:val="24"/>
          <w:szCs w:val="24"/>
          <w:lang w:val="pl-PL"/>
        </w:rPr>
        <w:t>Ewaluacja przed rozpoczęciem przeprowadzona została w trakcie planowania Planu Rozwoju. W fazie przygotowania Planu opracowane zostały w poszczególnych obszarach silne oraz słabe strony, szanse i zagrożenia (analiza SWOT).</w:t>
      </w:r>
    </w:p>
    <w:p w:rsidR="00C805FC" w:rsidRDefault="007D4C22">
      <w:pPr>
        <w:pStyle w:val="Standard"/>
        <w:numPr>
          <w:ilvl w:val="0"/>
          <w:numId w:val="30"/>
        </w:numPr>
        <w:spacing w:line="360" w:lineRule="auto"/>
        <w:jc w:val="both"/>
        <w:rPr>
          <w:rFonts w:ascii="Times New Roman" w:hAnsi="Times New Roman"/>
          <w:sz w:val="24"/>
          <w:szCs w:val="24"/>
          <w:lang w:val="pl-PL"/>
        </w:rPr>
      </w:pPr>
      <w:r>
        <w:rPr>
          <w:rFonts w:ascii="Times New Roman" w:hAnsi="Times New Roman"/>
          <w:sz w:val="24"/>
          <w:szCs w:val="24"/>
          <w:lang w:val="pl-PL"/>
        </w:rPr>
        <w:t>Ewaluacja w połowie realizacji Planu (okresowa). Przeprowadzenie oceny proporcjonalności celów strategicznych i szczegółowych do lokalnych potrzeb oraz proporcjonalności środków wykorzystanych dla realizacji przyjętych celów. Wyniki ewaluacji zostaną przedstawione w formie raportu, uwzględniającego analizę realizacji przyjętych działań, czas ich realizacji, źródła finansowania, występowanie problemów oraz zagrożeń dalszej realizacji oraz propozycje działań korygujących i naprawczych.</w:t>
      </w:r>
    </w:p>
    <w:p w:rsidR="00C805FC" w:rsidRDefault="007D4C22">
      <w:pPr>
        <w:pStyle w:val="Standard"/>
        <w:numPr>
          <w:ilvl w:val="0"/>
          <w:numId w:val="30"/>
        </w:numPr>
        <w:spacing w:line="360" w:lineRule="auto"/>
        <w:jc w:val="both"/>
        <w:rPr>
          <w:rFonts w:ascii="Times New Roman" w:hAnsi="Times New Roman"/>
          <w:sz w:val="24"/>
          <w:szCs w:val="24"/>
          <w:lang w:val="pl-PL"/>
        </w:rPr>
      </w:pPr>
      <w:r>
        <w:rPr>
          <w:rFonts w:ascii="Times New Roman" w:hAnsi="Times New Roman"/>
          <w:sz w:val="24"/>
          <w:szCs w:val="24"/>
          <w:lang w:val="pl-PL"/>
        </w:rPr>
        <w:t>Ewaluacja po zakończeniu okresu objętego Planem (końcowa). Przeprowadzenie oceny proporcjonalności celów strategicznych i szczegółowych do lokalnych potrzeb oraz proporcjonalności środków wykorzystanych dla realizacji przyjętych celów. W przypadku wprowadzenia działań korygujących lub naprawczych, również te działania będą podlegały analizie. Wyniki ewaluacji zostaną przedstawione w formie raportu, który będzie zawierał opis procedury badawczej, wyniki badań, wnioski i rekomendacje będące podstawą planowania strategii w kolejnych latach.</w:t>
      </w:r>
    </w:p>
    <w:p w:rsidR="00C805FC" w:rsidRDefault="00C805FC">
      <w:pPr>
        <w:pStyle w:val="Standard"/>
      </w:pPr>
    </w:p>
    <w:p w:rsidR="00C805FC" w:rsidRDefault="007D4C22">
      <w:pPr>
        <w:pStyle w:val="Nagwek2"/>
        <w:rPr>
          <w:lang w:val="pl-PL"/>
        </w:rPr>
      </w:pPr>
      <w:bookmarkStart w:id="309" w:name="__RefHeading__31053_1015244188"/>
      <w:bookmarkStart w:id="310" w:name="_Toc444200033"/>
      <w:bookmarkStart w:id="311" w:name="_Toc461618446"/>
      <w:bookmarkStart w:id="312" w:name="_Toc461619830"/>
      <w:bookmarkStart w:id="313" w:name="_Toc461656296"/>
      <w:r>
        <w:rPr>
          <w:lang w:val="pl-PL"/>
        </w:rPr>
        <w:t>Public Relations planu rozwoju lokalnego</w:t>
      </w:r>
      <w:bookmarkEnd w:id="309"/>
      <w:bookmarkEnd w:id="310"/>
      <w:bookmarkEnd w:id="311"/>
      <w:bookmarkEnd w:id="312"/>
      <w:bookmarkEnd w:id="313"/>
    </w:p>
    <w:p w:rsidR="00C805FC" w:rsidRDefault="00C805FC">
      <w:pPr>
        <w:pStyle w:val="Standard"/>
      </w:pPr>
    </w:p>
    <w:p w:rsidR="00C805FC" w:rsidRDefault="007D4C22">
      <w:pPr>
        <w:pStyle w:val="Tekstpodstawowy2"/>
        <w:spacing w:line="360" w:lineRule="auto"/>
        <w:ind w:firstLine="705"/>
        <w:jc w:val="both"/>
      </w:pPr>
      <w:r>
        <w:rPr>
          <w:rFonts w:ascii="Times New Roman" w:hAnsi="Times New Roman"/>
          <w:sz w:val="24"/>
          <w:szCs w:val="24"/>
          <w:lang w:val="pl-PL"/>
        </w:rPr>
        <w:t xml:space="preserve">Główne uwarunkowania społeczne planu rozwoju lokalnego to dostęp do informacji </w:t>
      </w:r>
      <w:r>
        <w:rPr>
          <w:rFonts w:ascii="Times New Roman" w:hAnsi="Times New Roman"/>
          <w:sz w:val="24"/>
          <w:szCs w:val="24"/>
          <w:lang w:val="pl-PL"/>
        </w:rPr>
        <w:br/>
        <w:t xml:space="preserve">i sprawiedliwość rozstrzygnięć spraw z zakresu środowiska. Polska w 2003 roku ratyfikowała Konwencję o dostępie do informacji, udziale społeczeństwa w podejmowaniu decyzji oraz </w:t>
      </w:r>
      <w:r>
        <w:rPr>
          <w:rFonts w:ascii="Times New Roman" w:hAnsi="Times New Roman"/>
          <w:sz w:val="24"/>
          <w:szCs w:val="24"/>
          <w:lang w:val="pl-PL"/>
        </w:rPr>
        <w:br/>
        <w:t xml:space="preserve">o dostępie do sprawiedliwości w sprawach dotyczących środowiska  z 1999r., podpisaną </w:t>
      </w:r>
      <w:r>
        <w:rPr>
          <w:rFonts w:ascii="Times New Roman" w:hAnsi="Times New Roman"/>
          <w:sz w:val="24"/>
          <w:szCs w:val="24"/>
          <w:lang w:val="pl-PL"/>
        </w:rPr>
        <w:br/>
        <w:t xml:space="preserve">w Aarhus. Art. 7 Konwencji nakazuje zagwarantowanie udziału społeczeństwa </w:t>
      </w:r>
      <w:r>
        <w:rPr>
          <w:rFonts w:ascii="Times New Roman" w:hAnsi="Times New Roman"/>
          <w:sz w:val="24"/>
          <w:szCs w:val="24"/>
          <w:lang w:val="pl-PL"/>
        </w:rPr>
        <w:br/>
        <w:t xml:space="preserve">w przygotowaniu planów i programów mających znaczenie dla środowiska lokalnego </w:t>
      </w:r>
      <w:r>
        <w:rPr>
          <w:rFonts w:ascii="Times New Roman" w:hAnsi="Times New Roman"/>
          <w:sz w:val="24"/>
          <w:szCs w:val="24"/>
          <w:lang w:val="pl-PL"/>
        </w:rPr>
        <w:br/>
        <w:t xml:space="preserve">i określa podstawowe obowiązki organów państwowych w zakresie zapewnienia udziału społecznego w postępowaniach dotyczących tych dokumentów. </w:t>
      </w:r>
      <w:r>
        <w:rPr>
          <w:rFonts w:ascii="Times New Roman" w:hAnsi="Times New Roman"/>
          <w:sz w:val="24"/>
          <w:szCs w:val="24"/>
        </w:rPr>
        <w:t>Są to w szczególności:</w:t>
      </w:r>
    </w:p>
    <w:p w:rsidR="00C805FC" w:rsidRDefault="007D4C22" w:rsidP="002A4228">
      <w:pPr>
        <w:pStyle w:val="Textbody"/>
        <w:numPr>
          <w:ilvl w:val="0"/>
          <w:numId w:val="72"/>
        </w:numPr>
        <w:spacing w:before="60" w:after="60" w:line="360" w:lineRule="auto"/>
        <w:jc w:val="both"/>
        <w:rPr>
          <w:rFonts w:ascii="Times New Roman" w:hAnsi="Times New Roman"/>
          <w:sz w:val="24"/>
          <w:szCs w:val="24"/>
        </w:rPr>
      </w:pPr>
      <w:r>
        <w:rPr>
          <w:rFonts w:ascii="Times New Roman" w:hAnsi="Times New Roman"/>
          <w:sz w:val="24"/>
          <w:szCs w:val="24"/>
        </w:rPr>
        <w:t>ustalenia zakresu podmiotowego konsultacji,</w:t>
      </w:r>
    </w:p>
    <w:p w:rsidR="00C805FC" w:rsidRDefault="007D4C22">
      <w:pPr>
        <w:pStyle w:val="Textbody"/>
        <w:numPr>
          <w:ilvl w:val="0"/>
          <w:numId w:val="31"/>
        </w:numPr>
        <w:spacing w:before="60" w:after="60" w:line="360" w:lineRule="auto"/>
        <w:jc w:val="both"/>
        <w:rPr>
          <w:rFonts w:ascii="Times New Roman" w:hAnsi="Times New Roman"/>
          <w:sz w:val="24"/>
          <w:szCs w:val="24"/>
          <w:lang w:val="pl-PL"/>
        </w:rPr>
      </w:pPr>
      <w:r>
        <w:rPr>
          <w:rFonts w:ascii="Times New Roman" w:hAnsi="Times New Roman"/>
          <w:sz w:val="24"/>
          <w:szCs w:val="24"/>
          <w:lang w:val="pl-PL"/>
        </w:rPr>
        <w:t>ustalenia rozsądnych norm czasowych na poszczególne etapy konsultacji,</w:t>
      </w:r>
    </w:p>
    <w:p w:rsidR="00C805FC" w:rsidRDefault="007D4C22">
      <w:pPr>
        <w:pStyle w:val="Textbody"/>
        <w:numPr>
          <w:ilvl w:val="0"/>
          <w:numId w:val="31"/>
        </w:numPr>
        <w:spacing w:before="60" w:after="60" w:line="360" w:lineRule="auto"/>
        <w:jc w:val="both"/>
        <w:rPr>
          <w:rFonts w:ascii="Times New Roman" w:hAnsi="Times New Roman"/>
          <w:sz w:val="24"/>
          <w:szCs w:val="24"/>
          <w:lang w:val="pl-PL"/>
        </w:rPr>
      </w:pPr>
      <w:r>
        <w:rPr>
          <w:rFonts w:ascii="Times New Roman" w:hAnsi="Times New Roman"/>
          <w:sz w:val="24"/>
          <w:szCs w:val="24"/>
          <w:lang w:val="pl-PL"/>
        </w:rPr>
        <w:t xml:space="preserve">przeprowadzenie konsultacji odpowiednio wcześnie w toku procedury decyzyjnej, </w:t>
      </w:r>
      <w:r>
        <w:rPr>
          <w:rFonts w:ascii="Times New Roman" w:hAnsi="Times New Roman"/>
          <w:sz w:val="24"/>
          <w:szCs w:val="24"/>
          <w:lang w:val="pl-PL"/>
        </w:rPr>
        <w:br/>
        <w:t>gdy wszystkie warianty są jeszcze możliwe, a udział społeczeństwa może być skuteczny,</w:t>
      </w:r>
    </w:p>
    <w:p w:rsidR="00C805FC" w:rsidRDefault="007D4C22">
      <w:pPr>
        <w:pStyle w:val="Textbody"/>
        <w:numPr>
          <w:ilvl w:val="0"/>
          <w:numId w:val="31"/>
        </w:numPr>
        <w:spacing w:before="60" w:after="60" w:line="360" w:lineRule="auto"/>
        <w:jc w:val="both"/>
        <w:rPr>
          <w:rFonts w:ascii="Times New Roman" w:hAnsi="Times New Roman"/>
          <w:sz w:val="24"/>
          <w:szCs w:val="24"/>
          <w:lang w:val="pl-PL"/>
        </w:rPr>
      </w:pPr>
      <w:r>
        <w:rPr>
          <w:rFonts w:ascii="Times New Roman" w:hAnsi="Times New Roman"/>
          <w:sz w:val="24"/>
          <w:szCs w:val="24"/>
          <w:lang w:val="pl-PL"/>
        </w:rPr>
        <w:t>należyte uwzględnienie konsultacji społecznych przy wydawaniu decyzji.</w:t>
      </w:r>
    </w:p>
    <w:p w:rsidR="00C805FC" w:rsidRDefault="007D4C22">
      <w:pPr>
        <w:pStyle w:val="Textbody"/>
        <w:spacing w:before="60" w:after="60" w:line="360" w:lineRule="auto"/>
        <w:jc w:val="both"/>
        <w:rPr>
          <w:rFonts w:ascii="Times New Roman" w:hAnsi="Times New Roman"/>
          <w:sz w:val="24"/>
          <w:szCs w:val="24"/>
          <w:lang w:val="pl-PL"/>
        </w:rPr>
      </w:pPr>
      <w:r>
        <w:rPr>
          <w:rFonts w:ascii="Times New Roman" w:hAnsi="Times New Roman"/>
          <w:sz w:val="24"/>
          <w:szCs w:val="24"/>
          <w:lang w:val="pl-PL"/>
        </w:rPr>
        <w:t>Jednakże organy państwowe same podejmują decyzję co do szczegółowych sposobów powiadamiania społeczeństwa, metod zbierania uwag i wniosków oraz terminu i czasu trwania konsultacji społecznych.</w:t>
      </w:r>
    </w:p>
    <w:p w:rsidR="00C805FC" w:rsidRDefault="007D4C22">
      <w:pPr>
        <w:pStyle w:val="Standard"/>
        <w:spacing w:line="360" w:lineRule="auto"/>
        <w:ind w:firstLine="708"/>
        <w:jc w:val="both"/>
        <w:rPr>
          <w:rFonts w:ascii="Times New Roman" w:hAnsi="Times New Roman"/>
          <w:sz w:val="24"/>
          <w:szCs w:val="24"/>
          <w:lang w:val="pl-PL"/>
        </w:rPr>
      </w:pPr>
      <w:r>
        <w:rPr>
          <w:rFonts w:ascii="Times New Roman" w:hAnsi="Times New Roman"/>
          <w:sz w:val="24"/>
          <w:szCs w:val="24"/>
          <w:lang w:val="pl-PL"/>
        </w:rPr>
        <w:t>Niniejszy dokument został opracowany z uwzględnieniem powyższych przepisów prawnych. Plan przygotowany został z udziałem szerokich konsultacji społecznych, przy uwzględnieniu głosów środowiska naukowego, gospodarczego, pracowniczego, kulturalnego i pozarządowego.</w:t>
      </w:r>
    </w:p>
    <w:p w:rsidR="00C805FC" w:rsidRDefault="007D4C22">
      <w:pPr>
        <w:pStyle w:val="Standard"/>
        <w:spacing w:line="360" w:lineRule="auto"/>
        <w:ind w:firstLine="708"/>
        <w:jc w:val="both"/>
        <w:rPr>
          <w:rFonts w:ascii="Times New Roman" w:hAnsi="Times New Roman"/>
          <w:sz w:val="24"/>
          <w:szCs w:val="24"/>
          <w:lang w:val="pl-PL"/>
        </w:rPr>
      </w:pPr>
      <w:r>
        <w:rPr>
          <w:rFonts w:ascii="Times New Roman" w:hAnsi="Times New Roman"/>
          <w:sz w:val="24"/>
          <w:szCs w:val="24"/>
          <w:lang w:val="pl-PL"/>
        </w:rPr>
        <w:t xml:space="preserve">Dokument po zatwierdzeniu zostanie przesłany do sołtysów w celu jego promocji </w:t>
      </w:r>
      <w:r>
        <w:rPr>
          <w:rFonts w:ascii="Times New Roman" w:hAnsi="Times New Roman"/>
          <w:sz w:val="24"/>
          <w:szCs w:val="24"/>
          <w:lang w:val="pl-PL"/>
        </w:rPr>
        <w:br/>
        <w:t xml:space="preserve">w poszczególnych sołectwach. Informacje szczególnie istotne zostaną zaprezentowane </w:t>
      </w:r>
      <w:r>
        <w:rPr>
          <w:rFonts w:ascii="Times New Roman" w:hAnsi="Times New Roman"/>
          <w:sz w:val="24"/>
          <w:szCs w:val="24"/>
          <w:lang w:val="pl-PL"/>
        </w:rPr>
        <w:br/>
        <w:t>w lokalnych mediach i na zebraniach gminnych.</w:t>
      </w:r>
    </w:p>
    <w:p w:rsidR="00C805FC" w:rsidRDefault="00C805FC">
      <w:pPr>
        <w:pageBreakBefore/>
        <w:rPr>
          <w:lang w:val="pl-PL"/>
        </w:rPr>
      </w:pPr>
    </w:p>
    <w:p w:rsidR="00C805FC" w:rsidRDefault="007D4C22">
      <w:pPr>
        <w:pStyle w:val="Nagwek1"/>
        <w:rPr>
          <w:lang w:val="pl-PL"/>
        </w:rPr>
      </w:pPr>
      <w:bookmarkStart w:id="314" w:name="_Toc461656297"/>
      <w:r>
        <w:rPr>
          <w:lang w:val="pl-PL"/>
        </w:rPr>
        <w:t>SPIS TABEL</w:t>
      </w:r>
      <w:bookmarkEnd w:id="314"/>
    </w:p>
    <w:p w:rsidR="00C805FC" w:rsidRDefault="00C805FC">
      <w:pPr>
        <w:rPr>
          <w:lang w:val="pl-PL"/>
        </w:rPr>
      </w:pPr>
    </w:p>
    <w:p w:rsidR="00C805FC" w:rsidRDefault="007D4C22">
      <w:pPr>
        <w:pStyle w:val="Spisilustracji"/>
        <w:tabs>
          <w:tab w:val="right" w:leader="dot" w:pos="9627"/>
        </w:tabs>
        <w:spacing w:line="360" w:lineRule="auto"/>
      </w:pPr>
      <w:r>
        <w:rPr>
          <w:rFonts w:ascii="Times New Roman" w:hAnsi="Times New Roman"/>
          <w:sz w:val="24"/>
          <w:szCs w:val="24"/>
          <w:lang w:val="pl-PL"/>
        </w:rPr>
        <w:t>Tabela 1. Harmonogram spotkań w sołectwach.</w:t>
      </w:r>
      <w:r>
        <w:rPr>
          <w:sz w:val="24"/>
          <w:szCs w:val="24"/>
          <w:lang w:val="pl-PL"/>
        </w:rPr>
        <w:tab/>
        <w:t>7</w:t>
      </w:r>
    </w:p>
    <w:p w:rsidR="00C805FC" w:rsidRDefault="007D4C22">
      <w:pPr>
        <w:pStyle w:val="Spisilustracji"/>
        <w:tabs>
          <w:tab w:val="right" w:leader="dot" w:pos="9627"/>
        </w:tabs>
        <w:spacing w:line="360" w:lineRule="auto"/>
      </w:pPr>
      <w:r>
        <w:rPr>
          <w:rFonts w:ascii="Times New Roman" w:hAnsi="Times New Roman"/>
          <w:sz w:val="24"/>
          <w:szCs w:val="24"/>
          <w:lang w:val="pl-PL"/>
        </w:rPr>
        <w:t>Tabela 2. Liczba mieszkańców poszczególnych sołectw gminy Ustronie Morskie.</w:t>
      </w:r>
      <w:r>
        <w:rPr>
          <w:sz w:val="24"/>
          <w:szCs w:val="24"/>
          <w:lang w:val="pl-PL"/>
        </w:rPr>
        <w:tab/>
        <w:t>25</w:t>
      </w:r>
    </w:p>
    <w:p w:rsidR="00C805FC" w:rsidRDefault="007D4C22">
      <w:pPr>
        <w:pStyle w:val="Spisilustracji"/>
        <w:tabs>
          <w:tab w:val="right" w:leader="dot" w:pos="9627"/>
        </w:tabs>
        <w:spacing w:line="360" w:lineRule="auto"/>
      </w:pPr>
      <w:r>
        <w:rPr>
          <w:rFonts w:ascii="Times New Roman" w:hAnsi="Times New Roman"/>
          <w:sz w:val="24"/>
          <w:szCs w:val="24"/>
          <w:lang w:val="pl-PL"/>
        </w:rPr>
        <w:t>Tabela 3. Ludność w wieku przedprodukcyjnym i poprodukcyjnym w Gminie Ustronie Morskie.</w:t>
      </w:r>
      <w:r>
        <w:rPr>
          <w:sz w:val="24"/>
          <w:szCs w:val="24"/>
          <w:lang w:val="pl-PL"/>
        </w:rPr>
        <w:tab/>
        <w:t>26</w:t>
      </w:r>
    </w:p>
    <w:p w:rsidR="00C805FC" w:rsidRDefault="007D4C22">
      <w:pPr>
        <w:pStyle w:val="Spisilustracji"/>
        <w:tabs>
          <w:tab w:val="right" w:leader="dot" w:pos="9627"/>
        </w:tabs>
        <w:spacing w:line="360" w:lineRule="auto"/>
      </w:pPr>
      <w:r>
        <w:rPr>
          <w:rFonts w:ascii="Times New Roman" w:hAnsi="Times New Roman"/>
          <w:sz w:val="24"/>
          <w:szCs w:val="24"/>
          <w:lang w:val="pl-PL"/>
        </w:rPr>
        <w:t>Tabela 4. Prognoza demograficzna dla gminy Ustronie Morskie z 2004 roku.</w:t>
      </w:r>
      <w:r>
        <w:rPr>
          <w:rFonts w:ascii="Times New Roman" w:hAnsi="Times New Roman"/>
          <w:sz w:val="24"/>
          <w:szCs w:val="24"/>
          <w:lang w:val="pl-PL"/>
        </w:rPr>
        <w:tab/>
        <w:t>27</w:t>
      </w:r>
    </w:p>
    <w:p w:rsidR="00C805FC" w:rsidRDefault="007D4C22">
      <w:pPr>
        <w:pStyle w:val="Spisilustracji"/>
        <w:tabs>
          <w:tab w:val="right" w:leader="dot" w:pos="9627"/>
        </w:tabs>
        <w:spacing w:line="360" w:lineRule="auto"/>
        <w:rPr>
          <w:rFonts w:ascii="Times New Roman" w:hAnsi="Times New Roman"/>
          <w:sz w:val="24"/>
          <w:szCs w:val="24"/>
          <w:lang w:val="pl-PL"/>
        </w:rPr>
      </w:pPr>
      <w:r>
        <w:rPr>
          <w:rFonts w:ascii="Times New Roman" w:hAnsi="Times New Roman"/>
          <w:sz w:val="24"/>
          <w:szCs w:val="24"/>
          <w:lang w:val="pl-PL"/>
        </w:rPr>
        <w:t>Tabela 5. Stowarzyszenia działające na terenie gminy Ustronie Morskie.</w:t>
      </w:r>
      <w:r>
        <w:rPr>
          <w:rFonts w:ascii="Times New Roman" w:hAnsi="Times New Roman"/>
          <w:sz w:val="24"/>
          <w:szCs w:val="24"/>
          <w:lang w:val="pl-PL"/>
        </w:rPr>
        <w:tab/>
        <w:t>31</w:t>
      </w:r>
    </w:p>
    <w:p w:rsidR="00C805FC" w:rsidRDefault="007D4C22">
      <w:pPr>
        <w:spacing w:line="360" w:lineRule="auto"/>
        <w:rPr>
          <w:rFonts w:ascii="Times New Roman" w:hAnsi="Times New Roman"/>
          <w:bCs/>
          <w:sz w:val="24"/>
          <w:szCs w:val="24"/>
          <w:lang w:val="pl-PL"/>
        </w:rPr>
      </w:pPr>
      <w:r>
        <w:rPr>
          <w:rFonts w:ascii="Times New Roman" w:hAnsi="Times New Roman"/>
          <w:bCs/>
          <w:sz w:val="24"/>
          <w:szCs w:val="24"/>
          <w:lang w:val="pl-PL"/>
        </w:rPr>
        <w:t>Tabela 6. Wybory samorządowe przeprowadzone 21 listopada 2010 r………………………...38</w:t>
      </w:r>
    </w:p>
    <w:p w:rsidR="00C805FC" w:rsidRDefault="007D4C22">
      <w:pPr>
        <w:pStyle w:val="Spisilustracji"/>
        <w:tabs>
          <w:tab w:val="right" w:leader="dot" w:pos="9627"/>
        </w:tabs>
        <w:spacing w:line="360" w:lineRule="auto"/>
      </w:pPr>
      <w:r>
        <w:rPr>
          <w:rFonts w:ascii="Times New Roman" w:hAnsi="Times New Roman"/>
          <w:sz w:val="24"/>
          <w:szCs w:val="24"/>
          <w:lang w:val="pl-PL"/>
        </w:rPr>
        <w:t>Tabela 7. Wybory samorządowe przeprowadzone 16 listopada 2014 r. (I tura).</w:t>
      </w:r>
      <w:r>
        <w:rPr>
          <w:rFonts w:ascii="Times New Roman" w:hAnsi="Times New Roman"/>
          <w:sz w:val="24"/>
          <w:szCs w:val="24"/>
          <w:lang w:val="pl-PL"/>
        </w:rPr>
        <w:tab/>
        <w:t>39</w:t>
      </w:r>
    </w:p>
    <w:p w:rsidR="00C805FC" w:rsidRDefault="007D4C22">
      <w:pPr>
        <w:pStyle w:val="Spisilustracji"/>
        <w:tabs>
          <w:tab w:val="right" w:leader="dot" w:pos="9627"/>
        </w:tabs>
        <w:spacing w:line="360" w:lineRule="auto"/>
      </w:pPr>
      <w:r>
        <w:rPr>
          <w:rFonts w:ascii="Times New Roman" w:hAnsi="Times New Roman"/>
          <w:sz w:val="24"/>
          <w:szCs w:val="24"/>
          <w:lang w:val="pl-PL"/>
        </w:rPr>
        <w:t>Tabela 8. Rzeczywista liczba osób i rodzin objętych pomocą społeczną w latach 2013-2015.</w:t>
      </w:r>
      <w:r>
        <w:rPr>
          <w:rFonts w:ascii="Times New Roman" w:hAnsi="Times New Roman"/>
          <w:sz w:val="24"/>
          <w:szCs w:val="24"/>
          <w:lang w:val="pl-PL"/>
        </w:rPr>
        <w:tab/>
        <w:t>44</w:t>
      </w:r>
    </w:p>
    <w:p w:rsidR="00C805FC" w:rsidRDefault="007D4C22">
      <w:pPr>
        <w:pStyle w:val="Spisilustracji"/>
        <w:tabs>
          <w:tab w:val="right" w:leader="dot" w:pos="9627"/>
        </w:tabs>
        <w:spacing w:line="360" w:lineRule="auto"/>
      </w:pPr>
      <w:r>
        <w:rPr>
          <w:rFonts w:ascii="Times New Roman" w:hAnsi="Times New Roman"/>
          <w:sz w:val="24"/>
          <w:szCs w:val="24"/>
          <w:lang w:val="pl-PL"/>
        </w:rPr>
        <w:t>Tabela 9. Powody przyznawania pomocy społecznej w Ustroniu Morskim na przestrzeni lat 2013-2015.</w:t>
      </w:r>
      <w:r>
        <w:rPr>
          <w:sz w:val="24"/>
          <w:szCs w:val="24"/>
          <w:lang w:val="pl-PL"/>
        </w:rPr>
        <w:tab/>
        <w:t>45</w:t>
      </w:r>
    </w:p>
    <w:p w:rsidR="00C805FC" w:rsidRDefault="007D4C22">
      <w:pPr>
        <w:pStyle w:val="Spisilustracji"/>
        <w:tabs>
          <w:tab w:val="right" w:leader="dot" w:pos="9627"/>
        </w:tabs>
        <w:spacing w:line="360" w:lineRule="auto"/>
      </w:pPr>
      <w:r>
        <w:rPr>
          <w:rFonts w:ascii="Times New Roman" w:hAnsi="Times New Roman"/>
          <w:sz w:val="24"/>
          <w:szCs w:val="24"/>
          <w:lang w:val="pl-PL"/>
        </w:rPr>
        <w:t>Tabela 10. Rodzaje świadczeń udzielanych przez Pomoc społeczną w Gminie Ustronie Morskie.</w:t>
      </w:r>
      <w:r>
        <w:rPr>
          <w:sz w:val="24"/>
          <w:szCs w:val="24"/>
          <w:lang w:val="pl-PL"/>
        </w:rPr>
        <w:tab/>
        <w:t>46</w:t>
      </w:r>
    </w:p>
    <w:p w:rsidR="00C805FC" w:rsidRDefault="007D4C22">
      <w:pPr>
        <w:pStyle w:val="Spisilustracji"/>
        <w:tabs>
          <w:tab w:val="right" w:leader="dot" w:pos="9627"/>
        </w:tabs>
        <w:spacing w:line="360" w:lineRule="auto"/>
      </w:pPr>
      <w:r>
        <w:rPr>
          <w:rFonts w:ascii="Times New Roman" w:hAnsi="Times New Roman"/>
          <w:sz w:val="24"/>
          <w:szCs w:val="24"/>
          <w:lang w:val="pl-PL"/>
        </w:rPr>
        <w:t>Tabela 11. Instytucje wspierające rodziny zmagające się z problemem przemocy.</w:t>
      </w:r>
      <w:r>
        <w:rPr>
          <w:sz w:val="24"/>
          <w:szCs w:val="24"/>
          <w:lang w:val="pl-PL"/>
        </w:rPr>
        <w:tab/>
        <w:t>49</w:t>
      </w:r>
    </w:p>
    <w:p w:rsidR="00C805FC" w:rsidRDefault="007D4C22">
      <w:pPr>
        <w:pStyle w:val="Spisilustracji"/>
        <w:tabs>
          <w:tab w:val="right" w:leader="dot" w:pos="9627"/>
        </w:tabs>
        <w:spacing w:line="360" w:lineRule="auto"/>
      </w:pPr>
      <w:r>
        <w:rPr>
          <w:rFonts w:ascii="Times New Roman" w:hAnsi="Times New Roman"/>
          <w:sz w:val="24"/>
          <w:szCs w:val="24"/>
          <w:lang w:val="pl-PL"/>
        </w:rPr>
        <w:t>Tabela 12. Jednostki wsparcia dla osób dotkniętych przemocą w rodzinie spoza gminy, z oferty których mogą korzystać mieszkańcy gminy Ustronie Morskie.</w:t>
      </w:r>
      <w:r>
        <w:rPr>
          <w:sz w:val="24"/>
          <w:szCs w:val="24"/>
          <w:lang w:val="pl-PL"/>
        </w:rPr>
        <w:tab/>
        <w:t>49</w:t>
      </w:r>
    </w:p>
    <w:p w:rsidR="00C805FC" w:rsidRDefault="007D4C22">
      <w:pPr>
        <w:pStyle w:val="Spisilustracji"/>
        <w:tabs>
          <w:tab w:val="right" w:leader="dot" w:pos="9627"/>
        </w:tabs>
        <w:spacing w:line="360" w:lineRule="auto"/>
      </w:pPr>
      <w:r>
        <w:rPr>
          <w:rFonts w:ascii="Times New Roman" w:hAnsi="Times New Roman"/>
          <w:sz w:val="24"/>
          <w:szCs w:val="24"/>
          <w:lang w:val="pl-PL"/>
        </w:rPr>
        <w:t>Tabela 13. Rozkład odpowiedzi respondentów na pytanie: Jaka jest skala występowania w gminie przestępczości i przemocy w rodzinie?</w:t>
      </w:r>
      <w:r>
        <w:rPr>
          <w:sz w:val="24"/>
          <w:szCs w:val="24"/>
          <w:lang w:val="pl-PL"/>
        </w:rPr>
        <w:tab/>
        <w:t>50</w:t>
      </w:r>
    </w:p>
    <w:p w:rsidR="00C805FC" w:rsidRDefault="007D4C22">
      <w:pPr>
        <w:pStyle w:val="Spisilustracji"/>
        <w:tabs>
          <w:tab w:val="right" w:leader="dot" w:pos="9627"/>
        </w:tabs>
        <w:spacing w:line="360" w:lineRule="auto"/>
      </w:pPr>
      <w:r>
        <w:rPr>
          <w:rFonts w:ascii="Times New Roman" w:hAnsi="Times New Roman"/>
          <w:sz w:val="24"/>
          <w:szCs w:val="24"/>
          <w:lang w:val="pl-PL"/>
        </w:rPr>
        <w:t>Tabela 14. Rozkład odpowiedzi respondentów na pytanie: Jak oceniasz liczbę obiektów oświatowych w gminie?</w:t>
      </w:r>
      <w:r>
        <w:rPr>
          <w:sz w:val="24"/>
          <w:szCs w:val="24"/>
          <w:lang w:val="pl-PL"/>
        </w:rPr>
        <w:tab/>
        <w:t>52</w:t>
      </w:r>
    </w:p>
    <w:p w:rsidR="00C805FC" w:rsidRDefault="007D4C22">
      <w:pPr>
        <w:pStyle w:val="Spisilustracji"/>
        <w:tabs>
          <w:tab w:val="right" w:leader="dot" w:pos="9627"/>
        </w:tabs>
        <w:spacing w:line="360" w:lineRule="auto"/>
      </w:pPr>
      <w:r>
        <w:rPr>
          <w:rFonts w:ascii="Times New Roman" w:hAnsi="Times New Roman"/>
          <w:sz w:val="24"/>
          <w:szCs w:val="24"/>
          <w:lang w:val="pl-PL"/>
        </w:rPr>
        <w:t>Tabela 15. Rozkład uczniów w Zespole Szkół w Ustroniu Morskim w roku szkolnym 2015/2016.</w:t>
      </w:r>
      <w:r>
        <w:rPr>
          <w:sz w:val="24"/>
          <w:szCs w:val="24"/>
          <w:lang w:val="pl-PL"/>
        </w:rPr>
        <w:tab/>
        <w:t>53</w:t>
      </w:r>
    </w:p>
    <w:p w:rsidR="00C805FC" w:rsidRDefault="007D4C22">
      <w:pPr>
        <w:pStyle w:val="Spisilustracji"/>
        <w:tabs>
          <w:tab w:val="right" w:leader="dot" w:pos="9627"/>
        </w:tabs>
        <w:spacing w:line="360" w:lineRule="auto"/>
      </w:pPr>
      <w:r>
        <w:rPr>
          <w:rFonts w:ascii="Times New Roman" w:hAnsi="Times New Roman"/>
          <w:sz w:val="24"/>
          <w:szCs w:val="24"/>
          <w:lang w:val="pl-PL"/>
        </w:rPr>
        <w:t>Tabela 16. Rozkład odpowiedzi respondentów na pytanie: Jak oceniasz ofertę edukacyjną szkół prowadzonych przez gminę? Czy jest wystarczająca?</w:t>
      </w:r>
      <w:r>
        <w:rPr>
          <w:sz w:val="24"/>
          <w:szCs w:val="24"/>
          <w:lang w:val="pl-PL"/>
        </w:rPr>
        <w:tab/>
        <w:t>54</w:t>
      </w:r>
    </w:p>
    <w:p w:rsidR="00C805FC" w:rsidRDefault="007D4C22">
      <w:pPr>
        <w:pStyle w:val="Spisilustracji"/>
        <w:tabs>
          <w:tab w:val="right" w:leader="dot" w:pos="9627"/>
        </w:tabs>
        <w:spacing w:line="360" w:lineRule="auto"/>
      </w:pPr>
      <w:r>
        <w:rPr>
          <w:rFonts w:ascii="Times New Roman" w:hAnsi="Times New Roman"/>
          <w:sz w:val="24"/>
          <w:szCs w:val="24"/>
          <w:lang w:val="pl-PL"/>
        </w:rPr>
        <w:t>Tabela 17. Przedszkole w Ustroniu Morskim – stan na 31 grudnia 2011-2015.</w:t>
      </w:r>
      <w:r>
        <w:rPr>
          <w:sz w:val="24"/>
          <w:szCs w:val="24"/>
          <w:lang w:val="pl-PL"/>
        </w:rPr>
        <w:tab/>
        <w:t>60</w:t>
      </w:r>
    </w:p>
    <w:p w:rsidR="00C805FC" w:rsidRDefault="007D4C22">
      <w:pPr>
        <w:pStyle w:val="Spisilustracji"/>
        <w:tabs>
          <w:tab w:val="right" w:leader="dot" w:pos="9627"/>
        </w:tabs>
        <w:spacing w:line="360" w:lineRule="auto"/>
      </w:pPr>
      <w:r>
        <w:rPr>
          <w:rFonts w:ascii="Times New Roman" w:hAnsi="Times New Roman"/>
          <w:sz w:val="24"/>
          <w:szCs w:val="24"/>
          <w:lang w:val="pl-PL"/>
        </w:rPr>
        <w:t>Tabela 18. Zestawienie Liczbowe Działalności Prewencyjnej.</w:t>
      </w:r>
      <w:r>
        <w:rPr>
          <w:sz w:val="24"/>
          <w:szCs w:val="24"/>
          <w:lang w:val="pl-PL"/>
        </w:rPr>
        <w:tab/>
        <w:t>62</w:t>
      </w:r>
    </w:p>
    <w:p w:rsidR="00C805FC" w:rsidRDefault="007D4C22">
      <w:pPr>
        <w:pStyle w:val="Spisilustracji"/>
        <w:tabs>
          <w:tab w:val="right" w:leader="dot" w:pos="9627"/>
        </w:tabs>
        <w:spacing w:line="360" w:lineRule="auto"/>
      </w:pPr>
      <w:r>
        <w:rPr>
          <w:rFonts w:ascii="Times New Roman" w:hAnsi="Times New Roman"/>
          <w:sz w:val="24"/>
          <w:szCs w:val="24"/>
          <w:lang w:val="pl-PL"/>
        </w:rPr>
        <w:t>Tabela 19. Zestawienie wykroczeń w 2015 i 2016 roku (do 12 lipca).</w:t>
      </w:r>
      <w:r>
        <w:rPr>
          <w:sz w:val="24"/>
          <w:szCs w:val="24"/>
          <w:lang w:val="pl-PL"/>
        </w:rPr>
        <w:tab/>
        <w:t>63</w:t>
      </w:r>
    </w:p>
    <w:p w:rsidR="00C805FC" w:rsidRDefault="007D4C22">
      <w:pPr>
        <w:pStyle w:val="Spisilustracji"/>
        <w:tabs>
          <w:tab w:val="right" w:leader="dot" w:pos="9627"/>
        </w:tabs>
        <w:spacing w:line="360" w:lineRule="auto"/>
      </w:pPr>
      <w:r>
        <w:rPr>
          <w:rFonts w:ascii="Times New Roman" w:hAnsi="Times New Roman"/>
          <w:sz w:val="24"/>
          <w:szCs w:val="24"/>
          <w:lang w:val="pl-PL"/>
        </w:rPr>
        <w:t>Tabela 20. Rozkład odpowiedzi respondentów na pytanie: Jak oceniasz jakość usług świadczonych przez obiekty kulturalne na terenie gminy (świetlice, biblioteki, domy kultury)?</w:t>
      </w:r>
      <w:r>
        <w:rPr>
          <w:sz w:val="24"/>
          <w:szCs w:val="24"/>
          <w:lang w:val="pl-PL"/>
        </w:rPr>
        <w:tab/>
        <w:t>68</w:t>
      </w:r>
    </w:p>
    <w:p w:rsidR="00C805FC" w:rsidRDefault="007D4C22">
      <w:pPr>
        <w:pStyle w:val="Spisilustracji"/>
        <w:tabs>
          <w:tab w:val="right" w:leader="dot" w:pos="9627"/>
        </w:tabs>
        <w:spacing w:line="360" w:lineRule="auto"/>
      </w:pPr>
      <w:r>
        <w:rPr>
          <w:rFonts w:ascii="Times New Roman" w:hAnsi="Times New Roman"/>
          <w:sz w:val="24"/>
          <w:szCs w:val="24"/>
          <w:lang w:val="pl-PL"/>
        </w:rPr>
        <w:t>Tabela 21. Wybrane turystyczne obiekty noclegowe w gminie Ustronie Morskie w latach 2007-2014.</w:t>
      </w:r>
      <w:r>
        <w:rPr>
          <w:sz w:val="24"/>
          <w:szCs w:val="24"/>
          <w:lang w:val="pl-PL"/>
        </w:rPr>
        <w:tab/>
        <w:t>73</w:t>
      </w:r>
    </w:p>
    <w:p w:rsidR="00C805FC" w:rsidRDefault="007D4C22">
      <w:pPr>
        <w:pStyle w:val="Spisilustracji"/>
        <w:tabs>
          <w:tab w:val="right" w:leader="dot" w:pos="9627"/>
        </w:tabs>
        <w:spacing w:line="360" w:lineRule="auto"/>
      </w:pPr>
      <w:r>
        <w:rPr>
          <w:rFonts w:ascii="Times New Roman" w:hAnsi="Times New Roman"/>
          <w:sz w:val="24"/>
          <w:szCs w:val="24"/>
          <w:lang w:val="pl-PL"/>
        </w:rPr>
        <w:t>Tabela 22. Turystyczne obiekty noclegowe w gminie Ustronie Morskie wg stanu na 18.03.2016 r.</w:t>
      </w:r>
      <w:r>
        <w:rPr>
          <w:sz w:val="24"/>
          <w:szCs w:val="24"/>
          <w:lang w:val="pl-PL"/>
        </w:rPr>
        <w:tab/>
        <w:t>74</w:t>
      </w:r>
    </w:p>
    <w:p w:rsidR="00C805FC" w:rsidRDefault="007D4C22">
      <w:pPr>
        <w:pStyle w:val="Spisilustracji"/>
        <w:tabs>
          <w:tab w:val="right" w:leader="dot" w:pos="9627"/>
        </w:tabs>
        <w:spacing w:line="360" w:lineRule="auto"/>
      </w:pPr>
      <w:r>
        <w:rPr>
          <w:rFonts w:ascii="Times New Roman" w:hAnsi="Times New Roman"/>
          <w:sz w:val="24"/>
          <w:szCs w:val="24"/>
          <w:lang w:val="pl-PL"/>
        </w:rPr>
        <w:t>Tabela 23. Rozkład odpowiedzi respondentów na pytanie: Jak oceniasz promocję gminy, mającą na celu pozyskanie potencjalnych turystów?</w:t>
      </w:r>
      <w:r>
        <w:rPr>
          <w:sz w:val="24"/>
          <w:szCs w:val="24"/>
          <w:lang w:val="pl-PL"/>
        </w:rPr>
        <w:tab/>
        <w:t>75</w:t>
      </w:r>
    </w:p>
    <w:p w:rsidR="00C805FC" w:rsidRDefault="007D4C22">
      <w:pPr>
        <w:pStyle w:val="Spisilustracji"/>
        <w:tabs>
          <w:tab w:val="right" w:leader="dot" w:pos="9627"/>
        </w:tabs>
        <w:spacing w:line="360" w:lineRule="auto"/>
      </w:pPr>
      <w:r>
        <w:rPr>
          <w:rFonts w:ascii="Times New Roman" w:hAnsi="Times New Roman"/>
          <w:sz w:val="24"/>
          <w:szCs w:val="24"/>
          <w:lang w:val="pl-PL"/>
        </w:rPr>
        <w:t>Tabela 24. ilość odpadów odebranych w ramach gminnego systemu gospodarki odpadami w 2015 roku.</w:t>
      </w:r>
      <w:r>
        <w:rPr>
          <w:sz w:val="24"/>
          <w:szCs w:val="24"/>
          <w:lang w:val="pl-PL"/>
        </w:rPr>
        <w:tab/>
        <w:t>92</w:t>
      </w:r>
    </w:p>
    <w:p w:rsidR="00C805FC" w:rsidRDefault="007D4C22">
      <w:pPr>
        <w:pStyle w:val="Spisilustracji"/>
        <w:tabs>
          <w:tab w:val="right" w:leader="dot" w:pos="9627"/>
        </w:tabs>
        <w:spacing w:line="360" w:lineRule="auto"/>
      </w:pPr>
      <w:r>
        <w:rPr>
          <w:rFonts w:ascii="Times New Roman" w:hAnsi="Times New Roman"/>
          <w:sz w:val="24"/>
          <w:szCs w:val="24"/>
          <w:lang w:val="pl-PL"/>
        </w:rPr>
        <w:t>Tabela 25. Podmioty gospodarki narodowej wpisane do rejestru REGON w gminie Ustronie Morskie w latach 2010-2014 wg sektorów.</w:t>
      </w:r>
      <w:r>
        <w:rPr>
          <w:sz w:val="24"/>
          <w:szCs w:val="24"/>
          <w:lang w:val="pl-PL"/>
        </w:rPr>
        <w:tab/>
        <w:t>95</w:t>
      </w:r>
    </w:p>
    <w:p w:rsidR="00C805FC" w:rsidRDefault="007D4C22">
      <w:pPr>
        <w:pStyle w:val="Spisilustracji"/>
        <w:tabs>
          <w:tab w:val="right" w:leader="dot" w:pos="9627"/>
        </w:tabs>
        <w:spacing w:line="360" w:lineRule="auto"/>
      </w:pPr>
      <w:r>
        <w:rPr>
          <w:rFonts w:ascii="Times New Roman" w:hAnsi="Times New Roman"/>
          <w:sz w:val="24"/>
          <w:szCs w:val="24"/>
          <w:lang w:val="pl-PL"/>
        </w:rPr>
        <w:t>Tabela 26. Podmioty gospodarki narodowej wpisane w gminie Ustronie Morskie w latach 2010-2014 wg klas wielkości.</w:t>
      </w:r>
      <w:r>
        <w:rPr>
          <w:sz w:val="24"/>
          <w:szCs w:val="24"/>
          <w:lang w:val="pl-PL"/>
        </w:rPr>
        <w:tab/>
        <w:t>96</w:t>
      </w:r>
    </w:p>
    <w:p w:rsidR="00C805FC" w:rsidRDefault="007D4C22">
      <w:pPr>
        <w:pStyle w:val="Spisilustracji"/>
        <w:tabs>
          <w:tab w:val="right" w:leader="dot" w:pos="9627"/>
        </w:tabs>
        <w:spacing w:line="360" w:lineRule="auto"/>
      </w:pPr>
      <w:r>
        <w:rPr>
          <w:rFonts w:ascii="Times New Roman" w:hAnsi="Times New Roman"/>
          <w:sz w:val="24"/>
          <w:szCs w:val="24"/>
          <w:lang w:val="pl-PL"/>
        </w:rPr>
        <w:t>Tabela 27. Struktura podmiotów gospodarki narodowej wg liczby zatrudnionych w gminie Ustronie Morskie w latach 2010 – 2014.</w:t>
      </w:r>
      <w:r>
        <w:rPr>
          <w:sz w:val="24"/>
          <w:szCs w:val="24"/>
          <w:lang w:val="pl-PL"/>
        </w:rPr>
        <w:tab/>
        <w:t>96</w:t>
      </w:r>
    </w:p>
    <w:p w:rsidR="00C805FC" w:rsidRDefault="007D4C22">
      <w:pPr>
        <w:pStyle w:val="Spisilustracji"/>
        <w:tabs>
          <w:tab w:val="right" w:leader="dot" w:pos="9627"/>
        </w:tabs>
        <w:spacing w:line="360" w:lineRule="auto"/>
      </w:pPr>
      <w:r>
        <w:rPr>
          <w:rFonts w:ascii="Times New Roman" w:hAnsi="Times New Roman"/>
          <w:sz w:val="24"/>
          <w:szCs w:val="24"/>
          <w:lang w:val="pl-PL"/>
        </w:rPr>
        <w:t>Tabela 28. Podmioty gospodarki narodowej wpisane do rejestru REGON w gminie Ustronie Morskie w latach 2010-2014 wg sektorów.</w:t>
      </w:r>
      <w:r>
        <w:rPr>
          <w:sz w:val="24"/>
          <w:szCs w:val="24"/>
          <w:lang w:val="pl-PL"/>
        </w:rPr>
        <w:tab/>
        <w:t>97</w:t>
      </w:r>
    </w:p>
    <w:p w:rsidR="00C805FC" w:rsidRDefault="007D4C22">
      <w:pPr>
        <w:pStyle w:val="Spisilustracji"/>
        <w:tabs>
          <w:tab w:val="right" w:leader="dot" w:pos="9627"/>
        </w:tabs>
        <w:spacing w:line="360" w:lineRule="auto"/>
      </w:pPr>
      <w:r>
        <w:rPr>
          <w:rFonts w:ascii="Times New Roman" w:hAnsi="Times New Roman"/>
          <w:sz w:val="24"/>
          <w:szCs w:val="24"/>
          <w:lang w:val="pl-PL"/>
        </w:rPr>
        <w:t>Tabela 29. Jednostki wpisane do rejestru REGON wg sekcji PKD 2007 w gminie Ustronie Morskie w latach 2010-2014 (stan w dniu 31 XII).</w:t>
      </w:r>
      <w:r>
        <w:rPr>
          <w:sz w:val="24"/>
          <w:szCs w:val="24"/>
          <w:lang w:val="pl-PL"/>
        </w:rPr>
        <w:tab/>
        <w:t>97</w:t>
      </w:r>
    </w:p>
    <w:p w:rsidR="00C805FC" w:rsidRDefault="007D4C22">
      <w:pPr>
        <w:pStyle w:val="Spisilustracji"/>
        <w:tabs>
          <w:tab w:val="right" w:leader="dot" w:pos="9627"/>
        </w:tabs>
        <w:spacing w:line="360" w:lineRule="auto"/>
      </w:pPr>
      <w:r>
        <w:rPr>
          <w:rFonts w:ascii="Times New Roman" w:hAnsi="Times New Roman"/>
          <w:sz w:val="24"/>
          <w:szCs w:val="24"/>
          <w:lang w:val="pl-PL"/>
        </w:rPr>
        <w:t>Tabela 30. Podmioty wg grup rodzajów działalności PKD 2007 w gminie Ustronie Morskie w latach 2010-2014.</w:t>
      </w:r>
      <w:r>
        <w:rPr>
          <w:sz w:val="24"/>
          <w:szCs w:val="24"/>
          <w:lang w:val="pl-PL"/>
        </w:rPr>
        <w:tab/>
        <w:t>99</w:t>
      </w:r>
    </w:p>
    <w:p w:rsidR="00C805FC" w:rsidRDefault="007D4C22">
      <w:pPr>
        <w:pStyle w:val="Spisilustracji"/>
        <w:tabs>
          <w:tab w:val="right" w:leader="dot" w:pos="9627"/>
        </w:tabs>
        <w:spacing w:line="360" w:lineRule="auto"/>
      </w:pPr>
      <w:r>
        <w:rPr>
          <w:rFonts w:ascii="Times New Roman" w:hAnsi="Times New Roman"/>
          <w:sz w:val="24"/>
          <w:szCs w:val="24"/>
          <w:lang w:val="pl-PL"/>
        </w:rPr>
        <w:t>Tabela 31. Liczba podmiotów gospodarki narodowej w gminie Ustronie Morskie wg stanu na dzień 31.12.2014 r. na tle powiatu kołobrzeskiego i województwa zachodniopomorskiego – wybrane wskaźniki.</w:t>
      </w:r>
      <w:r>
        <w:rPr>
          <w:sz w:val="24"/>
          <w:szCs w:val="24"/>
          <w:lang w:val="pl-PL"/>
        </w:rPr>
        <w:tab/>
        <w:t>100</w:t>
      </w:r>
    </w:p>
    <w:p w:rsidR="00C805FC" w:rsidRDefault="007D4C22">
      <w:pPr>
        <w:pStyle w:val="Spisilustracji"/>
        <w:tabs>
          <w:tab w:val="right" w:leader="dot" w:pos="9627"/>
        </w:tabs>
        <w:spacing w:line="360" w:lineRule="auto"/>
      </w:pPr>
      <w:r>
        <w:rPr>
          <w:rFonts w:ascii="Times New Roman" w:hAnsi="Times New Roman"/>
          <w:sz w:val="24"/>
          <w:szCs w:val="24"/>
          <w:lang w:val="pl-PL"/>
        </w:rPr>
        <w:t>Tabela 32. Rozkład odpowiedzi respondentów na pytanie: Jak oceniasz warunki do prowadzenia działalności gospodarczej w gminie (ewentualne udogodnienia i ulgi dla przedsiębiorców, dostęp do informacji na temat zakładania działalności gospodarczej)?</w:t>
      </w:r>
      <w:r>
        <w:rPr>
          <w:sz w:val="24"/>
          <w:szCs w:val="24"/>
          <w:lang w:val="pl-PL"/>
        </w:rPr>
        <w:tab/>
        <w:t>101</w:t>
      </w:r>
    </w:p>
    <w:p w:rsidR="00C805FC" w:rsidRDefault="007D4C22">
      <w:pPr>
        <w:pStyle w:val="Spisilustracji"/>
        <w:tabs>
          <w:tab w:val="right" w:leader="dot" w:pos="9627"/>
        </w:tabs>
        <w:spacing w:line="360" w:lineRule="auto"/>
      </w:pPr>
      <w:r>
        <w:rPr>
          <w:rFonts w:ascii="Times New Roman" w:hAnsi="Times New Roman"/>
          <w:sz w:val="24"/>
          <w:szCs w:val="24"/>
          <w:lang w:val="pl-PL"/>
        </w:rPr>
        <w:t>Tabela 33. Rozkład odpowiedzi respondentów na pytanie: Jak oceniasz atrakcyjność inwestycyjną obszaru gminy (cechy, dzięki którym jest atrakcyjna dla inwestorów z zewnątrz)?</w:t>
      </w:r>
      <w:r>
        <w:rPr>
          <w:sz w:val="24"/>
          <w:szCs w:val="24"/>
          <w:lang w:val="pl-PL"/>
        </w:rPr>
        <w:tab/>
        <w:t>101</w:t>
      </w:r>
    </w:p>
    <w:p w:rsidR="00C805FC" w:rsidRDefault="007D4C22">
      <w:pPr>
        <w:pStyle w:val="Spisilustracji"/>
        <w:tabs>
          <w:tab w:val="right" w:leader="dot" w:pos="9627"/>
        </w:tabs>
        <w:spacing w:line="360" w:lineRule="auto"/>
      </w:pPr>
      <w:r>
        <w:rPr>
          <w:rFonts w:ascii="Times New Roman" w:hAnsi="Times New Roman"/>
          <w:sz w:val="24"/>
          <w:szCs w:val="24"/>
          <w:lang w:val="pl-PL"/>
        </w:rPr>
        <w:t>Tabela 34. Użytkowanie gruntów w gminie Ustronie Morskie (w ha).</w:t>
      </w:r>
      <w:r>
        <w:rPr>
          <w:sz w:val="24"/>
          <w:szCs w:val="24"/>
          <w:lang w:val="pl-PL"/>
        </w:rPr>
        <w:tab/>
        <w:t>102</w:t>
      </w:r>
    </w:p>
    <w:p w:rsidR="00C805FC" w:rsidRDefault="007D4C22">
      <w:pPr>
        <w:pStyle w:val="Spisilustracji"/>
        <w:tabs>
          <w:tab w:val="right" w:leader="dot" w:pos="9627"/>
        </w:tabs>
        <w:spacing w:line="360" w:lineRule="auto"/>
      </w:pPr>
      <w:r>
        <w:rPr>
          <w:rFonts w:ascii="Times New Roman" w:hAnsi="Times New Roman"/>
          <w:sz w:val="24"/>
          <w:szCs w:val="24"/>
          <w:lang w:val="pl-PL"/>
        </w:rPr>
        <w:t>Tabela 35. Średnia powierzchnia gospodarstw rolnych ogółem, użytków rolnych ogółem i użytków rolnych w dobrej kulturze w gminach powiatu kołobrzeskiego (w ha) w według PSR 2010.</w:t>
      </w:r>
      <w:r>
        <w:rPr>
          <w:sz w:val="24"/>
          <w:szCs w:val="24"/>
          <w:lang w:val="pl-PL"/>
        </w:rPr>
        <w:tab/>
        <w:t>103</w:t>
      </w:r>
    </w:p>
    <w:p w:rsidR="00C805FC" w:rsidRDefault="007D4C22">
      <w:pPr>
        <w:pStyle w:val="Spisilustracji"/>
        <w:tabs>
          <w:tab w:val="right" w:leader="dot" w:pos="9627"/>
        </w:tabs>
        <w:spacing w:line="360" w:lineRule="auto"/>
      </w:pPr>
      <w:r>
        <w:rPr>
          <w:rFonts w:ascii="Times New Roman" w:hAnsi="Times New Roman"/>
          <w:sz w:val="24"/>
          <w:szCs w:val="24"/>
          <w:lang w:val="pl-PL"/>
        </w:rPr>
        <w:t>Tabela 36. Powierzchnia zasiewów w gminie Ustronie Morskie według rodzaju wg PSR 2010.</w:t>
      </w:r>
      <w:r>
        <w:rPr>
          <w:sz w:val="24"/>
          <w:szCs w:val="24"/>
          <w:lang w:val="pl-PL"/>
        </w:rPr>
        <w:tab/>
        <w:t>104</w:t>
      </w:r>
    </w:p>
    <w:p w:rsidR="00C805FC" w:rsidRDefault="007D4C22">
      <w:pPr>
        <w:pStyle w:val="Spisilustracji"/>
        <w:tabs>
          <w:tab w:val="right" w:leader="dot" w:pos="9627"/>
        </w:tabs>
        <w:spacing w:line="360" w:lineRule="auto"/>
      </w:pPr>
      <w:r>
        <w:rPr>
          <w:rFonts w:ascii="Times New Roman" w:hAnsi="Times New Roman"/>
          <w:sz w:val="24"/>
          <w:szCs w:val="24"/>
          <w:lang w:val="pl-PL"/>
        </w:rPr>
        <w:t>Tabela 37. Liczba gospodarstw rolnych w gminie Ustronie Morskie według rodzaju zasiewów wg PSR 2010.</w:t>
      </w:r>
      <w:r>
        <w:rPr>
          <w:sz w:val="24"/>
          <w:szCs w:val="24"/>
          <w:lang w:val="pl-PL"/>
        </w:rPr>
        <w:tab/>
        <w:t>104</w:t>
      </w:r>
    </w:p>
    <w:p w:rsidR="00C805FC" w:rsidRDefault="007D4C22">
      <w:pPr>
        <w:pStyle w:val="Spisilustracji"/>
        <w:tabs>
          <w:tab w:val="right" w:leader="dot" w:pos="9627"/>
        </w:tabs>
        <w:spacing w:line="360" w:lineRule="auto"/>
      </w:pPr>
      <w:r>
        <w:rPr>
          <w:rFonts w:ascii="Times New Roman" w:hAnsi="Times New Roman"/>
          <w:sz w:val="24"/>
          <w:szCs w:val="24"/>
          <w:lang w:val="pl-PL"/>
        </w:rPr>
        <w:t>Tabela 38. Zwierzęta gospodarskie w gminie Ustronie Morskie wg PSR 2010.</w:t>
      </w:r>
      <w:r>
        <w:rPr>
          <w:sz w:val="24"/>
          <w:szCs w:val="24"/>
          <w:lang w:val="pl-PL"/>
        </w:rPr>
        <w:tab/>
        <w:t>104</w:t>
      </w:r>
    </w:p>
    <w:p w:rsidR="00C805FC" w:rsidRDefault="007D4C22">
      <w:pPr>
        <w:pStyle w:val="Spisilustracji"/>
        <w:tabs>
          <w:tab w:val="right" w:leader="dot" w:pos="9627"/>
        </w:tabs>
        <w:spacing w:line="360" w:lineRule="auto"/>
      </w:pPr>
      <w:r>
        <w:rPr>
          <w:rFonts w:ascii="Times New Roman" w:hAnsi="Times New Roman"/>
          <w:sz w:val="24"/>
          <w:szCs w:val="24"/>
          <w:lang w:val="pl-PL"/>
        </w:rPr>
        <w:t>Tabela 39. Rozkład odpowiedzi respondentów na pytanie: Jak oceniasz warunki do prowadzenia działalności rolnej (czy organizowane są szkolenia, czy rolnicy mają dostęp do informacji na temat specjalizacji lub zmiany profilu upraw)?</w:t>
      </w:r>
      <w:r>
        <w:rPr>
          <w:sz w:val="24"/>
          <w:szCs w:val="24"/>
          <w:lang w:val="pl-PL"/>
        </w:rPr>
        <w:tab/>
        <w:t>105</w:t>
      </w:r>
    </w:p>
    <w:p w:rsidR="00C805FC" w:rsidRDefault="007D4C22">
      <w:pPr>
        <w:pStyle w:val="Spisilustracji"/>
        <w:tabs>
          <w:tab w:val="right" w:leader="dot" w:pos="9627"/>
        </w:tabs>
        <w:spacing w:line="360" w:lineRule="auto"/>
      </w:pPr>
      <w:r>
        <w:rPr>
          <w:rFonts w:ascii="Times New Roman" w:hAnsi="Times New Roman"/>
          <w:sz w:val="24"/>
          <w:szCs w:val="24"/>
          <w:lang w:val="pl-PL"/>
        </w:rPr>
        <w:t>Tabela 40. Liczba ludności w gminie Ustronie Morskie w latach 2007-2015.</w:t>
      </w:r>
      <w:r>
        <w:rPr>
          <w:sz w:val="24"/>
          <w:szCs w:val="24"/>
          <w:lang w:val="pl-PL"/>
        </w:rPr>
        <w:tab/>
        <w:t>106</w:t>
      </w:r>
    </w:p>
    <w:p w:rsidR="00C805FC" w:rsidRDefault="007D4C22">
      <w:pPr>
        <w:pStyle w:val="Spisilustracji"/>
        <w:tabs>
          <w:tab w:val="right" w:leader="dot" w:pos="9627"/>
        </w:tabs>
        <w:spacing w:line="360" w:lineRule="auto"/>
      </w:pPr>
      <w:r>
        <w:rPr>
          <w:rFonts w:ascii="Times New Roman" w:hAnsi="Times New Roman"/>
          <w:sz w:val="24"/>
          <w:szCs w:val="24"/>
          <w:lang w:val="pl-PL"/>
        </w:rPr>
        <w:t>Tabela 41.Struktura ludności w gminie Ustronie Morskie w latach 2007-2015.</w:t>
      </w:r>
      <w:r>
        <w:rPr>
          <w:sz w:val="24"/>
          <w:szCs w:val="24"/>
          <w:lang w:val="pl-PL"/>
        </w:rPr>
        <w:tab/>
        <w:t>106</w:t>
      </w:r>
    </w:p>
    <w:p w:rsidR="00C805FC" w:rsidRDefault="007D4C22">
      <w:pPr>
        <w:pStyle w:val="Spisilustracji"/>
        <w:tabs>
          <w:tab w:val="right" w:leader="dot" w:pos="9627"/>
        </w:tabs>
        <w:spacing w:line="360" w:lineRule="auto"/>
      </w:pPr>
      <w:r>
        <w:rPr>
          <w:rFonts w:ascii="Times New Roman" w:hAnsi="Times New Roman"/>
          <w:sz w:val="24"/>
          <w:szCs w:val="24"/>
          <w:lang w:val="pl-PL"/>
        </w:rPr>
        <w:t>Tabela 42. Liczba ludności w gminach powiatu kołobrzeskiego w latach 2012-2015.</w:t>
      </w:r>
      <w:r>
        <w:rPr>
          <w:sz w:val="24"/>
          <w:szCs w:val="24"/>
          <w:lang w:val="pl-PL"/>
        </w:rPr>
        <w:tab/>
        <w:t>106</w:t>
      </w:r>
    </w:p>
    <w:p w:rsidR="00C805FC" w:rsidRDefault="007D4C22">
      <w:pPr>
        <w:pStyle w:val="Spisilustracji"/>
        <w:tabs>
          <w:tab w:val="right" w:leader="dot" w:pos="9627"/>
        </w:tabs>
        <w:spacing w:line="360" w:lineRule="auto"/>
      </w:pPr>
      <w:r>
        <w:rPr>
          <w:rFonts w:ascii="Times New Roman" w:hAnsi="Times New Roman"/>
          <w:sz w:val="24"/>
          <w:szCs w:val="24"/>
          <w:lang w:val="pl-PL"/>
        </w:rPr>
        <w:t>Tabela 43. Rynek pracy w Gminie Ustronie Morskie w latach 2007-2014 wg stanu na dzień 31 XII.</w:t>
      </w:r>
      <w:r>
        <w:rPr>
          <w:sz w:val="24"/>
          <w:szCs w:val="24"/>
          <w:lang w:val="pl-PL"/>
        </w:rPr>
        <w:tab/>
        <w:t>107</w:t>
      </w:r>
    </w:p>
    <w:p w:rsidR="00C805FC" w:rsidRDefault="007D4C22">
      <w:pPr>
        <w:pStyle w:val="Spisilustracji"/>
        <w:tabs>
          <w:tab w:val="right" w:leader="dot" w:pos="9627"/>
        </w:tabs>
        <w:spacing w:line="360" w:lineRule="auto"/>
      </w:pPr>
      <w:r>
        <w:rPr>
          <w:rFonts w:ascii="Times New Roman" w:hAnsi="Times New Roman"/>
          <w:sz w:val="24"/>
          <w:szCs w:val="24"/>
          <w:lang w:val="pl-PL"/>
        </w:rPr>
        <w:t>Tabela 44. Bezrobotni zarejestrowani wg płci w gminach powiatu kołobrzeskiego.</w:t>
      </w:r>
      <w:r>
        <w:rPr>
          <w:sz w:val="24"/>
          <w:szCs w:val="24"/>
          <w:lang w:val="pl-PL"/>
        </w:rPr>
        <w:tab/>
        <w:t>108</w:t>
      </w:r>
    </w:p>
    <w:p w:rsidR="00C805FC" w:rsidRDefault="007D4C22">
      <w:pPr>
        <w:pStyle w:val="Spisilustracji"/>
        <w:tabs>
          <w:tab w:val="right" w:leader="dot" w:pos="9627"/>
        </w:tabs>
        <w:spacing w:line="360" w:lineRule="auto"/>
      </w:pPr>
      <w:r>
        <w:rPr>
          <w:rFonts w:ascii="Times New Roman" w:hAnsi="Times New Roman"/>
          <w:sz w:val="24"/>
          <w:szCs w:val="24"/>
          <w:lang w:val="pl-PL"/>
        </w:rPr>
        <w:t>Tabela 45. Bezrobotni zarejestrowani wg płci w Gminie Ustronie Morskie (pozycja w powiecie).</w:t>
      </w:r>
      <w:r>
        <w:rPr>
          <w:sz w:val="24"/>
          <w:szCs w:val="24"/>
          <w:lang w:val="pl-PL"/>
        </w:rPr>
        <w:tab/>
        <w:t>108</w:t>
      </w:r>
    </w:p>
    <w:p w:rsidR="00C805FC" w:rsidRDefault="007D4C22">
      <w:pPr>
        <w:pStyle w:val="Spisilustracji"/>
        <w:tabs>
          <w:tab w:val="right" w:leader="dot" w:pos="9627"/>
        </w:tabs>
        <w:spacing w:line="360" w:lineRule="auto"/>
      </w:pPr>
      <w:r>
        <w:rPr>
          <w:rFonts w:ascii="Times New Roman" w:hAnsi="Times New Roman"/>
          <w:sz w:val="24"/>
          <w:szCs w:val="24"/>
          <w:lang w:val="pl-PL"/>
        </w:rPr>
        <w:t>Tabela 46.  Udział bezrobotnych zarejestrowanych w liczbie ludności w wieku produkcyjnym wg płci w latach 2008-2014 w gminie Ustronie Morskie – pozycja gminy w powiecie kołobrzeskim.</w:t>
      </w:r>
      <w:r>
        <w:rPr>
          <w:sz w:val="24"/>
          <w:szCs w:val="24"/>
          <w:lang w:val="pl-PL"/>
        </w:rPr>
        <w:tab/>
        <w:t>109</w:t>
      </w:r>
    </w:p>
    <w:p w:rsidR="00C805FC" w:rsidRDefault="007D4C22">
      <w:pPr>
        <w:pStyle w:val="Spisilustracji"/>
        <w:tabs>
          <w:tab w:val="right" w:leader="dot" w:pos="9627"/>
        </w:tabs>
        <w:spacing w:line="360" w:lineRule="auto"/>
      </w:pPr>
      <w:r>
        <w:rPr>
          <w:rFonts w:ascii="Times New Roman" w:hAnsi="Times New Roman"/>
          <w:sz w:val="24"/>
          <w:szCs w:val="24"/>
          <w:lang w:val="pl-PL"/>
        </w:rPr>
        <w:t>Tabela 47. Stopa bezrobocia rejestrowanego w latach 2007-2015 w powiecie i województwie.</w:t>
      </w:r>
      <w:r>
        <w:rPr>
          <w:sz w:val="24"/>
          <w:szCs w:val="24"/>
          <w:lang w:val="pl-PL"/>
        </w:rPr>
        <w:tab/>
        <w:t>110</w:t>
      </w:r>
    </w:p>
    <w:p w:rsidR="00C805FC" w:rsidRDefault="007D4C22">
      <w:pPr>
        <w:pStyle w:val="Spisilustracji"/>
        <w:tabs>
          <w:tab w:val="right" w:leader="dot" w:pos="9627"/>
        </w:tabs>
        <w:spacing w:line="360" w:lineRule="auto"/>
      </w:pPr>
      <w:r>
        <w:rPr>
          <w:rFonts w:ascii="Times New Roman" w:hAnsi="Times New Roman"/>
          <w:sz w:val="24"/>
          <w:szCs w:val="24"/>
          <w:lang w:val="pl-PL"/>
        </w:rPr>
        <w:t>Tabela 48. Rozkład odpowiedzi respondentów na pytanie: Jak oceniasz możliwość uzyskania zatrudnienia na terenie gminy?</w:t>
      </w:r>
      <w:r>
        <w:rPr>
          <w:sz w:val="24"/>
          <w:szCs w:val="24"/>
          <w:lang w:val="pl-PL"/>
        </w:rPr>
        <w:tab/>
        <w:t>110</w:t>
      </w:r>
    </w:p>
    <w:p w:rsidR="00C805FC" w:rsidRDefault="007D4C22">
      <w:pPr>
        <w:pStyle w:val="Spisilustracji"/>
        <w:tabs>
          <w:tab w:val="right" w:leader="dot" w:pos="9627"/>
        </w:tabs>
        <w:spacing w:line="360" w:lineRule="auto"/>
      </w:pPr>
      <w:r>
        <w:rPr>
          <w:rFonts w:ascii="Times New Roman" w:hAnsi="Times New Roman"/>
          <w:sz w:val="24"/>
          <w:szCs w:val="24"/>
          <w:lang w:val="pl-PL"/>
        </w:rPr>
        <w:t>Tabela 49. Rozkład odpowiedzi respondentów na pytanie: Jak oceniasz możliwość zdobycia zawodu na terenie Twojej gminy?</w:t>
      </w:r>
      <w:r>
        <w:rPr>
          <w:sz w:val="24"/>
          <w:szCs w:val="24"/>
          <w:lang w:val="pl-PL"/>
        </w:rPr>
        <w:tab/>
        <w:t>111</w:t>
      </w:r>
    </w:p>
    <w:p w:rsidR="00C805FC" w:rsidRDefault="007D4C22">
      <w:pPr>
        <w:pStyle w:val="Spisilustracji"/>
        <w:tabs>
          <w:tab w:val="right" w:leader="dot" w:pos="9627"/>
        </w:tabs>
        <w:spacing w:line="360" w:lineRule="auto"/>
      </w:pPr>
      <w:r>
        <w:rPr>
          <w:rFonts w:ascii="Times New Roman" w:hAnsi="Times New Roman"/>
          <w:sz w:val="24"/>
          <w:szCs w:val="24"/>
          <w:lang w:val="pl-PL"/>
        </w:rPr>
        <w:t>Tabela 50. Dochody, wydatki oraz deficyt/nadwyżka budżetowa gminy Ustronie Morskie w latach 2010-2015 (w PLN).</w:t>
      </w:r>
      <w:r>
        <w:rPr>
          <w:sz w:val="24"/>
          <w:szCs w:val="24"/>
          <w:lang w:val="pl-PL"/>
        </w:rPr>
        <w:tab/>
        <w:t>112</w:t>
      </w:r>
    </w:p>
    <w:p w:rsidR="00C805FC" w:rsidRDefault="007D4C22">
      <w:pPr>
        <w:pStyle w:val="Spisilustracji"/>
        <w:tabs>
          <w:tab w:val="right" w:leader="dot" w:pos="9627"/>
        </w:tabs>
        <w:spacing w:line="360" w:lineRule="auto"/>
      </w:pPr>
      <w:r>
        <w:rPr>
          <w:rFonts w:ascii="Times New Roman" w:hAnsi="Times New Roman"/>
          <w:sz w:val="24"/>
          <w:szCs w:val="24"/>
          <w:lang w:val="pl-PL"/>
        </w:rPr>
        <w:t>Tabela 51. Udział wydatków bieżących w wydatkach ogółem gminy Ustronie Morskie w latach 2010-2015.</w:t>
      </w:r>
      <w:r>
        <w:rPr>
          <w:sz w:val="24"/>
          <w:szCs w:val="24"/>
          <w:lang w:val="pl-PL"/>
        </w:rPr>
        <w:tab/>
        <w:t>112</w:t>
      </w:r>
    </w:p>
    <w:p w:rsidR="00C805FC" w:rsidRDefault="007D4C22">
      <w:pPr>
        <w:pStyle w:val="Spisilustracji"/>
        <w:tabs>
          <w:tab w:val="right" w:leader="dot" w:pos="9627"/>
        </w:tabs>
        <w:spacing w:line="360" w:lineRule="auto"/>
      </w:pPr>
      <w:r>
        <w:rPr>
          <w:rFonts w:ascii="Times New Roman" w:hAnsi="Times New Roman"/>
          <w:sz w:val="24"/>
          <w:szCs w:val="24"/>
          <w:lang w:val="pl-PL"/>
        </w:rPr>
        <w:t>Tabela 52. Dochody i wydatki bieżące, deficyt/nadwyżka operacyjna w gminie Ustronie Morskie w latach 2010-2015 (w PLN).</w:t>
      </w:r>
      <w:r>
        <w:rPr>
          <w:sz w:val="24"/>
          <w:szCs w:val="24"/>
          <w:lang w:val="pl-PL"/>
        </w:rPr>
        <w:tab/>
        <w:t>113</w:t>
      </w:r>
    </w:p>
    <w:p w:rsidR="00C805FC" w:rsidRDefault="007D4C22">
      <w:pPr>
        <w:pStyle w:val="Spisilustracji"/>
        <w:tabs>
          <w:tab w:val="right" w:leader="dot" w:pos="9627"/>
        </w:tabs>
        <w:spacing w:line="360" w:lineRule="auto"/>
      </w:pPr>
      <w:r>
        <w:rPr>
          <w:rFonts w:ascii="Times New Roman" w:hAnsi="Times New Roman"/>
          <w:sz w:val="24"/>
          <w:szCs w:val="24"/>
          <w:lang w:val="pl-PL"/>
        </w:rPr>
        <w:t>Tabela 53. Udział dochodów własnych w dochodach ogółem w gminie Ustronie Morskie w latach 2010-2014.</w:t>
      </w:r>
      <w:r>
        <w:rPr>
          <w:sz w:val="24"/>
          <w:szCs w:val="24"/>
          <w:lang w:val="pl-PL"/>
        </w:rPr>
        <w:tab/>
        <w:t>114</w:t>
      </w:r>
    </w:p>
    <w:p w:rsidR="00C805FC" w:rsidRDefault="007D4C22">
      <w:pPr>
        <w:pStyle w:val="Spisilustracji"/>
        <w:tabs>
          <w:tab w:val="right" w:leader="dot" w:pos="9627"/>
        </w:tabs>
        <w:spacing w:line="360" w:lineRule="auto"/>
      </w:pPr>
      <w:r>
        <w:rPr>
          <w:rFonts w:ascii="Times New Roman" w:hAnsi="Times New Roman"/>
          <w:sz w:val="24"/>
          <w:szCs w:val="24"/>
          <w:lang w:val="pl-PL"/>
        </w:rPr>
        <w:t>Tabela 54. Dochody własn5e gminy Ustronie Morskie w latach 2010-2014 (w PLN).</w:t>
      </w:r>
      <w:r>
        <w:rPr>
          <w:sz w:val="24"/>
          <w:szCs w:val="24"/>
          <w:lang w:val="pl-PL"/>
        </w:rPr>
        <w:tab/>
        <w:t>114</w:t>
      </w:r>
    </w:p>
    <w:p w:rsidR="00C805FC" w:rsidRDefault="007D4C22">
      <w:pPr>
        <w:pStyle w:val="Spisilustracji"/>
        <w:tabs>
          <w:tab w:val="right" w:leader="dot" w:pos="9627"/>
        </w:tabs>
        <w:spacing w:line="360" w:lineRule="auto"/>
      </w:pPr>
      <w:r>
        <w:rPr>
          <w:rFonts w:ascii="Times New Roman" w:hAnsi="Times New Roman"/>
          <w:sz w:val="24"/>
          <w:szCs w:val="24"/>
          <w:lang w:val="pl-PL"/>
        </w:rPr>
        <w:t>Tabela 55. Struktura dochodów własnych gminy Ustronie Morskie w latach 2010-2014.</w:t>
      </w:r>
      <w:r>
        <w:rPr>
          <w:sz w:val="24"/>
          <w:szCs w:val="24"/>
          <w:lang w:val="pl-PL"/>
        </w:rPr>
        <w:tab/>
        <w:t>115</w:t>
      </w:r>
    </w:p>
    <w:p w:rsidR="00C805FC" w:rsidRDefault="007D4C22">
      <w:pPr>
        <w:pStyle w:val="Spisilustracji"/>
        <w:tabs>
          <w:tab w:val="right" w:leader="dot" w:pos="9627"/>
        </w:tabs>
        <w:spacing w:line="360" w:lineRule="auto"/>
      </w:pPr>
      <w:r>
        <w:rPr>
          <w:rFonts w:ascii="Times New Roman" w:hAnsi="Times New Roman"/>
          <w:sz w:val="24"/>
          <w:szCs w:val="24"/>
          <w:lang w:val="pl-PL"/>
        </w:rPr>
        <w:t>Tabela 56. Udziały gmin powiatu kołobrzeskiego w podatkach stanowiących dochody budżetu państwa w latach 2010-2015 w PLN.</w:t>
      </w:r>
      <w:r>
        <w:rPr>
          <w:sz w:val="24"/>
          <w:szCs w:val="24"/>
          <w:lang w:val="pl-PL"/>
        </w:rPr>
        <w:tab/>
        <w:t>116</w:t>
      </w:r>
    </w:p>
    <w:p w:rsidR="00C805FC" w:rsidRDefault="007D4C22">
      <w:pPr>
        <w:pStyle w:val="Spisilustracji"/>
        <w:tabs>
          <w:tab w:val="right" w:leader="dot" w:pos="9627"/>
        </w:tabs>
        <w:spacing w:line="360" w:lineRule="auto"/>
      </w:pPr>
      <w:r>
        <w:rPr>
          <w:rFonts w:ascii="Times New Roman" w:hAnsi="Times New Roman"/>
          <w:sz w:val="24"/>
          <w:szCs w:val="24"/>
          <w:lang w:val="pl-PL"/>
        </w:rPr>
        <w:t>Tabela 57. Dochody gminy Ustronie Morskie na jednego mieszkańca w latach 2010-2015.</w:t>
      </w:r>
      <w:r>
        <w:rPr>
          <w:sz w:val="24"/>
          <w:szCs w:val="24"/>
          <w:lang w:val="pl-PL"/>
        </w:rPr>
        <w:tab/>
        <w:t>117</w:t>
      </w:r>
    </w:p>
    <w:p w:rsidR="00C805FC" w:rsidRDefault="007D4C22">
      <w:pPr>
        <w:pStyle w:val="Spisilustracji"/>
        <w:tabs>
          <w:tab w:val="right" w:leader="dot" w:pos="9627"/>
        </w:tabs>
        <w:spacing w:line="360" w:lineRule="auto"/>
      </w:pPr>
      <w:r>
        <w:rPr>
          <w:rFonts w:ascii="Times New Roman" w:hAnsi="Times New Roman"/>
          <w:sz w:val="24"/>
          <w:szCs w:val="24"/>
          <w:lang w:val="pl-PL"/>
        </w:rPr>
        <w:t>Tabela 58. Dochody ogółem oraz dochody własne w przeliczeniu na jednego mieszkańca w gminie Ustronie Morskie na tle gmin powiatu kołobrzeskiego (w PLN).</w:t>
      </w:r>
      <w:r>
        <w:rPr>
          <w:sz w:val="24"/>
          <w:szCs w:val="24"/>
          <w:lang w:val="pl-PL"/>
        </w:rPr>
        <w:tab/>
        <w:t>118</w:t>
      </w:r>
    </w:p>
    <w:p w:rsidR="00C805FC" w:rsidRDefault="007D4C22">
      <w:pPr>
        <w:pStyle w:val="Spisilustracji"/>
        <w:tabs>
          <w:tab w:val="right" w:leader="dot" w:pos="9627"/>
        </w:tabs>
        <w:spacing w:line="360" w:lineRule="auto"/>
      </w:pPr>
      <w:r>
        <w:rPr>
          <w:rFonts w:ascii="Times New Roman" w:hAnsi="Times New Roman"/>
          <w:sz w:val="24"/>
          <w:szCs w:val="24"/>
          <w:lang w:val="pl-PL"/>
        </w:rPr>
        <w:t>Tabela 59. Wysokość subwencji ogólnej dla gminy Ustronie Morskie w latach 2010-2014 (w PLN).</w:t>
      </w:r>
      <w:r>
        <w:rPr>
          <w:sz w:val="24"/>
          <w:szCs w:val="24"/>
          <w:lang w:val="pl-PL"/>
        </w:rPr>
        <w:tab/>
        <w:t>118</w:t>
      </w:r>
    </w:p>
    <w:p w:rsidR="00C805FC" w:rsidRDefault="007D4C22">
      <w:pPr>
        <w:pStyle w:val="Spisilustracji"/>
        <w:tabs>
          <w:tab w:val="right" w:leader="dot" w:pos="9627"/>
        </w:tabs>
        <w:spacing w:line="360" w:lineRule="auto"/>
      </w:pPr>
      <w:r>
        <w:rPr>
          <w:rFonts w:ascii="Times New Roman" w:hAnsi="Times New Roman"/>
          <w:sz w:val="24"/>
          <w:szCs w:val="24"/>
          <w:lang w:val="pl-PL"/>
        </w:rPr>
        <w:t>Tabela 60. Wysokość dotacji dla gminy Ustronie Morskie w latach 2010-2014 (w PLN).</w:t>
      </w:r>
      <w:r>
        <w:rPr>
          <w:sz w:val="24"/>
          <w:szCs w:val="24"/>
          <w:lang w:val="pl-PL"/>
        </w:rPr>
        <w:tab/>
        <w:t>119</w:t>
      </w:r>
    </w:p>
    <w:p w:rsidR="00C805FC" w:rsidRDefault="007D4C22">
      <w:pPr>
        <w:pStyle w:val="Spisilustracji"/>
        <w:tabs>
          <w:tab w:val="right" w:leader="dot" w:pos="9627"/>
        </w:tabs>
        <w:spacing w:line="360" w:lineRule="auto"/>
      </w:pPr>
      <w:r>
        <w:rPr>
          <w:rFonts w:ascii="Times New Roman" w:hAnsi="Times New Roman"/>
          <w:sz w:val="24"/>
          <w:szCs w:val="24"/>
          <w:lang w:val="pl-PL"/>
        </w:rPr>
        <w:t>Tabela 61. Finansowanie i współfinansowanie programów i projektów unijnych w gminie Ustronie Morskie (w PLN).</w:t>
      </w:r>
      <w:r>
        <w:rPr>
          <w:sz w:val="24"/>
          <w:szCs w:val="24"/>
          <w:lang w:val="pl-PL"/>
        </w:rPr>
        <w:tab/>
        <w:t>119</w:t>
      </w:r>
    </w:p>
    <w:p w:rsidR="00C805FC" w:rsidRDefault="007D4C22">
      <w:pPr>
        <w:pStyle w:val="Spisilustracji"/>
        <w:tabs>
          <w:tab w:val="right" w:leader="dot" w:pos="9627"/>
        </w:tabs>
        <w:spacing w:line="360" w:lineRule="auto"/>
      </w:pPr>
      <w:r>
        <w:rPr>
          <w:rFonts w:ascii="Times New Roman" w:hAnsi="Times New Roman"/>
          <w:sz w:val="24"/>
          <w:szCs w:val="24"/>
          <w:lang w:val="pl-PL"/>
        </w:rPr>
        <w:t>Tabela 62. NSRO 2007-2013 – wartość projektów.</w:t>
      </w:r>
      <w:r>
        <w:rPr>
          <w:sz w:val="24"/>
          <w:szCs w:val="24"/>
          <w:lang w:val="pl-PL"/>
        </w:rPr>
        <w:tab/>
        <w:t>120</w:t>
      </w:r>
    </w:p>
    <w:p w:rsidR="00C805FC" w:rsidRDefault="007D4C22">
      <w:pPr>
        <w:pStyle w:val="Spisilustracji"/>
        <w:tabs>
          <w:tab w:val="right" w:leader="dot" w:pos="9627"/>
        </w:tabs>
        <w:spacing w:line="360" w:lineRule="auto"/>
      </w:pPr>
      <w:r>
        <w:rPr>
          <w:rFonts w:ascii="Times New Roman" w:hAnsi="Times New Roman"/>
          <w:sz w:val="24"/>
          <w:szCs w:val="24"/>
          <w:lang w:val="pl-PL"/>
        </w:rPr>
        <w:t>Tabela 63. Wydatki budżetu gminy Ustronie Morskie według działów w latach 2010-2014 w PLN.</w:t>
      </w:r>
      <w:r>
        <w:rPr>
          <w:sz w:val="24"/>
          <w:szCs w:val="24"/>
          <w:lang w:val="pl-PL"/>
        </w:rPr>
        <w:tab/>
        <w:t>120</w:t>
      </w:r>
    </w:p>
    <w:p w:rsidR="00C805FC" w:rsidRDefault="007D4C22">
      <w:pPr>
        <w:pStyle w:val="Legenda"/>
        <w:rPr>
          <w:rFonts w:ascii="Times New Roman" w:hAnsi="Times New Roman"/>
          <w:b w:val="0"/>
          <w:sz w:val="24"/>
          <w:szCs w:val="24"/>
          <w:lang w:val="pl-PL"/>
        </w:rPr>
      </w:pPr>
      <w:r>
        <w:rPr>
          <w:rFonts w:ascii="Times New Roman" w:hAnsi="Times New Roman"/>
          <w:b w:val="0"/>
          <w:sz w:val="24"/>
          <w:szCs w:val="24"/>
          <w:lang w:val="pl-PL"/>
        </w:rPr>
        <w:t>Tabela 64. Struktura wydatków budżetu gminy UM według działów w latach 2010-2015 (w %)………………………………………………………………………………………………….121</w:t>
      </w:r>
    </w:p>
    <w:p w:rsidR="00C805FC" w:rsidRDefault="007D4C22">
      <w:pPr>
        <w:pStyle w:val="Spisilustracji"/>
        <w:tabs>
          <w:tab w:val="right" w:leader="dot" w:pos="9627"/>
        </w:tabs>
        <w:spacing w:line="360" w:lineRule="auto"/>
      </w:pPr>
      <w:r>
        <w:rPr>
          <w:rFonts w:ascii="Times New Roman" w:hAnsi="Times New Roman"/>
          <w:sz w:val="24"/>
          <w:szCs w:val="24"/>
          <w:lang w:val="pl-PL"/>
        </w:rPr>
        <w:t>Tabela 65 Wydatki ogółem w gminach powiatu kołobrzeskiego w latach 2010-2014 w PLN………</w:t>
      </w:r>
      <w:r>
        <w:rPr>
          <w:sz w:val="24"/>
          <w:szCs w:val="24"/>
          <w:lang w:val="pl-PL"/>
        </w:rPr>
        <w:tab/>
        <w:t>122</w:t>
      </w:r>
    </w:p>
    <w:p w:rsidR="00C805FC" w:rsidRDefault="007D4C22">
      <w:pPr>
        <w:pStyle w:val="Spisilustracji"/>
        <w:tabs>
          <w:tab w:val="right" w:leader="dot" w:pos="9627"/>
        </w:tabs>
        <w:spacing w:line="360" w:lineRule="auto"/>
      </w:pPr>
      <w:r>
        <w:rPr>
          <w:rFonts w:ascii="Times New Roman" w:hAnsi="Times New Roman"/>
          <w:sz w:val="24"/>
          <w:szCs w:val="24"/>
          <w:lang w:val="pl-PL"/>
        </w:rPr>
        <w:t>Tabela 66. Wydatki bieżące ogółem w gminach powiatu kołobrzeskiego w latach 2010-2014 w PLN.</w:t>
      </w:r>
      <w:r>
        <w:rPr>
          <w:sz w:val="24"/>
          <w:szCs w:val="24"/>
          <w:lang w:val="pl-PL"/>
        </w:rPr>
        <w:tab/>
        <w:t>123</w:t>
      </w:r>
    </w:p>
    <w:p w:rsidR="00C805FC" w:rsidRDefault="007D4C22">
      <w:pPr>
        <w:pStyle w:val="Spisilustracji"/>
        <w:tabs>
          <w:tab w:val="right" w:leader="dot" w:pos="9627"/>
        </w:tabs>
        <w:spacing w:line="360" w:lineRule="auto"/>
      </w:pPr>
      <w:r>
        <w:rPr>
          <w:rFonts w:ascii="Times New Roman" w:hAnsi="Times New Roman"/>
          <w:sz w:val="24"/>
          <w:szCs w:val="24"/>
          <w:lang w:val="pl-PL"/>
        </w:rPr>
        <w:t>Tabela 67. Wydatki na jednego mieszkańca w gminach powiatu kołobrzeskiego w latach 2011-2014 w PLN.</w:t>
      </w:r>
      <w:r>
        <w:rPr>
          <w:sz w:val="24"/>
          <w:szCs w:val="24"/>
          <w:lang w:val="pl-PL"/>
        </w:rPr>
        <w:tab/>
        <w:t>123</w:t>
      </w:r>
    </w:p>
    <w:p w:rsidR="00C805FC" w:rsidRDefault="007D4C22">
      <w:pPr>
        <w:pStyle w:val="Spisilustracji"/>
        <w:tabs>
          <w:tab w:val="right" w:leader="dot" w:pos="9627"/>
        </w:tabs>
        <w:spacing w:line="360" w:lineRule="auto"/>
      </w:pPr>
      <w:r>
        <w:rPr>
          <w:rFonts w:ascii="Times New Roman" w:hAnsi="Times New Roman"/>
          <w:sz w:val="24"/>
          <w:szCs w:val="24"/>
          <w:lang w:val="pl-PL"/>
        </w:rPr>
        <w:t>Tabela 68. Wydatki majątkowe ogółem w powiecie kołobrzeskim w latach 2010-2014 w PLN.</w:t>
      </w:r>
      <w:r>
        <w:rPr>
          <w:sz w:val="24"/>
          <w:szCs w:val="24"/>
          <w:lang w:val="pl-PL"/>
        </w:rPr>
        <w:tab/>
        <w:t>124</w:t>
      </w:r>
    </w:p>
    <w:p w:rsidR="00C805FC" w:rsidRDefault="007D4C22">
      <w:pPr>
        <w:pStyle w:val="Spisilustracji"/>
        <w:tabs>
          <w:tab w:val="right" w:leader="dot" w:pos="9627"/>
        </w:tabs>
        <w:spacing w:line="360" w:lineRule="auto"/>
      </w:pPr>
      <w:r>
        <w:rPr>
          <w:rFonts w:ascii="Times New Roman" w:hAnsi="Times New Roman"/>
          <w:sz w:val="24"/>
          <w:szCs w:val="24"/>
          <w:lang w:val="pl-PL"/>
        </w:rPr>
        <w:t>Tabela 69. Wydatki majątkowe inwestycyjne ogółem w powiecie kołobrzeskim w latach 2010-2014 w PLN.</w:t>
      </w:r>
      <w:r>
        <w:rPr>
          <w:sz w:val="24"/>
          <w:szCs w:val="24"/>
          <w:lang w:val="pl-PL"/>
        </w:rPr>
        <w:tab/>
        <w:t>124</w:t>
      </w:r>
    </w:p>
    <w:p w:rsidR="00C805FC" w:rsidRDefault="007D4C22">
      <w:pPr>
        <w:pStyle w:val="Spisilustracji"/>
        <w:tabs>
          <w:tab w:val="right" w:leader="dot" w:pos="9627"/>
        </w:tabs>
        <w:spacing w:line="360" w:lineRule="auto"/>
      </w:pPr>
      <w:r>
        <w:rPr>
          <w:rFonts w:ascii="Times New Roman" w:hAnsi="Times New Roman"/>
          <w:sz w:val="24"/>
          <w:szCs w:val="24"/>
          <w:lang w:val="pl-PL"/>
        </w:rPr>
        <w:t>Tabela 70. Udział wydatków inwestycyjnych w wydatkach ogółem w powiecie kołobrzeskim w latach 2010-2014 w PLN.</w:t>
      </w:r>
      <w:r>
        <w:rPr>
          <w:sz w:val="24"/>
          <w:szCs w:val="24"/>
          <w:lang w:val="pl-PL"/>
        </w:rPr>
        <w:tab/>
        <w:t>125</w:t>
      </w:r>
    </w:p>
    <w:p w:rsidR="00C805FC" w:rsidRDefault="007D4C22">
      <w:pPr>
        <w:pStyle w:val="Spisilustracji"/>
        <w:tabs>
          <w:tab w:val="right" w:leader="dot" w:pos="9627"/>
        </w:tabs>
        <w:spacing w:line="360" w:lineRule="auto"/>
      </w:pPr>
      <w:r>
        <w:rPr>
          <w:rFonts w:ascii="Times New Roman" w:hAnsi="Times New Roman"/>
          <w:sz w:val="24"/>
          <w:szCs w:val="24"/>
          <w:lang w:val="pl-PL"/>
        </w:rPr>
        <w:t>Tabela 71. Mocne strony i szanse dla rozwoju Gminy Ustronie Morskie.</w:t>
      </w:r>
      <w:r>
        <w:rPr>
          <w:sz w:val="24"/>
          <w:szCs w:val="24"/>
          <w:lang w:val="pl-PL"/>
        </w:rPr>
        <w:tab/>
        <w:t>127</w:t>
      </w:r>
    </w:p>
    <w:p w:rsidR="00C805FC" w:rsidRDefault="007D4C22">
      <w:pPr>
        <w:pStyle w:val="Spisilustracji"/>
        <w:tabs>
          <w:tab w:val="right" w:leader="dot" w:pos="9627"/>
        </w:tabs>
        <w:spacing w:line="360" w:lineRule="auto"/>
      </w:pPr>
      <w:r>
        <w:rPr>
          <w:rFonts w:ascii="Times New Roman" w:hAnsi="Times New Roman"/>
          <w:sz w:val="24"/>
          <w:szCs w:val="24"/>
          <w:lang w:val="pl-PL"/>
        </w:rPr>
        <w:t>Tabela 72. ANALIZA SWOT – obszar społeczny.</w:t>
      </w:r>
      <w:r>
        <w:rPr>
          <w:sz w:val="24"/>
          <w:szCs w:val="24"/>
          <w:lang w:val="pl-PL"/>
        </w:rPr>
        <w:tab/>
        <w:t>128</w:t>
      </w:r>
    </w:p>
    <w:p w:rsidR="00C805FC" w:rsidRDefault="007D4C22">
      <w:pPr>
        <w:pStyle w:val="Spisilustracji"/>
        <w:tabs>
          <w:tab w:val="right" w:leader="dot" w:pos="9627"/>
        </w:tabs>
        <w:spacing w:line="360" w:lineRule="auto"/>
      </w:pPr>
      <w:r>
        <w:rPr>
          <w:rFonts w:ascii="Times New Roman" w:hAnsi="Times New Roman"/>
          <w:sz w:val="24"/>
          <w:szCs w:val="24"/>
          <w:lang w:val="pl-PL"/>
        </w:rPr>
        <w:t>Tabela 73. ANALIZA SWOT – obszar środowiska naturalnego.</w:t>
      </w:r>
      <w:r>
        <w:rPr>
          <w:sz w:val="24"/>
          <w:szCs w:val="24"/>
          <w:lang w:val="pl-PL"/>
        </w:rPr>
        <w:tab/>
        <w:t>131</w:t>
      </w:r>
    </w:p>
    <w:p w:rsidR="00C805FC" w:rsidRDefault="007D4C22">
      <w:pPr>
        <w:pStyle w:val="Spisilustracji"/>
        <w:tabs>
          <w:tab w:val="right" w:leader="dot" w:pos="9627"/>
        </w:tabs>
        <w:spacing w:line="360" w:lineRule="auto"/>
      </w:pPr>
      <w:r>
        <w:rPr>
          <w:rFonts w:ascii="Times New Roman" w:hAnsi="Times New Roman"/>
          <w:sz w:val="24"/>
          <w:szCs w:val="24"/>
          <w:lang w:val="pl-PL"/>
        </w:rPr>
        <w:t>Tabela 74. ANALIZA SWOT – obszar gospodarczy.</w:t>
      </w:r>
      <w:r>
        <w:rPr>
          <w:sz w:val="24"/>
          <w:szCs w:val="24"/>
          <w:lang w:val="pl-PL"/>
        </w:rPr>
        <w:tab/>
        <w:t>133</w:t>
      </w:r>
    </w:p>
    <w:p w:rsidR="00C805FC" w:rsidRDefault="007D4C22">
      <w:pPr>
        <w:pStyle w:val="Spisilustracji"/>
        <w:tabs>
          <w:tab w:val="right" w:leader="dot" w:pos="9627"/>
        </w:tabs>
        <w:spacing w:line="360" w:lineRule="auto"/>
      </w:pPr>
      <w:r>
        <w:rPr>
          <w:rFonts w:ascii="Times New Roman" w:hAnsi="Times New Roman"/>
          <w:sz w:val="24"/>
          <w:szCs w:val="24"/>
          <w:lang w:val="pl-PL"/>
        </w:rPr>
        <w:t>Tabela 75. Uwarunkowania wewnętrzne - obszar gospodarczy.</w:t>
      </w:r>
      <w:r>
        <w:rPr>
          <w:sz w:val="24"/>
          <w:szCs w:val="24"/>
          <w:lang w:val="pl-PL"/>
        </w:rPr>
        <w:tab/>
        <w:t>135</w:t>
      </w:r>
    </w:p>
    <w:p w:rsidR="00C805FC" w:rsidRDefault="007D4C22">
      <w:pPr>
        <w:pStyle w:val="Spisilustracji"/>
        <w:tabs>
          <w:tab w:val="right" w:leader="dot" w:pos="9627"/>
        </w:tabs>
        <w:spacing w:line="360" w:lineRule="auto"/>
      </w:pPr>
      <w:r>
        <w:rPr>
          <w:rFonts w:ascii="Times New Roman" w:hAnsi="Times New Roman"/>
          <w:sz w:val="24"/>
          <w:szCs w:val="24"/>
          <w:lang w:val="pl-PL"/>
        </w:rPr>
        <w:t>Tabela 76. Uwarunkowania zewnętrzne - obszar gospodarczy.</w:t>
      </w:r>
      <w:r>
        <w:rPr>
          <w:sz w:val="24"/>
          <w:szCs w:val="24"/>
          <w:lang w:val="pl-PL"/>
        </w:rPr>
        <w:tab/>
        <w:t>135</w:t>
      </w:r>
    </w:p>
    <w:p w:rsidR="00C805FC" w:rsidRDefault="007D4C22">
      <w:pPr>
        <w:pStyle w:val="Spisilustracji"/>
        <w:tabs>
          <w:tab w:val="right" w:leader="dot" w:pos="9627"/>
        </w:tabs>
        <w:spacing w:line="360" w:lineRule="auto"/>
      </w:pPr>
      <w:r>
        <w:rPr>
          <w:rFonts w:ascii="Times New Roman" w:hAnsi="Times New Roman"/>
          <w:sz w:val="24"/>
          <w:szCs w:val="24"/>
          <w:lang w:val="pl-PL"/>
        </w:rPr>
        <w:t>Tabela 77. Rozkład odpowiedzi respondentów na pytanie:  Proszę o zaznaczenie 3 szans rozwojowych dla obszaru gminy.</w:t>
      </w:r>
      <w:r>
        <w:rPr>
          <w:sz w:val="24"/>
          <w:szCs w:val="24"/>
          <w:lang w:val="pl-PL"/>
        </w:rPr>
        <w:tab/>
        <w:t>136</w:t>
      </w:r>
    </w:p>
    <w:p w:rsidR="00C805FC" w:rsidRDefault="007D4C22">
      <w:pPr>
        <w:pStyle w:val="Spisilustracji"/>
        <w:tabs>
          <w:tab w:val="right" w:leader="dot" w:pos="9627"/>
        </w:tabs>
        <w:spacing w:line="360" w:lineRule="auto"/>
      </w:pPr>
      <w:r>
        <w:rPr>
          <w:rFonts w:ascii="Times New Roman" w:hAnsi="Times New Roman"/>
          <w:sz w:val="24"/>
          <w:szCs w:val="24"/>
          <w:lang w:val="pl-PL"/>
        </w:rPr>
        <w:t>Tabela 78. Zestawienie celów szczegółowych z priorytetami Europy 2020.</w:t>
      </w:r>
      <w:r>
        <w:rPr>
          <w:sz w:val="24"/>
          <w:szCs w:val="24"/>
          <w:lang w:val="pl-PL"/>
        </w:rPr>
        <w:tab/>
        <w:t>144</w:t>
      </w:r>
    </w:p>
    <w:p w:rsidR="00C805FC" w:rsidRDefault="007D4C22">
      <w:pPr>
        <w:pStyle w:val="Spisilustracji"/>
        <w:tabs>
          <w:tab w:val="right" w:leader="dot" w:pos="9627"/>
        </w:tabs>
        <w:spacing w:line="360" w:lineRule="auto"/>
      </w:pPr>
      <w:r>
        <w:rPr>
          <w:rFonts w:ascii="Times New Roman" w:hAnsi="Times New Roman"/>
          <w:sz w:val="24"/>
          <w:szCs w:val="24"/>
          <w:lang w:val="pl-PL"/>
        </w:rPr>
        <w:t>Tabela 79. Zestawienie celów szczegółowych Gminy Ustronie Morskie z priorytetami Wspólnych Ram Strategicznych (WRS).</w:t>
      </w:r>
      <w:r>
        <w:rPr>
          <w:sz w:val="24"/>
          <w:szCs w:val="24"/>
          <w:lang w:val="pl-PL"/>
        </w:rPr>
        <w:tab/>
        <w:t>146</w:t>
      </w:r>
    </w:p>
    <w:p w:rsidR="00C805FC" w:rsidRDefault="007D4C22">
      <w:pPr>
        <w:pStyle w:val="Spisilustracji"/>
        <w:tabs>
          <w:tab w:val="right" w:leader="dot" w:pos="9627"/>
        </w:tabs>
        <w:spacing w:line="360" w:lineRule="auto"/>
      </w:pPr>
      <w:r>
        <w:rPr>
          <w:rFonts w:ascii="Times New Roman" w:hAnsi="Times New Roman"/>
          <w:sz w:val="24"/>
          <w:szCs w:val="24"/>
          <w:lang w:val="pl-PL"/>
        </w:rPr>
        <w:t>Tabela 80. Zestawienie celów szczegółowych gminy Ustronie Morskie z priorytetami Strategii Rozwoju Kraju 2020.</w:t>
      </w:r>
      <w:r>
        <w:rPr>
          <w:sz w:val="24"/>
          <w:szCs w:val="24"/>
          <w:lang w:val="pl-PL"/>
        </w:rPr>
        <w:tab/>
        <w:t>148</w:t>
      </w:r>
    </w:p>
    <w:p w:rsidR="00C805FC" w:rsidRDefault="007D4C22">
      <w:pPr>
        <w:pStyle w:val="Spisilustracji"/>
        <w:tabs>
          <w:tab w:val="right" w:leader="dot" w:pos="9627"/>
        </w:tabs>
        <w:spacing w:line="360" w:lineRule="auto"/>
      </w:pPr>
      <w:r>
        <w:rPr>
          <w:rFonts w:ascii="Times New Roman" w:hAnsi="Times New Roman"/>
          <w:sz w:val="24"/>
          <w:szCs w:val="24"/>
          <w:lang w:val="pl-PL"/>
        </w:rPr>
        <w:t>Tabela 81. Zestawienie celów szczegółowych gminy Ustronie Morskie z priorytetami Strategii Rozwoju Województwa Zachodniopomorskiego.</w:t>
      </w:r>
      <w:r>
        <w:rPr>
          <w:sz w:val="24"/>
          <w:szCs w:val="24"/>
          <w:lang w:val="pl-PL"/>
        </w:rPr>
        <w:tab/>
        <w:t>152</w:t>
      </w:r>
    </w:p>
    <w:p w:rsidR="00C805FC" w:rsidRDefault="007D4C22">
      <w:pPr>
        <w:pStyle w:val="Spisilustracji"/>
        <w:tabs>
          <w:tab w:val="right" w:leader="dot" w:pos="9627"/>
        </w:tabs>
        <w:spacing w:line="360" w:lineRule="auto"/>
      </w:pPr>
      <w:r>
        <w:rPr>
          <w:rFonts w:ascii="Times New Roman" w:hAnsi="Times New Roman"/>
          <w:sz w:val="24"/>
          <w:szCs w:val="24"/>
          <w:lang w:val="pl-PL"/>
        </w:rPr>
        <w:t>Tabela 82. Planowane do realizacji zadania inwestycyjne przez gminę Ustronie Morskie w latach 2016-2020.</w:t>
      </w:r>
      <w:r>
        <w:rPr>
          <w:sz w:val="24"/>
          <w:szCs w:val="24"/>
          <w:lang w:val="pl-PL"/>
        </w:rPr>
        <w:tab/>
        <w:t>155</w:t>
      </w:r>
    </w:p>
    <w:p w:rsidR="00C805FC" w:rsidRDefault="007D4C22">
      <w:pPr>
        <w:pStyle w:val="Spisilustracji"/>
        <w:tabs>
          <w:tab w:val="right" w:leader="dot" w:pos="9627"/>
        </w:tabs>
        <w:spacing w:line="360" w:lineRule="auto"/>
      </w:pPr>
      <w:r>
        <w:rPr>
          <w:rFonts w:ascii="Times New Roman" w:hAnsi="Times New Roman"/>
          <w:sz w:val="24"/>
          <w:szCs w:val="24"/>
          <w:lang w:val="pl-PL"/>
        </w:rPr>
        <w:t>Tabela 83. Lista wskaźników do monitoringu Planu.</w:t>
      </w:r>
      <w:r>
        <w:rPr>
          <w:sz w:val="24"/>
          <w:szCs w:val="24"/>
          <w:lang w:val="pl-PL"/>
        </w:rPr>
        <w:tab/>
        <w:t>162</w:t>
      </w:r>
    </w:p>
    <w:p w:rsidR="00C805FC" w:rsidRDefault="00C805FC">
      <w:pPr>
        <w:pStyle w:val="Standard"/>
        <w:spacing w:after="200" w:line="360" w:lineRule="auto"/>
        <w:ind w:left="360"/>
        <w:jc w:val="both"/>
        <w:rPr>
          <w:lang w:val="pl-PL"/>
        </w:rPr>
      </w:pPr>
    </w:p>
    <w:p w:rsidR="00C805FC" w:rsidRDefault="00C805FC">
      <w:pPr>
        <w:pageBreakBefore/>
        <w:rPr>
          <w:lang w:val="pl-PL"/>
        </w:rPr>
      </w:pPr>
    </w:p>
    <w:p w:rsidR="00C805FC" w:rsidRDefault="007D4C22">
      <w:pPr>
        <w:pStyle w:val="Nagwek1"/>
        <w:rPr>
          <w:lang w:val="pl-PL"/>
        </w:rPr>
      </w:pPr>
      <w:bookmarkStart w:id="315" w:name="_Toc461656298"/>
      <w:r>
        <w:rPr>
          <w:lang w:val="pl-PL"/>
        </w:rPr>
        <w:t>SPIS RYSUNKÓW</w:t>
      </w:r>
      <w:bookmarkEnd w:id="315"/>
    </w:p>
    <w:p w:rsidR="00C805FC" w:rsidRDefault="00C805FC">
      <w:pPr>
        <w:rPr>
          <w:rFonts w:ascii="Times New Roman" w:hAnsi="Times New Roman"/>
          <w:color w:val="000000"/>
          <w:lang w:val="pl-PL"/>
        </w:rPr>
      </w:pPr>
    </w:p>
    <w:p w:rsidR="00C805FC" w:rsidRDefault="007D4C22">
      <w:pPr>
        <w:pStyle w:val="Spisilustracji"/>
        <w:tabs>
          <w:tab w:val="right" w:leader="dot" w:pos="9627"/>
        </w:tabs>
        <w:spacing w:line="360" w:lineRule="auto"/>
      </w:pPr>
      <w:r>
        <w:rPr>
          <w:rFonts w:ascii="Times New Roman" w:hAnsi="Times New Roman"/>
          <w:sz w:val="24"/>
          <w:szCs w:val="24"/>
          <w:lang w:val="pl-PL"/>
        </w:rPr>
        <w:t>Rysunek 1. Położenie powiatu kołobrzeskiego w województwie zachodniopomorskim.</w:t>
      </w:r>
      <w:r>
        <w:rPr>
          <w:sz w:val="24"/>
          <w:szCs w:val="24"/>
          <w:lang w:val="pl-PL"/>
        </w:rPr>
        <w:tab/>
        <w:t>21</w:t>
      </w:r>
    </w:p>
    <w:p w:rsidR="00C805FC" w:rsidRDefault="007D4C22">
      <w:pPr>
        <w:pStyle w:val="Spisilustracji"/>
        <w:tabs>
          <w:tab w:val="right" w:leader="dot" w:pos="9627"/>
        </w:tabs>
        <w:spacing w:line="360" w:lineRule="auto"/>
      </w:pPr>
      <w:r>
        <w:rPr>
          <w:rFonts w:ascii="Times New Roman" w:hAnsi="Times New Roman"/>
          <w:sz w:val="24"/>
          <w:szCs w:val="24"/>
          <w:lang w:val="pl-PL"/>
        </w:rPr>
        <w:t>Rysunek 2. Usytuowanie gminy Ustronie Morskie na tle powiatu kołobrzeskiego.</w:t>
      </w:r>
      <w:r>
        <w:rPr>
          <w:sz w:val="24"/>
          <w:szCs w:val="24"/>
          <w:lang w:val="pl-PL"/>
        </w:rPr>
        <w:tab/>
        <w:t>21</w:t>
      </w:r>
    </w:p>
    <w:p w:rsidR="00C805FC" w:rsidRDefault="007D4C22">
      <w:pPr>
        <w:pStyle w:val="Spisilustracji"/>
        <w:tabs>
          <w:tab w:val="right" w:leader="dot" w:pos="9627"/>
        </w:tabs>
        <w:spacing w:line="360" w:lineRule="auto"/>
      </w:pPr>
      <w:r>
        <w:rPr>
          <w:rFonts w:ascii="Times New Roman" w:hAnsi="Times New Roman"/>
          <w:sz w:val="24"/>
          <w:szCs w:val="24"/>
          <w:lang w:val="pl-PL"/>
        </w:rPr>
        <w:t>Rysunek 3. Dzielnice rolniczo-klimatyczne Polski wg R. Gumińskiego.</w:t>
      </w:r>
      <w:r>
        <w:rPr>
          <w:sz w:val="24"/>
          <w:szCs w:val="24"/>
          <w:lang w:val="pl-PL"/>
        </w:rPr>
        <w:tab/>
        <w:t>79</w:t>
      </w:r>
    </w:p>
    <w:p w:rsidR="00C805FC" w:rsidRDefault="007D4C22">
      <w:pPr>
        <w:pStyle w:val="Spisilustracji"/>
        <w:tabs>
          <w:tab w:val="right" w:leader="dot" w:pos="9627"/>
        </w:tabs>
        <w:spacing w:line="360" w:lineRule="auto"/>
      </w:pPr>
      <w:r>
        <w:rPr>
          <w:rFonts w:ascii="Times New Roman" w:hAnsi="Times New Roman"/>
          <w:sz w:val="24"/>
          <w:szCs w:val="24"/>
          <w:lang w:val="pl-PL"/>
        </w:rPr>
        <w:t>Rysunek 4. Lokalizacja obszarów objętych prawnymi formami ochrony przyrody w gminie Ustronie Morskie.</w:t>
      </w:r>
      <w:r>
        <w:rPr>
          <w:sz w:val="24"/>
          <w:szCs w:val="24"/>
          <w:lang w:val="pl-PL"/>
        </w:rPr>
        <w:tab/>
        <w:t>90</w:t>
      </w:r>
    </w:p>
    <w:p w:rsidR="00C805FC" w:rsidRDefault="00C805FC">
      <w:pPr>
        <w:spacing w:line="360" w:lineRule="auto"/>
        <w:rPr>
          <w:lang w:val="pl-PL"/>
        </w:rPr>
      </w:pPr>
    </w:p>
    <w:p w:rsidR="00C805FC" w:rsidRDefault="00C805FC">
      <w:pPr>
        <w:rPr>
          <w:rFonts w:ascii="Times New Roman" w:hAnsi="Times New Roman"/>
          <w:color w:val="000000"/>
          <w:lang w:val="pl-PL"/>
        </w:rPr>
      </w:pPr>
    </w:p>
    <w:p w:rsidR="00C805FC" w:rsidRDefault="00C805FC">
      <w:pPr>
        <w:pStyle w:val="Nagwek1"/>
        <w:rPr>
          <w:rFonts w:ascii="Calibri" w:hAnsi="Calibri"/>
          <w:b w:val="0"/>
          <w:bCs w:val="0"/>
          <w:sz w:val="22"/>
          <w:szCs w:val="22"/>
          <w:lang w:val="pl-PL"/>
        </w:rPr>
      </w:pPr>
      <w:bookmarkStart w:id="316" w:name="_Toc461656299"/>
    </w:p>
    <w:p w:rsidR="00C805FC" w:rsidRDefault="00C805FC">
      <w:pPr>
        <w:pageBreakBefore/>
      </w:pPr>
    </w:p>
    <w:p w:rsidR="00C805FC" w:rsidRDefault="007D4C22">
      <w:pPr>
        <w:pStyle w:val="Nagwek1"/>
        <w:rPr>
          <w:lang w:val="pl-PL"/>
        </w:rPr>
      </w:pPr>
      <w:r>
        <w:rPr>
          <w:lang w:val="pl-PL"/>
        </w:rPr>
        <w:t>SPIS WYKRESÓW</w:t>
      </w:r>
      <w:bookmarkEnd w:id="316"/>
    </w:p>
    <w:p w:rsidR="00C805FC" w:rsidRDefault="00C805FC">
      <w:pPr>
        <w:rPr>
          <w:rFonts w:ascii="Times New Roman" w:hAnsi="Times New Roman"/>
          <w:color w:val="000000"/>
          <w:lang w:val="pl-PL"/>
        </w:rPr>
      </w:pPr>
    </w:p>
    <w:p w:rsidR="00C805FC" w:rsidRDefault="007D4C22">
      <w:pPr>
        <w:pStyle w:val="Spisilustracji"/>
        <w:tabs>
          <w:tab w:val="right" w:leader="dot" w:pos="9627"/>
        </w:tabs>
        <w:spacing w:line="360" w:lineRule="auto"/>
      </w:pPr>
      <w:r>
        <w:rPr>
          <w:rFonts w:ascii="Times New Roman" w:hAnsi="Times New Roman"/>
          <w:sz w:val="24"/>
          <w:szCs w:val="24"/>
          <w:lang w:val="pl-PL"/>
        </w:rPr>
        <w:t>Wykres 1. Rozkład odpowiedzi respondentów na pytanie: Jak oceniasz dostępność do usług ochrony zdrowia w gminie (podstawowa opieka medyczna, apteki, stomatolog)?</w:t>
      </w:r>
      <w:r>
        <w:rPr>
          <w:sz w:val="24"/>
          <w:szCs w:val="24"/>
          <w:lang w:val="pl-PL"/>
        </w:rPr>
        <w:tab/>
        <w:t>41</w:t>
      </w:r>
    </w:p>
    <w:p w:rsidR="00C805FC" w:rsidRDefault="007D4C22">
      <w:pPr>
        <w:pStyle w:val="Spisilustracji"/>
        <w:tabs>
          <w:tab w:val="right" w:leader="dot" w:pos="9627"/>
        </w:tabs>
        <w:spacing w:line="360" w:lineRule="auto"/>
      </w:pPr>
      <w:r>
        <w:rPr>
          <w:rFonts w:ascii="Times New Roman" w:hAnsi="Times New Roman"/>
          <w:sz w:val="24"/>
          <w:szCs w:val="24"/>
          <w:lang w:val="pl-PL"/>
        </w:rPr>
        <w:t>Wykres 2. Rozkład odpowiedzi respondentów na pytanie: Jaka jest skala występowania w gminie biedy?</w:t>
      </w:r>
      <w:r>
        <w:rPr>
          <w:sz w:val="24"/>
          <w:szCs w:val="24"/>
          <w:lang w:val="pl-PL"/>
        </w:rPr>
        <w:tab/>
        <w:t>42</w:t>
      </w:r>
    </w:p>
    <w:p w:rsidR="00C805FC" w:rsidRDefault="007D4C22">
      <w:pPr>
        <w:pStyle w:val="Spisilustracji"/>
        <w:tabs>
          <w:tab w:val="right" w:leader="dot" w:pos="9627"/>
        </w:tabs>
        <w:spacing w:line="360" w:lineRule="auto"/>
      </w:pPr>
      <w:r>
        <w:rPr>
          <w:rFonts w:ascii="Times New Roman" w:hAnsi="Times New Roman"/>
          <w:sz w:val="24"/>
          <w:szCs w:val="24"/>
          <w:lang w:val="pl-PL"/>
        </w:rPr>
        <w:t>Wykres 3. Rozkład odpowiedzi respondentów na pytanie: Jaka jest skala występowania w gminie alkoholizmu?</w:t>
      </w:r>
      <w:r>
        <w:rPr>
          <w:sz w:val="24"/>
          <w:szCs w:val="24"/>
          <w:lang w:val="pl-PL"/>
        </w:rPr>
        <w:tab/>
        <w:t>45</w:t>
      </w:r>
    </w:p>
    <w:p w:rsidR="00C805FC" w:rsidRDefault="007D4C22">
      <w:pPr>
        <w:pStyle w:val="Spisilustracji"/>
        <w:tabs>
          <w:tab w:val="right" w:leader="dot" w:pos="9627"/>
        </w:tabs>
        <w:spacing w:line="360" w:lineRule="auto"/>
      </w:pPr>
      <w:r>
        <w:rPr>
          <w:rFonts w:ascii="Times New Roman" w:hAnsi="Times New Roman"/>
          <w:sz w:val="24"/>
          <w:szCs w:val="24"/>
          <w:lang w:val="pl-PL"/>
        </w:rPr>
        <w:t>Wykres 4. Rozkład odpowiedzi respondentów na pytanie: Jak oceniasz wsparcie osób bezrobotnych w gminie/ ewentualne kursy i zajęcia dla bezrobotnych, kluby pracy, wsparcie emocjonalne?</w:t>
      </w:r>
      <w:r>
        <w:rPr>
          <w:sz w:val="24"/>
          <w:szCs w:val="24"/>
          <w:lang w:val="pl-PL"/>
        </w:rPr>
        <w:tab/>
        <w:t>51</w:t>
      </w:r>
    </w:p>
    <w:p w:rsidR="00C805FC" w:rsidRDefault="007D4C22">
      <w:pPr>
        <w:pStyle w:val="Spisilustracji"/>
        <w:tabs>
          <w:tab w:val="right" w:leader="dot" w:pos="9627"/>
        </w:tabs>
        <w:spacing w:line="360" w:lineRule="auto"/>
      </w:pPr>
      <w:r>
        <w:rPr>
          <w:rFonts w:ascii="Times New Roman" w:hAnsi="Times New Roman"/>
          <w:sz w:val="24"/>
          <w:szCs w:val="24"/>
          <w:lang w:val="pl-PL"/>
        </w:rPr>
        <w:t>Wykres 5. Rozkład odpowiedzi respondentów na pytanie: Jak oceniasz poziom edukacji w gminie (jakość kształcenia, dostępność zajęć dodatkowych dla uczniów, zajęcia wyrównawcze)?</w:t>
      </w:r>
      <w:r>
        <w:rPr>
          <w:sz w:val="24"/>
          <w:szCs w:val="24"/>
          <w:lang w:val="pl-PL"/>
        </w:rPr>
        <w:tab/>
        <w:t>59</w:t>
      </w:r>
    </w:p>
    <w:p w:rsidR="00C805FC" w:rsidRDefault="007D4C22">
      <w:pPr>
        <w:pStyle w:val="Spisilustracji"/>
        <w:tabs>
          <w:tab w:val="right" w:leader="dot" w:pos="9627"/>
        </w:tabs>
        <w:spacing w:line="360" w:lineRule="auto"/>
      </w:pPr>
      <w:r>
        <w:rPr>
          <w:rFonts w:ascii="Times New Roman" w:hAnsi="Times New Roman"/>
          <w:sz w:val="24"/>
          <w:szCs w:val="24"/>
          <w:lang w:val="pl-PL"/>
        </w:rPr>
        <w:t>Wykres 6. Rozkład odpowiedzi respondentów na pytanie: Jak oceniasz liczbę obiektów kulturalnych w gminie (świetlice, biblioteki)? Czy ich liczba jest wystarczająca?</w:t>
      </w:r>
      <w:r>
        <w:rPr>
          <w:sz w:val="24"/>
          <w:szCs w:val="24"/>
          <w:lang w:val="pl-PL"/>
        </w:rPr>
        <w:tab/>
        <w:t>67</w:t>
      </w:r>
    </w:p>
    <w:p w:rsidR="00C805FC" w:rsidRDefault="007D4C22">
      <w:pPr>
        <w:pStyle w:val="Spisilustracji"/>
        <w:tabs>
          <w:tab w:val="right" w:leader="dot" w:pos="9627"/>
        </w:tabs>
        <w:spacing w:line="360" w:lineRule="auto"/>
      </w:pPr>
      <w:r>
        <w:rPr>
          <w:rFonts w:ascii="Times New Roman" w:hAnsi="Times New Roman"/>
          <w:sz w:val="24"/>
          <w:szCs w:val="24"/>
          <w:lang w:val="pl-PL"/>
        </w:rPr>
        <w:t>Wykres 7. Rozkład odpowiedzi respondentów na pytanie: Jak oceniasz jakość i różnorodność wydarzeń kulturalno-rozrywkowych odbywających się na terenie gminy?</w:t>
      </w:r>
      <w:r>
        <w:rPr>
          <w:sz w:val="24"/>
          <w:szCs w:val="24"/>
          <w:lang w:val="pl-PL"/>
        </w:rPr>
        <w:tab/>
        <w:t>68</w:t>
      </w:r>
    </w:p>
    <w:p w:rsidR="00C805FC" w:rsidRDefault="007D4C22">
      <w:pPr>
        <w:pStyle w:val="Spisilustracji"/>
        <w:tabs>
          <w:tab w:val="right" w:leader="dot" w:pos="9627"/>
        </w:tabs>
        <w:spacing w:line="360" w:lineRule="auto"/>
      </w:pPr>
      <w:r>
        <w:rPr>
          <w:rFonts w:ascii="Times New Roman" w:hAnsi="Times New Roman"/>
          <w:sz w:val="24"/>
          <w:szCs w:val="24"/>
          <w:lang w:val="pl-PL"/>
        </w:rPr>
        <w:t>Wykres 8. Rozkład odpowiedzi respondentów na pytanie: Jak oceniasz atrakcyjność turystyczną gminy (ilość i jakość zabytków, miejsc atrakcyjnych pod względem przyrodniczym, stan środowiska naturalnego...)?</w:t>
      </w:r>
      <w:r>
        <w:rPr>
          <w:sz w:val="24"/>
          <w:szCs w:val="24"/>
          <w:lang w:val="pl-PL"/>
        </w:rPr>
        <w:tab/>
        <w:t>71</w:t>
      </w:r>
    </w:p>
    <w:p w:rsidR="00C805FC" w:rsidRDefault="007D4C22">
      <w:pPr>
        <w:pStyle w:val="Spisilustracji"/>
        <w:tabs>
          <w:tab w:val="right" w:leader="dot" w:pos="9627"/>
        </w:tabs>
        <w:spacing w:line="360" w:lineRule="auto"/>
      </w:pPr>
      <w:r>
        <w:rPr>
          <w:rFonts w:ascii="Times New Roman" w:hAnsi="Times New Roman"/>
          <w:sz w:val="24"/>
          <w:szCs w:val="24"/>
          <w:lang w:val="pl-PL"/>
        </w:rPr>
        <w:t>Wykres 9. Rozkład odpowiedzi respondentów na pytanie: Jak oceniasz poziom rozwoju infrastruktury sportowo-rekreacyjnej (boiska, place zabaw, parki, ławeczki, itp.)?</w:t>
      </w:r>
      <w:r>
        <w:rPr>
          <w:sz w:val="24"/>
          <w:szCs w:val="24"/>
          <w:lang w:val="pl-PL"/>
        </w:rPr>
        <w:tab/>
        <w:t>71</w:t>
      </w:r>
    </w:p>
    <w:p w:rsidR="00C805FC" w:rsidRDefault="007D4C22">
      <w:pPr>
        <w:pStyle w:val="Spisilustracji"/>
        <w:tabs>
          <w:tab w:val="right" w:leader="dot" w:pos="9627"/>
        </w:tabs>
        <w:spacing w:line="360" w:lineRule="auto"/>
      </w:pPr>
      <w:r>
        <w:rPr>
          <w:rFonts w:ascii="Times New Roman" w:hAnsi="Times New Roman"/>
          <w:sz w:val="24"/>
          <w:szCs w:val="24"/>
          <w:lang w:val="pl-PL"/>
        </w:rPr>
        <w:t>Wykres 10. Rozkład odpowiedzi respondentów na pytanie: Jak oceniasz stan zagospodarowania przestrzeni publicznej w gminie (wyposażenie w parkingi, chodniki, ławki, kosze na śmieci)?</w:t>
      </w:r>
      <w:r>
        <w:rPr>
          <w:sz w:val="24"/>
          <w:szCs w:val="24"/>
          <w:lang w:val="pl-PL"/>
        </w:rPr>
        <w:tab/>
        <w:t>72</w:t>
      </w:r>
    </w:p>
    <w:p w:rsidR="00C805FC" w:rsidRDefault="007D4C22">
      <w:pPr>
        <w:pStyle w:val="Spisilustracji"/>
        <w:tabs>
          <w:tab w:val="right" w:leader="dot" w:pos="9627"/>
        </w:tabs>
        <w:spacing w:line="360" w:lineRule="auto"/>
      </w:pPr>
      <w:r>
        <w:rPr>
          <w:rFonts w:ascii="Times New Roman" w:hAnsi="Times New Roman"/>
          <w:sz w:val="24"/>
          <w:szCs w:val="24"/>
          <w:lang w:val="pl-PL"/>
        </w:rPr>
        <w:t>Wykres 11. Rozkład odpowiedzi respondentów na pytanie: Jak oceniasz poziom bazy turystyczno-wypoczynkowej w gminie (baza noclegowa, gastronomiczna)?</w:t>
      </w:r>
      <w:r>
        <w:rPr>
          <w:sz w:val="24"/>
          <w:szCs w:val="24"/>
          <w:lang w:val="pl-PL"/>
        </w:rPr>
        <w:tab/>
        <w:t>75</w:t>
      </w:r>
    </w:p>
    <w:p w:rsidR="00C805FC" w:rsidRDefault="007D4C22">
      <w:pPr>
        <w:pStyle w:val="Spisilustracji"/>
        <w:tabs>
          <w:tab w:val="right" w:leader="dot" w:pos="9627"/>
        </w:tabs>
        <w:spacing w:line="360" w:lineRule="auto"/>
      </w:pPr>
      <w:r>
        <w:rPr>
          <w:rFonts w:ascii="Times New Roman" w:hAnsi="Times New Roman"/>
          <w:sz w:val="24"/>
          <w:szCs w:val="24"/>
          <w:lang w:val="pl-PL"/>
        </w:rPr>
        <w:t>Wykres 12. Rozkład odpowiedzi respondentów na pytanie: Jak oceniasz stan dróg w gminie?</w:t>
      </w:r>
      <w:r>
        <w:rPr>
          <w:sz w:val="24"/>
          <w:szCs w:val="24"/>
          <w:lang w:val="pl-PL"/>
        </w:rPr>
        <w:tab/>
        <w:t>94</w:t>
      </w:r>
    </w:p>
    <w:p w:rsidR="00C805FC" w:rsidRDefault="007D4C22">
      <w:pPr>
        <w:pStyle w:val="Spisilustracji"/>
        <w:tabs>
          <w:tab w:val="right" w:leader="dot" w:pos="9627"/>
        </w:tabs>
        <w:spacing w:line="360" w:lineRule="auto"/>
      </w:pPr>
      <w:r>
        <w:rPr>
          <w:rFonts w:ascii="Times New Roman" w:hAnsi="Times New Roman"/>
          <w:sz w:val="24"/>
          <w:szCs w:val="24"/>
          <w:lang w:val="pl-PL"/>
        </w:rPr>
        <w:t>Wykres 13. Podmioty wg grup rodzajów działalności PKD 2007 w gminie Ustronie Morskie w 2014 r.</w:t>
      </w:r>
      <w:r>
        <w:rPr>
          <w:sz w:val="24"/>
          <w:szCs w:val="24"/>
          <w:lang w:val="pl-PL"/>
        </w:rPr>
        <w:tab/>
        <w:t>99</w:t>
      </w:r>
    </w:p>
    <w:p w:rsidR="00C805FC" w:rsidRDefault="007D4C22">
      <w:pPr>
        <w:pStyle w:val="Spisilustracji"/>
        <w:tabs>
          <w:tab w:val="right" w:leader="dot" w:pos="9627"/>
        </w:tabs>
        <w:spacing w:line="360" w:lineRule="auto"/>
      </w:pPr>
      <w:r>
        <w:rPr>
          <w:rFonts w:ascii="Times New Roman" w:hAnsi="Times New Roman"/>
          <w:sz w:val="24"/>
          <w:szCs w:val="24"/>
          <w:lang w:val="pl-PL"/>
        </w:rPr>
        <w:t>Wykres 14. Dochody z tytułu udziału w podatku CIT gmin powiatu kołobrzeskiego w roku 2015 (w PLN).</w:t>
      </w:r>
      <w:r>
        <w:rPr>
          <w:sz w:val="24"/>
          <w:szCs w:val="24"/>
          <w:lang w:val="pl-PL"/>
        </w:rPr>
        <w:tab/>
        <w:t>116</w:t>
      </w:r>
    </w:p>
    <w:p w:rsidR="00C805FC" w:rsidRDefault="007D4C22">
      <w:pPr>
        <w:pStyle w:val="Spisilustracji"/>
        <w:tabs>
          <w:tab w:val="right" w:leader="dot" w:pos="9627"/>
        </w:tabs>
        <w:spacing w:line="360" w:lineRule="auto"/>
      </w:pPr>
      <w:r>
        <w:rPr>
          <w:rFonts w:ascii="Times New Roman" w:hAnsi="Times New Roman"/>
          <w:sz w:val="24"/>
          <w:szCs w:val="24"/>
          <w:lang w:val="pl-PL"/>
        </w:rPr>
        <w:t>Wykres 15. Dochody z tytułu udziału w podatku PIT gmin powiatu kołobrzeskiego w roku 2015 (w PLN).</w:t>
      </w:r>
      <w:r>
        <w:rPr>
          <w:sz w:val="24"/>
          <w:szCs w:val="24"/>
          <w:lang w:val="pl-PL"/>
        </w:rPr>
        <w:tab/>
        <w:t>117</w:t>
      </w:r>
    </w:p>
    <w:p w:rsidR="00C805FC" w:rsidRDefault="00C805FC">
      <w:pPr>
        <w:spacing w:line="360" w:lineRule="auto"/>
        <w:rPr>
          <w:lang w:val="pl-PL"/>
        </w:rPr>
      </w:pPr>
    </w:p>
    <w:sectPr w:rsidR="00C805FC" w:rsidSect="00C805FC">
      <w:headerReference w:type="default" r:id="rId100"/>
      <w:footerReference w:type="default" r:id="rId101"/>
      <w:pgSz w:w="11905" w:h="16837"/>
      <w:pgMar w:top="1134" w:right="1134" w:bottom="1134" w:left="1134"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27B" w:rsidRDefault="0031527B" w:rsidP="00C805FC">
      <w:r>
        <w:separator/>
      </w:r>
    </w:p>
  </w:endnote>
  <w:endnote w:type="continuationSeparator" w:id="0">
    <w:p w:rsidR="0031527B" w:rsidRDefault="0031527B" w:rsidP="00C805FC">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sig w:usb0="00000000" w:usb1="00000000" w:usb2="00000000" w:usb3="00000000" w:csb0="0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22" w:rsidRDefault="007D4C22">
    <w:pPr>
      <w:pStyle w:val="Stopka"/>
      <w:spacing w:line="360" w:lineRule="auto"/>
      <w:jc w:val="both"/>
    </w:pPr>
    <w:fldSimple w:instr=" PAGE ">
      <w:r w:rsidR="006C06A4">
        <w:rPr>
          <w:noProof/>
        </w:rPr>
        <w:t>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22" w:rsidRDefault="007D4C22">
    <w:pPr>
      <w:pStyle w:val="Stopka"/>
      <w:spacing w:line="360" w:lineRule="auto"/>
      <w:jc w:val="both"/>
    </w:pPr>
    <w:fldSimple w:instr=" PAGE ">
      <w:r w:rsidR="006C06A4">
        <w:rPr>
          <w:noProof/>
        </w:rPr>
        <w:t>159</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22" w:rsidRDefault="007D4C22">
    <w:pPr>
      <w:pStyle w:val="Stopka"/>
      <w:spacing w:line="360" w:lineRule="auto"/>
      <w:jc w:val="both"/>
    </w:pPr>
    <w:fldSimple w:instr=" PAGE ">
      <w:r w:rsidR="006C06A4">
        <w:rPr>
          <w:noProof/>
        </w:rPr>
        <w:t>174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27B" w:rsidRDefault="0031527B" w:rsidP="00C805FC">
      <w:r w:rsidRPr="00C805FC">
        <w:rPr>
          <w:color w:val="000000"/>
        </w:rPr>
        <w:separator/>
      </w:r>
    </w:p>
  </w:footnote>
  <w:footnote w:type="continuationSeparator" w:id="0">
    <w:p w:rsidR="0031527B" w:rsidRDefault="0031527B" w:rsidP="00C805FC">
      <w:r>
        <w:continuationSeparator/>
      </w:r>
    </w:p>
  </w:footnote>
  <w:footnote w:id="1">
    <w:p w:rsidR="007D4C22" w:rsidRDefault="007D4C22">
      <w:pPr>
        <w:pStyle w:val="Footnote"/>
      </w:pPr>
      <w:r w:rsidRPr="00C805FC">
        <w:rPr>
          <w:rStyle w:val="Odwoanieprzypisudolnego"/>
        </w:rPr>
        <w:footnoteRef/>
      </w:r>
      <w:r>
        <w:rPr>
          <w:rFonts w:ascii="Times New Roman" w:hAnsi="Times New Roman"/>
          <w:lang w:val="pl-PL"/>
        </w:rPr>
        <w:t>http://pod-dmuchawcem.pl/ustronie-morskie/historia/ data dostępu: 26.07.2016 r.</w:t>
      </w:r>
      <w:r>
        <w:rPr>
          <w:rFonts w:ascii="Times New Roman" w:hAnsi="Times New Roman"/>
          <w:lang w:val="pl-PL"/>
        </w:rPr>
        <w:fldChar w:fldCharType="begin"/>
      </w:r>
      <w:r>
        <w:rPr>
          <w:rFonts w:ascii="Times New Roman" w:hAnsi="Times New Roman"/>
          <w:lang w:val="pl-PL"/>
        </w:rPr>
        <w:instrText xml:space="preserve"> PAGE </w:instrText>
      </w:r>
      <w:r>
        <w:rPr>
          <w:rFonts w:ascii="Times New Roman" w:hAnsi="Times New Roman"/>
          <w:lang w:val="pl-PL"/>
        </w:rPr>
        <w:fldChar w:fldCharType="separate"/>
      </w:r>
      <w:r>
        <w:rPr>
          <w:rFonts w:ascii="Times New Roman" w:hAnsi="Times New Roman"/>
          <w:lang w:val="pl-PL"/>
        </w:rPr>
        <w:t>22</w:t>
      </w:r>
      <w:r>
        <w:rPr>
          <w:rFonts w:ascii="Times New Roman" w:hAnsi="Times New Roman"/>
          <w:lang w:val="pl-PL"/>
        </w:rPr>
        <w:fldChar w:fldCharType="end"/>
      </w:r>
    </w:p>
  </w:footnote>
  <w:footnote w:id="2">
    <w:p w:rsidR="007D4C22" w:rsidRDefault="007D4C22">
      <w:pPr>
        <w:pStyle w:val="Footnote"/>
      </w:pPr>
      <w:r w:rsidRPr="00C805FC">
        <w:rPr>
          <w:rStyle w:val="Odwoanieprzypisudolnego"/>
        </w:rPr>
        <w:footnoteRef/>
      </w:r>
      <w:r>
        <w:rPr>
          <w:rFonts w:ascii="Times New Roman" w:hAnsi="Times New Roman"/>
          <w:lang w:val="pl-PL"/>
        </w:rPr>
        <w:t>Dane GUS w Sczecinie, dostępne na witrynie Internetowej: http://szczecin.stat.gov.pl/vademecum/vademecum_zachodniopomorskie/portrety_gmin/powiat_kolobrzeski/gmina_wiejska_ustronie_morskie.pdf,  data dostępu 1.08.2016 r.</w:t>
      </w:r>
    </w:p>
  </w:footnote>
  <w:footnote w:id="3">
    <w:p w:rsidR="007D4C22" w:rsidRDefault="007D4C22">
      <w:pPr>
        <w:pStyle w:val="Footnote"/>
        <w:ind w:left="0" w:firstLine="0"/>
        <w:jc w:val="both"/>
      </w:pPr>
      <w:r w:rsidRPr="00C805FC">
        <w:rPr>
          <w:rStyle w:val="Odwoanieprzypisudolnego"/>
        </w:rPr>
        <w:footnoteRef/>
      </w:r>
      <w:r>
        <w:rPr>
          <w:rFonts w:ascii="Times New Roman" w:hAnsi="Times New Roman"/>
          <w:lang w:val="pl-PL"/>
        </w:rPr>
        <w:t>Studium uwarunkowań i kierunków zagospodarowania przestrzennego gminy Ustronie Morsikie, Załącznik nr 1 do uchwały nr XIII/78/2007 Rady Gminy w Ustroniu Morskim z dnia 20 grudnia 2007 roku w sprawie uchwalenia studium uwarunkowań i kierunków zagospodarowania przestrzennego gminy Ustronie Morskie, s. 64.</w:t>
      </w:r>
    </w:p>
  </w:footnote>
  <w:footnote w:id="4">
    <w:p w:rsidR="007D4C22" w:rsidRDefault="007D4C22">
      <w:pPr>
        <w:pStyle w:val="Tekstprzypisudolnego"/>
        <w:ind w:firstLine="0"/>
      </w:pPr>
      <w:r w:rsidRPr="00C805FC">
        <w:rPr>
          <w:rStyle w:val="Odwoanieprzypisudolnego"/>
        </w:rPr>
        <w:footnoteRef/>
      </w:r>
      <w:r>
        <w:rPr>
          <w:rFonts w:ascii="Times New Roman" w:hAnsi="Times New Roman"/>
          <w:lang w:val="pl-PL"/>
        </w:rPr>
        <w:t>Prognoza ludności Polski, GUS, 2008-2035</w:t>
      </w:r>
    </w:p>
  </w:footnote>
  <w:footnote w:id="5">
    <w:p w:rsidR="007D4C22" w:rsidRDefault="007D4C22">
      <w:pPr>
        <w:pStyle w:val="Tekstprzypisudolnego"/>
        <w:ind w:firstLine="0"/>
      </w:pPr>
      <w:r w:rsidRPr="00C805FC">
        <w:rPr>
          <w:rStyle w:val="Odwoanieprzypisudolnego"/>
        </w:rPr>
        <w:footnoteRef/>
      </w:r>
      <w:r>
        <w:rPr>
          <w:rFonts w:ascii="Times New Roman" w:hAnsi="Times New Roman"/>
          <w:lang w:val="pl-PL"/>
        </w:rPr>
        <w:t>Prognoza ludności Polski, GUS, 2008-2035</w:t>
      </w:r>
    </w:p>
  </w:footnote>
  <w:footnote w:id="6">
    <w:p w:rsidR="007D4C22" w:rsidRDefault="007D4C22">
      <w:pPr>
        <w:pStyle w:val="Footnote"/>
      </w:pPr>
      <w:r w:rsidRPr="00C805FC">
        <w:rPr>
          <w:rStyle w:val="Odwoanieprzypisudolnego"/>
        </w:rPr>
        <w:footnoteRef/>
      </w:r>
      <w:r>
        <w:rPr>
          <w:rFonts w:ascii="Times New Roman" w:hAnsi="Times New Roman"/>
          <w:lang w:val="pl-PL"/>
        </w:rPr>
        <w:t>Uchwała Rady Gminy Ustronie Morskie nr XIII/110/2015 z dnia 24 listopada 2015 r.</w:t>
      </w:r>
    </w:p>
  </w:footnote>
  <w:footnote w:id="7">
    <w:p w:rsidR="007D4C22" w:rsidRDefault="007D4C22">
      <w:pPr>
        <w:pStyle w:val="Footnote"/>
      </w:pPr>
      <w:r w:rsidRPr="00C805FC">
        <w:rPr>
          <w:rStyle w:val="Odwoanieprzypisudolnego"/>
        </w:rPr>
        <w:footnoteRef/>
      </w:r>
      <w:r>
        <w:rPr>
          <w:rFonts w:ascii="Times New Roman" w:hAnsi="Times New Roman"/>
          <w:lang w:val="pl-PL"/>
        </w:rPr>
        <w:t>https://www.powiat.kolobrzeg.pl/strona-313-ochotnicza_straz_pozarna_w_rusowie.html; data dostępu: 19.08.2016 r.</w:t>
      </w:r>
    </w:p>
  </w:footnote>
  <w:footnote w:id="8">
    <w:p w:rsidR="007D4C22" w:rsidRDefault="007D4C22">
      <w:pPr>
        <w:pStyle w:val="Footnote"/>
      </w:pPr>
      <w:r w:rsidRPr="00C805FC">
        <w:rPr>
          <w:rStyle w:val="Odwoanieprzypisudolnego"/>
        </w:rPr>
        <w:footnoteRef/>
      </w:r>
      <w:r>
        <w:rPr>
          <w:rFonts w:ascii="Times New Roman" w:hAnsi="Times New Roman"/>
          <w:lang w:val="pl-PL"/>
        </w:rPr>
        <w:t>http://www.maszwolne.pl/zobacz/Aeroklub-Baltycki-w-Bagiczu-1176; data dostępu: 19.08.2016 r.</w:t>
      </w:r>
    </w:p>
  </w:footnote>
  <w:footnote w:id="9">
    <w:p w:rsidR="007D4C22" w:rsidRDefault="007D4C22">
      <w:pPr>
        <w:pStyle w:val="Footnote"/>
      </w:pPr>
      <w:r w:rsidRPr="00C805FC">
        <w:rPr>
          <w:rStyle w:val="Odwoanieprzypisudolnego"/>
        </w:rPr>
        <w:footnoteRef/>
      </w:r>
      <w:r>
        <w:rPr>
          <w:rFonts w:ascii="Times New Roman" w:hAnsi="Times New Roman"/>
          <w:lang w:val="pl-PL"/>
        </w:rPr>
        <w:t>https://powiat.kolobrzeg.pl/strona-136-stowarzyszenie_aeroklub_baltycki_w.html;  data dostępu: 19.08.2016 r.</w:t>
      </w:r>
    </w:p>
  </w:footnote>
  <w:footnote w:id="10">
    <w:p w:rsidR="007D4C22" w:rsidRDefault="007D4C22">
      <w:pPr>
        <w:pStyle w:val="Footnote"/>
      </w:pPr>
      <w:r w:rsidRPr="00C805FC">
        <w:rPr>
          <w:rStyle w:val="Odwoanieprzypisudolnego"/>
        </w:rPr>
        <w:footnoteRef/>
      </w:r>
      <w:r>
        <w:rPr>
          <w:rFonts w:ascii="Times New Roman" w:hAnsi="Times New Roman"/>
          <w:lang w:val="pl-PL"/>
        </w:rPr>
        <w:t>https://mojepanstwo.pl/stowarzyszenie-navitas#wi%C4%99cej; data dostępu: 19.08.2016 r.</w:t>
      </w:r>
    </w:p>
  </w:footnote>
  <w:footnote w:id="11">
    <w:p w:rsidR="007D4C22" w:rsidRDefault="007D4C22">
      <w:pPr>
        <w:pStyle w:val="Footnote"/>
      </w:pPr>
      <w:r w:rsidRPr="00C805FC">
        <w:rPr>
          <w:rStyle w:val="Odwoanieprzypisudolnego"/>
        </w:rPr>
        <w:footnoteRef/>
      </w:r>
      <w:r>
        <w:rPr>
          <w:rFonts w:ascii="Times New Roman" w:hAnsi="Times New Roman"/>
          <w:lang w:val="pl-PL"/>
        </w:rPr>
        <w:t>http://naszagmina-usm.pl/?page_id=34;  data dostępu: 19.08.2016 r.</w:t>
      </w:r>
    </w:p>
  </w:footnote>
  <w:footnote w:id="12">
    <w:p w:rsidR="007D4C22" w:rsidRDefault="007D4C22">
      <w:pPr>
        <w:pStyle w:val="Footnote"/>
      </w:pPr>
      <w:r w:rsidRPr="00C805FC">
        <w:rPr>
          <w:rStyle w:val="Odwoanieprzypisudolnego"/>
        </w:rPr>
        <w:footnoteRef/>
      </w:r>
      <w:r>
        <w:rPr>
          <w:rFonts w:ascii="Times New Roman" w:hAnsi="Times New Roman"/>
          <w:lang w:val="pl-PL"/>
        </w:rPr>
        <w:t>https://www.powiat.kolobrzeg.pl/strona-117-zwiazek_sportowy_przeciagania_liny.html: data dostępu: 19.08.2016 r.</w:t>
      </w:r>
    </w:p>
  </w:footnote>
  <w:footnote w:id="13">
    <w:p w:rsidR="007D4C22" w:rsidRDefault="007D4C22">
      <w:pPr>
        <w:pStyle w:val="Footnote"/>
      </w:pPr>
      <w:r w:rsidRPr="00C805FC">
        <w:rPr>
          <w:rStyle w:val="Odwoanieprzypisudolnego"/>
        </w:rPr>
        <w:footnoteRef/>
      </w:r>
      <w:r>
        <w:rPr>
          <w:rFonts w:ascii="Times New Roman" w:hAnsi="Times New Roman"/>
          <w:lang w:val="pl-PL"/>
        </w:rPr>
        <w:t>https://mojepanstwo.pl/stowarzyszenie-ogrodu-dzialkowego-przymorze-z-siedziba-w-wieniotowie-gm-ustronie-morskie; data dostępu: 19.08.2016 r.</w:t>
      </w:r>
    </w:p>
  </w:footnote>
  <w:footnote w:id="14">
    <w:p w:rsidR="007D4C22" w:rsidRDefault="007D4C22">
      <w:pPr>
        <w:pStyle w:val="Footnote"/>
      </w:pPr>
      <w:r w:rsidRPr="00C805FC">
        <w:rPr>
          <w:rStyle w:val="Odwoanieprzypisudolnego"/>
        </w:rPr>
        <w:footnoteRef/>
      </w:r>
      <w:r>
        <w:rPr>
          <w:rFonts w:ascii="Times New Roman" w:hAnsi="Times New Roman"/>
          <w:lang w:val="pl-PL"/>
        </w:rPr>
        <w:t>https://mojepanstwo.pl/stowarzyszenie-sympatykow-gier-fabularnych-i-planszowych-2k6; data dostępu: 19.08.2016 r.</w:t>
      </w:r>
    </w:p>
  </w:footnote>
  <w:footnote w:id="15">
    <w:p w:rsidR="007D4C22" w:rsidRDefault="007D4C22">
      <w:pPr>
        <w:pStyle w:val="Footnote"/>
      </w:pPr>
      <w:r w:rsidRPr="00C805FC">
        <w:rPr>
          <w:rStyle w:val="Odwoanieprzypisudolnego"/>
        </w:rPr>
        <w:footnoteRef/>
      </w:r>
      <w:r>
        <w:rPr>
          <w:rFonts w:ascii="Times New Roman" w:hAnsi="Times New Roman"/>
          <w:lang w:val="pl-PL"/>
        </w:rPr>
        <w:t>https://mojepanstwo.pl/fundacja-mikolajek-nadmorski; data dostępu: 19.08.2016 r.</w:t>
      </w:r>
    </w:p>
  </w:footnote>
  <w:footnote w:id="16">
    <w:p w:rsidR="007D4C22" w:rsidRDefault="007D4C22">
      <w:pPr>
        <w:pStyle w:val="Footnote"/>
      </w:pPr>
      <w:r w:rsidRPr="00C805FC">
        <w:rPr>
          <w:rStyle w:val="Odwoanieprzypisudolnego"/>
        </w:rPr>
        <w:footnoteRef/>
      </w:r>
      <w:r>
        <w:rPr>
          <w:rFonts w:ascii="Times New Roman" w:hAnsi="Times New Roman"/>
          <w:lang w:val="pl-PL"/>
        </w:rPr>
        <w:t>http://www.pazurek-vet.pl/#2strona; data dostępu: 21.08.2016 r.</w:t>
      </w:r>
    </w:p>
  </w:footnote>
  <w:footnote w:id="17">
    <w:p w:rsidR="007D4C22" w:rsidRDefault="007D4C22">
      <w:pPr>
        <w:pStyle w:val="Footnote"/>
      </w:pPr>
      <w:r w:rsidRPr="00C805FC">
        <w:rPr>
          <w:rStyle w:val="Odwoanieprzypisudolnego"/>
        </w:rPr>
        <w:footnoteRef/>
      </w:r>
      <w:r>
        <w:rPr>
          <w:rFonts w:ascii="Times New Roman" w:hAnsi="Times New Roman"/>
          <w:lang w:val="pl-PL"/>
        </w:rPr>
        <w:t>Uchwała nr XII/87/2011 Rady Gminy Ustronie Morskie z dnia 27 września 2011 r. W sprawie powołania Zespół Interdyscyplinarny ds. przeciwdziałania przemocy w rodzinie.</w:t>
      </w:r>
    </w:p>
  </w:footnote>
  <w:footnote w:id="18">
    <w:p w:rsidR="007D4C22" w:rsidRDefault="007D4C22">
      <w:pPr>
        <w:pStyle w:val="Footnote"/>
      </w:pPr>
      <w:r w:rsidRPr="00C805FC">
        <w:rPr>
          <w:rStyle w:val="Odwoanieprzypisudolnego"/>
        </w:rPr>
        <w:footnoteRef/>
      </w:r>
      <w:r>
        <w:rPr>
          <w:rFonts w:ascii="Times New Roman" w:hAnsi="Times New Roman"/>
          <w:lang w:val="pl-PL"/>
        </w:rPr>
        <w:t xml:space="preserve">Uchwała nr </w:t>
      </w:r>
      <w:r>
        <w:rPr>
          <w:rStyle w:val="StrongEmphasis"/>
          <w:rFonts w:ascii="Times New Roman" w:hAnsi="Times New Roman"/>
          <w:b w:val="0"/>
          <w:bCs w:val="0"/>
          <w:lang w:val="pl-PL"/>
        </w:rPr>
        <w:t>XX/145/2016</w:t>
      </w:r>
      <w:r>
        <w:rPr>
          <w:rFonts w:ascii="Times New Roman" w:hAnsi="Times New Roman"/>
          <w:lang w:val="pl-PL"/>
        </w:rPr>
        <w:t xml:space="preserve"> Rady Gminy Ustronie Morskie z dnia 18 marca 2016 r.</w:t>
      </w:r>
    </w:p>
  </w:footnote>
  <w:footnote w:id="19">
    <w:p w:rsidR="007D4C22" w:rsidRDefault="007D4C22">
      <w:pPr>
        <w:pStyle w:val="Footnote"/>
      </w:pPr>
      <w:r w:rsidRPr="00C805FC">
        <w:rPr>
          <w:rStyle w:val="Odwoanieprzypisudolnego"/>
        </w:rPr>
        <w:footnoteRef/>
      </w:r>
      <w:r>
        <w:rPr>
          <w:rFonts w:ascii="Times New Roman" w:hAnsi="Times New Roman"/>
          <w:i/>
          <w:iCs/>
          <w:lang w:val="pl-PL"/>
        </w:rPr>
        <w:t>Plan Rozwoju Lokalnego Gminy Ustronie Morskie na lata 2008-2013</w:t>
      </w:r>
      <w:r>
        <w:rPr>
          <w:rFonts w:ascii="Times New Roman" w:hAnsi="Times New Roman"/>
          <w:lang w:val="pl-PL"/>
        </w:rPr>
        <w:t>, s.14.</w:t>
      </w:r>
    </w:p>
  </w:footnote>
  <w:footnote w:id="20">
    <w:p w:rsidR="007D4C22" w:rsidRDefault="007D4C22">
      <w:pPr>
        <w:pStyle w:val="Footnote"/>
      </w:pPr>
      <w:r w:rsidRPr="00C805FC">
        <w:rPr>
          <w:rStyle w:val="Odwoanieprzypisudolnego"/>
        </w:rPr>
        <w:footnoteRef/>
      </w:r>
      <w:r>
        <w:rPr>
          <w:rFonts w:ascii="Times New Roman" w:hAnsi="Times New Roman"/>
          <w:lang w:val="pl-PL"/>
        </w:rPr>
        <w:t>http://szkola.ustronie-morskie.pl/pedagog-szkolny,85,l1.html; data dostępu: 22.08.2016 r.</w:t>
      </w:r>
    </w:p>
  </w:footnote>
  <w:footnote w:id="21">
    <w:p w:rsidR="007D4C22" w:rsidRDefault="007D4C22">
      <w:pPr>
        <w:pStyle w:val="Footnote"/>
      </w:pPr>
      <w:r w:rsidRPr="00C805FC">
        <w:rPr>
          <w:rStyle w:val="Odwoanieprzypisudolnego"/>
        </w:rPr>
        <w:footnoteRef/>
      </w:r>
      <w:r>
        <w:rPr>
          <w:rFonts w:ascii="Times New Roman" w:hAnsi="Times New Roman"/>
          <w:lang w:val="pl-PL"/>
        </w:rPr>
        <w:t>http://www.gok.ustronie-morskie.pl/o—nas,7,l1.html; data dostępu: 27.08.2016 r.</w:t>
      </w:r>
    </w:p>
  </w:footnote>
  <w:footnote w:id="22">
    <w:p w:rsidR="007D4C22" w:rsidRDefault="007D4C22">
      <w:pPr>
        <w:pStyle w:val="Footnote"/>
      </w:pPr>
      <w:r w:rsidRPr="00C805FC">
        <w:rPr>
          <w:rStyle w:val="Odwoanieprzypisudolnego"/>
        </w:rPr>
        <w:footnoteRef/>
      </w:r>
      <w:r>
        <w:rPr>
          <w:rFonts w:ascii="Times New Roman" w:hAnsi="Times New Roman"/>
          <w:lang w:val="pl-PL"/>
        </w:rPr>
        <w:t>http://www.biblioteka.ustronie-morskie.pl/index.php?option=com_content&amp;view=article&amp;id=8&amp;Itemid=118; data dostępu: 28.08.2016 r.</w:t>
      </w:r>
    </w:p>
  </w:footnote>
  <w:footnote w:id="23">
    <w:p w:rsidR="007D4C22" w:rsidRDefault="007D4C22">
      <w:pPr>
        <w:pStyle w:val="Footnote"/>
      </w:pPr>
      <w:r w:rsidRPr="00C805FC">
        <w:rPr>
          <w:rStyle w:val="Odwoanieprzypisudolnego"/>
        </w:rPr>
        <w:footnoteRef/>
      </w:r>
      <w:r>
        <w:rPr>
          <w:rFonts w:ascii="Times New Roman" w:hAnsi="Times New Roman"/>
          <w:lang w:val="pl-PL"/>
        </w:rPr>
        <w:t>http://www.ustronie-morskie.pl/zabytki-i-pomniki,76,l1.html; data dostępu: 29.08.2016 r.</w:t>
      </w:r>
    </w:p>
  </w:footnote>
  <w:footnote w:id="24">
    <w:p w:rsidR="007D4C22" w:rsidRDefault="007D4C22">
      <w:pPr>
        <w:pStyle w:val="Footnote"/>
      </w:pPr>
      <w:r w:rsidRPr="00C805FC">
        <w:rPr>
          <w:rStyle w:val="Odwoanieprzypisudolnego"/>
        </w:rPr>
        <w:footnoteRef/>
      </w:r>
      <w:r>
        <w:rPr>
          <w:rFonts w:ascii="Times New Roman" w:hAnsi="Times New Roman"/>
          <w:lang w:val="pl-PL"/>
        </w:rPr>
        <w:t>http://www.parki.org.pl/parki-dworskie-i-przypalacowe/park-podworski-w-rusowie; data dostępu: 29.08.2016 r.</w:t>
      </w:r>
    </w:p>
  </w:footnote>
  <w:footnote w:id="25">
    <w:p w:rsidR="007D4C22" w:rsidRDefault="007D4C22">
      <w:pPr>
        <w:pStyle w:val="Footnote"/>
      </w:pPr>
      <w:r w:rsidRPr="00C805FC">
        <w:rPr>
          <w:rStyle w:val="Odwoanieprzypisudolnego"/>
        </w:rPr>
        <w:footnoteRef/>
      </w:r>
      <w:r>
        <w:rPr>
          <w:rFonts w:ascii="Times New Roman" w:hAnsi="Times New Roman"/>
          <w:lang w:val="pl-PL"/>
        </w:rPr>
        <w:t>http://opencaching.pl/viewcache.php?cacheid=18692; data dostępu: 29.08.2016 r.</w:t>
      </w:r>
    </w:p>
  </w:footnote>
  <w:footnote w:id="26">
    <w:p w:rsidR="007D4C22" w:rsidRDefault="007D4C22">
      <w:pPr>
        <w:pStyle w:val="Tekstprzypisudolnego"/>
      </w:pPr>
      <w:r w:rsidRPr="00C805FC">
        <w:rPr>
          <w:rStyle w:val="Odwoanieprzypisudolnego"/>
        </w:rPr>
        <w:footnoteRef/>
      </w:r>
      <w:r>
        <w:rPr>
          <w:rFonts w:ascii="Times New Roman" w:hAnsi="Times New Roman"/>
        </w:rPr>
        <w:t xml:space="preserve"> Dane udostępnione przez Gminny Ośrodek Sportu i Rekreacji w Ustroniu Morskim.</w:t>
      </w:r>
    </w:p>
  </w:footnote>
  <w:footnote w:id="27">
    <w:p w:rsidR="007D4C22" w:rsidRDefault="007D4C22">
      <w:pPr>
        <w:pStyle w:val="Tekstprzypisudolnego"/>
      </w:pPr>
      <w:r w:rsidRPr="00C805FC">
        <w:rPr>
          <w:rStyle w:val="Odwoanieprzypisudolnego"/>
        </w:rPr>
        <w:footnoteRef/>
      </w:r>
      <w:r>
        <w:rPr>
          <w:rFonts w:ascii="Times New Roman" w:hAnsi="Times New Roman"/>
          <w:lang w:val="pl-PL"/>
        </w:rPr>
        <w:t>http://pod-dmuchawcem.pl/ustronie-morskie/historia/, data dostępu:24.08.2016 r.</w:t>
      </w:r>
    </w:p>
  </w:footnote>
  <w:footnote w:id="28">
    <w:p w:rsidR="007D4C22" w:rsidRDefault="007D4C22">
      <w:pPr>
        <w:pStyle w:val="Tekstprzypisudolnego"/>
      </w:pPr>
      <w:r w:rsidRPr="00C805FC">
        <w:rPr>
          <w:rStyle w:val="Odwoanieprzypisudolnego"/>
        </w:rPr>
        <w:footnoteRef/>
      </w:r>
      <w:r>
        <w:rPr>
          <w:rFonts w:ascii="Times New Roman" w:hAnsi="Times New Roman"/>
          <w:lang w:val="pl-PL"/>
        </w:rPr>
        <w:t xml:space="preserve"> Bank Danych Lokalnych, http://swaid.stat.gov.pl/Dashboards/Dane%20dla%20jednostki%20podziału%20terytorialnego.aspx</w:t>
      </w:r>
    </w:p>
  </w:footnote>
  <w:footnote w:id="29">
    <w:p w:rsidR="007D4C22" w:rsidRDefault="007D4C22">
      <w:pPr>
        <w:pStyle w:val="Tekstprzypisudolnego"/>
      </w:pPr>
      <w:r w:rsidRPr="00C805FC">
        <w:rPr>
          <w:rStyle w:val="Odwoanieprzypisudolnego"/>
        </w:rPr>
        <w:footnoteRef/>
      </w:r>
      <w:r>
        <w:rPr>
          <w:rFonts w:ascii="Times New Roman" w:hAnsi="Times New Roman"/>
          <w:lang w:val="pl-PL"/>
        </w:rPr>
        <w:t xml:space="preserve"> Bank Danych Lokalnych, http://swaid.stat.gov.pl/Dashboards/Dane%20dla%20jednostki%20podziału%20terytorialnego.aspx</w:t>
      </w:r>
    </w:p>
  </w:footnote>
  <w:footnote w:id="30">
    <w:p w:rsidR="007D4C22" w:rsidRDefault="007D4C22">
      <w:pPr>
        <w:pStyle w:val="Tekstprzypisudolnego"/>
      </w:pPr>
      <w:r w:rsidRPr="00C805FC">
        <w:rPr>
          <w:rStyle w:val="Odwoanieprzypisudolnego"/>
        </w:rPr>
        <w:footnoteRef/>
      </w:r>
      <w:r>
        <w:rPr>
          <w:rFonts w:ascii="Times New Roman" w:hAnsi="Times New Roman"/>
          <w:lang w:val="pl-PL"/>
        </w:rPr>
        <w:t xml:space="preserve"> Bank Danych Lokalnych, http://swaid.stat.gov.pl/Dashboards/Dane%20dla%20jednostki%20podziału%20terytorialnego.aspx</w:t>
      </w:r>
    </w:p>
  </w:footnote>
  <w:footnote w:id="31">
    <w:p w:rsidR="007D4C22" w:rsidRDefault="007D4C22">
      <w:pPr>
        <w:pStyle w:val="Tekstprzypisudolnego"/>
      </w:pPr>
      <w:r w:rsidRPr="00C805FC">
        <w:rPr>
          <w:rStyle w:val="Odwoanieprzypisudolnego"/>
        </w:rPr>
        <w:footnoteRef/>
      </w:r>
      <w:r>
        <w:rPr>
          <w:rFonts w:ascii="Times New Roman" w:hAnsi="Times New Roman"/>
          <w:lang w:val="pl-PL"/>
        </w:rPr>
        <w:t>Bank Danych Lokalnych, http://swaid.stat.gov.pl/Dashboards/Dane%20dla%20jednostki%20podziału%20terytorialnego.aspx</w:t>
      </w:r>
    </w:p>
    <w:p w:rsidR="007D4C22" w:rsidRDefault="007D4C22">
      <w:pPr>
        <w:pStyle w:val="Tekstprzypisudolnego"/>
        <w:rPr>
          <w:rFonts w:ascii="Times New Roman" w:hAnsi="Times New Roman"/>
          <w:lang w:val="pl-PL"/>
        </w:rPr>
      </w:pPr>
    </w:p>
  </w:footnote>
  <w:footnote w:id="32">
    <w:p w:rsidR="007D4C22" w:rsidRDefault="007D4C22">
      <w:pPr>
        <w:pStyle w:val="Tekstprzypisudolnego"/>
      </w:pPr>
      <w:r w:rsidRPr="00C805FC">
        <w:rPr>
          <w:rStyle w:val="Odwoanieprzypisudolnego"/>
        </w:rPr>
        <w:footnoteRef/>
      </w:r>
      <w:r>
        <w:rPr>
          <w:rFonts w:ascii="Times New Roman" w:hAnsi="Times New Roman"/>
          <w:lang w:val="pl-PL"/>
        </w:rPr>
        <w:t>Urząd Statystyczny w Szczecinie, http://szczecin.stat.gov.pl/publikacje-i-foldery/roczniki-statystyczne/wojewodztwo-zachodniopomorskie-podregiony-powiaty-gminy-2015,7,14.html</w:t>
      </w:r>
    </w:p>
  </w:footnote>
  <w:footnote w:id="33">
    <w:p w:rsidR="007D4C22" w:rsidRDefault="007D4C22">
      <w:pPr>
        <w:pStyle w:val="Tekstprzypisudolnego"/>
      </w:pPr>
      <w:r w:rsidRPr="00C805FC">
        <w:rPr>
          <w:rStyle w:val="Odwoanieprzypisudolnego"/>
        </w:rPr>
        <w:footnoteRef/>
      </w:r>
      <w:r>
        <w:rPr>
          <w:rFonts w:ascii="Times New Roman" w:hAnsi="Times New Roman"/>
          <w:lang w:val="pl-PL"/>
        </w:rPr>
        <w:t xml:space="preserve">W. Grześkiewicz (red.), </w:t>
      </w:r>
      <w:r>
        <w:rPr>
          <w:rFonts w:ascii="Times New Roman" w:hAnsi="Times New Roman"/>
          <w:i/>
          <w:lang w:val="pl-PL"/>
        </w:rPr>
        <w:t>Finanse publiczne z elementami prawa podatkowego</w:t>
      </w:r>
      <w:r>
        <w:rPr>
          <w:rFonts w:ascii="Times New Roman" w:hAnsi="Times New Roman"/>
          <w:lang w:val="pl-PL"/>
        </w:rPr>
        <w:t>, Difin, Warszawa 2014, s. 179</w:t>
      </w:r>
    </w:p>
  </w:footnote>
  <w:footnote w:id="34">
    <w:p w:rsidR="007D4C22" w:rsidRDefault="007D4C22">
      <w:pPr>
        <w:pStyle w:val="Tekstprzypisudolnego"/>
      </w:pPr>
      <w:r w:rsidRPr="00C805FC">
        <w:rPr>
          <w:rStyle w:val="Odwoanieprzypisudolnego"/>
        </w:rPr>
        <w:footnoteRef/>
      </w:r>
      <w:r>
        <w:rPr>
          <w:rFonts w:ascii="Times New Roman" w:hAnsi="Times New Roman"/>
          <w:lang w:val="pl-PL"/>
        </w:rPr>
        <w:t>Wskaźniki do oceny sytuacji finansowej JST w latach 2009-2011, Ministerstwo Finansów, Warszawa; Wskaźniki do oceny sytuacji finansowej JST w latach 2012-2014, Ministerstwo Finansów, Warszawa</w:t>
      </w:r>
    </w:p>
  </w:footnote>
  <w:footnote w:id="35">
    <w:p w:rsidR="007D4C22" w:rsidRDefault="007D4C22">
      <w:pPr>
        <w:pStyle w:val="Tekstprzypisudolnego"/>
      </w:pPr>
      <w:r w:rsidRPr="00C805FC">
        <w:rPr>
          <w:rStyle w:val="Odwoanieprzypisudolnego"/>
        </w:rPr>
        <w:footnoteRef/>
      </w:r>
      <w:r>
        <w:rPr>
          <w:rFonts w:ascii="Times New Roman" w:hAnsi="Times New Roman"/>
          <w:lang w:val="pl-PL"/>
        </w:rPr>
        <w:t>Tamże.</w:t>
      </w:r>
    </w:p>
  </w:footnote>
  <w:footnote w:id="36">
    <w:p w:rsidR="007D4C22" w:rsidRDefault="007D4C22">
      <w:pPr>
        <w:pStyle w:val="Tekstprzypisudolnego"/>
      </w:pPr>
      <w:r w:rsidRPr="00C805FC">
        <w:rPr>
          <w:rStyle w:val="Odwoanieprzypisudolnego"/>
        </w:rPr>
        <w:footnoteRef/>
      </w:r>
      <w:r>
        <w:rPr>
          <w:rFonts w:ascii="Times New Roman" w:hAnsi="Times New Roman"/>
          <w:lang w:val="pl-PL"/>
        </w:rPr>
        <w:t>Leksykon budżetowy, http://www.sejm.gov.pl/sejm7.nsf/BASLeksykon.xsp?id=2D5E0A6C5F69F133C1257A610042B090&amp;litera=N</w:t>
      </w:r>
    </w:p>
  </w:footnote>
  <w:footnote w:id="37">
    <w:p w:rsidR="007D4C22" w:rsidRDefault="007D4C22">
      <w:pPr>
        <w:pStyle w:val="Tekstprzypisudolnego"/>
      </w:pPr>
      <w:r w:rsidRPr="00C805FC">
        <w:rPr>
          <w:rStyle w:val="Odwoanieprzypisudolnego"/>
        </w:rPr>
        <w:footnoteRef/>
      </w:r>
      <w:r>
        <w:rPr>
          <w:rFonts w:ascii="Times New Roman" w:hAnsi="Times New Roman"/>
          <w:lang w:val="pl-PL"/>
        </w:rPr>
        <w:t>Ustawa z dnia 27 sierpnia 2009 r. o finansach publicznych, Dz. U. 2009 Nr 157 poz. 1240 z późn. zm.</w:t>
      </w:r>
    </w:p>
  </w:footnote>
  <w:footnote w:id="38">
    <w:p w:rsidR="007D4C22" w:rsidRDefault="007D4C22">
      <w:r w:rsidRPr="00C805FC">
        <w:rPr>
          <w:rStyle w:val="Odwoanieprzypisudolnego"/>
        </w:rPr>
        <w:footnoteRef/>
      </w:r>
      <w:r>
        <w:rPr>
          <w:rFonts w:ascii="Times New Roman" w:hAnsi="Times New Roman"/>
          <w:sz w:val="20"/>
          <w:szCs w:val="20"/>
          <w:lang w:val="pl-PL"/>
        </w:rPr>
        <w:t xml:space="preserve"> </w:t>
      </w:r>
      <w:r>
        <w:rPr>
          <w:rFonts w:ascii="Times New Roman" w:hAnsi="Times New Roman"/>
          <w:sz w:val="20"/>
          <w:szCs w:val="20"/>
          <w:lang w:val="pl-PL" w:eastAsia="pl-PL"/>
        </w:rPr>
        <w:t>Raport z realizacji Strategii rozwoju województwa zachodniopomorskiego do roku 2015 w latach 2000-2004. Zarząd Województwa Zachodniopomorskiego – Szczecin, 2005</w:t>
      </w:r>
    </w:p>
    <w:p w:rsidR="007D4C22" w:rsidRDefault="007D4C22">
      <w:pPr>
        <w:pStyle w:val="Tekstprzypisudolnego"/>
        <w:rPr>
          <w:rFonts w:ascii="Times New Roman" w:hAnsi="Times New Roman"/>
          <w:lang w:val="pl-PL"/>
        </w:rPr>
      </w:pPr>
    </w:p>
  </w:footnote>
  <w:footnote w:id="39">
    <w:p w:rsidR="007D4C22" w:rsidRDefault="007D4C22">
      <w:pPr>
        <w:pStyle w:val="Tekstprzypisudolnego"/>
        <w:ind w:firstLine="425"/>
        <w:jc w:val="both"/>
      </w:pPr>
      <w:r w:rsidRPr="00C805FC">
        <w:rPr>
          <w:rStyle w:val="Odwoanieprzypisudolnego"/>
        </w:rPr>
        <w:footnoteRef/>
      </w:r>
      <w:r>
        <w:rPr>
          <w:rFonts w:ascii="Times New Roman" w:hAnsi="Times New Roman"/>
          <w:lang w:val="pl-PL"/>
        </w:rPr>
        <w:t xml:space="preserve"> Ustawa z dnia 27 sierpnia 2009 r. o finansach publicznych (Dz. U. z 2009 r., Nr 157, poz. 1240 z późn. zm.), art. 226-232</w:t>
      </w:r>
    </w:p>
  </w:footnote>
  <w:footnote w:id="40">
    <w:p w:rsidR="007D4C22" w:rsidRDefault="007D4C22">
      <w:pPr>
        <w:pStyle w:val="Tekstprzypisudolnego"/>
      </w:pPr>
      <w:r w:rsidRPr="00C805FC">
        <w:rPr>
          <w:rStyle w:val="Odwoanieprzypisudolnego"/>
        </w:rPr>
        <w:footnoteRef/>
      </w:r>
      <w:r>
        <w:rPr>
          <w:rFonts w:ascii="Times New Roman" w:hAnsi="Times New Roman"/>
          <w:lang w:val="pl-PL"/>
        </w:rPr>
        <w:t xml:space="preserve">Lipiec-Warzecha, </w:t>
      </w:r>
      <w:r>
        <w:rPr>
          <w:rFonts w:ascii="Times New Roman" w:hAnsi="Times New Roman"/>
          <w:i/>
          <w:iCs/>
          <w:lang w:val="pl-PL"/>
        </w:rPr>
        <w:t>Komentarz do ustawy o finansach publicznych.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22" w:rsidRDefault="007D4C22">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22" w:rsidRDefault="007D4C22">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D5C7B"/>
    <w:multiLevelType w:val="multilevel"/>
    <w:tmpl w:val="537A08C0"/>
    <w:lvl w:ilvl="0">
      <w:start w:val="1"/>
      <w:numFmt w:val="decimal"/>
      <w:lvlText w:val="%1."/>
      <w:lvlJc w:val="left"/>
      <w:pPr>
        <w:ind w:left="708" w:hanging="708"/>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1705493"/>
    <w:multiLevelType w:val="multilevel"/>
    <w:tmpl w:val="A852EDB4"/>
    <w:styleLink w:val="WWNum34"/>
    <w:lvl w:ilvl="0">
      <w:numFmt w:val="bullet"/>
      <w:lvlText w:val="­"/>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
    <w:nsid w:val="03C66E4A"/>
    <w:multiLevelType w:val="multilevel"/>
    <w:tmpl w:val="B8226C04"/>
    <w:styleLink w:val="WW8Num51"/>
    <w:lvl w:ilvl="0">
      <w:numFmt w:val="bullet"/>
      <w:lvlText w:val="▫"/>
      <w:lvlJc w:val="left"/>
      <w:rPr>
        <w:rFonts w:ascii="Courier New" w:hAnsi="Courier New" w:cs="Courier New"/>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62B4928"/>
    <w:multiLevelType w:val="multilevel"/>
    <w:tmpl w:val="97041BC8"/>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08CD602B"/>
    <w:multiLevelType w:val="multilevel"/>
    <w:tmpl w:val="1DF47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9CE563F"/>
    <w:multiLevelType w:val="multilevel"/>
    <w:tmpl w:val="E49CDB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0B795CC3"/>
    <w:multiLevelType w:val="multilevel"/>
    <w:tmpl w:val="EB50EF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0D941F89"/>
    <w:multiLevelType w:val="multilevel"/>
    <w:tmpl w:val="101C812A"/>
    <w:styleLink w:val="WWNum39"/>
    <w:lvl w:ilvl="0">
      <w:numFmt w:val="bullet"/>
      <w:lvlText w:val=""/>
      <w:lvlJc w:val="left"/>
      <w:rPr>
        <w:rFonts w:ascii="Symbol" w:hAnsi="Symbol"/>
      </w:rPr>
    </w:lvl>
    <w:lvl w:ilvl="1">
      <w:numFmt w:val="bullet"/>
      <w:lvlText w:val=""/>
      <w:lvlJc w:val="left"/>
      <w:rPr>
        <w:rFonts w:ascii="Symbol" w:hAnsi="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
    <w:nsid w:val="0DFA660B"/>
    <w:multiLevelType w:val="multilevel"/>
    <w:tmpl w:val="F7B81968"/>
    <w:styleLink w:val="WWNum30"/>
    <w:lvl w:ilvl="0">
      <w:start w:val="1"/>
      <w:numFmt w:val="decimal"/>
      <w:lvlText w:val="%1."/>
      <w:lvlJc w:val="left"/>
    </w:lvl>
    <w:lvl w:ilvl="1">
      <w:start w:val="1"/>
      <w:numFmt w:val="decimal"/>
      <w:lvlText w:val="%2."/>
      <w:lvlJc w:val="left"/>
    </w:lvl>
    <w:lvl w:ilvl="2">
      <w:start w:val="3"/>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108B581F"/>
    <w:multiLevelType w:val="multilevel"/>
    <w:tmpl w:val="AC4EB1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114F2B21"/>
    <w:multiLevelType w:val="multilevel"/>
    <w:tmpl w:val="BBB006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14246278"/>
    <w:multiLevelType w:val="multilevel"/>
    <w:tmpl w:val="C4CE9A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1A695E72"/>
    <w:multiLevelType w:val="multilevel"/>
    <w:tmpl w:val="0504EAB6"/>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A7A033D"/>
    <w:multiLevelType w:val="multilevel"/>
    <w:tmpl w:val="DA46711A"/>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1B832E97"/>
    <w:multiLevelType w:val="multilevel"/>
    <w:tmpl w:val="11E6FEC8"/>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nsid w:val="204B1334"/>
    <w:multiLevelType w:val="multilevel"/>
    <w:tmpl w:val="EE8C014C"/>
    <w:styleLink w:val="WW8Num42"/>
    <w:lvl w:ilvl="0">
      <w:numFmt w:val="bullet"/>
      <w:lvlText w:val=""/>
      <w:lvlJc w:val="left"/>
      <w:rPr>
        <w:rFonts w:ascii="Wingdings" w:hAnsi="Wingdings" w:cs="Wingdings"/>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21962E81"/>
    <w:multiLevelType w:val="multilevel"/>
    <w:tmpl w:val="9CC47A46"/>
    <w:styleLink w:val="WWNum40"/>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219F0271"/>
    <w:multiLevelType w:val="multilevel"/>
    <w:tmpl w:val="8C6A3DA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nsid w:val="22E607C9"/>
    <w:multiLevelType w:val="multilevel"/>
    <w:tmpl w:val="9D368D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2B8B1CEC"/>
    <w:multiLevelType w:val="multilevel"/>
    <w:tmpl w:val="6D026AAE"/>
    <w:styleLink w:val="WWNum3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2F1735CF"/>
    <w:multiLevelType w:val="multilevel"/>
    <w:tmpl w:val="04544C68"/>
    <w:styleLink w:val="WW8Num4"/>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1">
    <w:nsid w:val="319C66D2"/>
    <w:multiLevelType w:val="multilevel"/>
    <w:tmpl w:val="98FA1512"/>
    <w:styleLink w:val="WWNum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
    <w:nsid w:val="341A067C"/>
    <w:multiLevelType w:val="multilevel"/>
    <w:tmpl w:val="E5B6FD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35CC065B"/>
    <w:multiLevelType w:val="multilevel"/>
    <w:tmpl w:val="E49CB8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3CC172F5"/>
    <w:multiLevelType w:val="multilevel"/>
    <w:tmpl w:val="C608DC08"/>
    <w:styleLink w:val="WWNum36"/>
    <w:lvl w:ilvl="0">
      <w:numFmt w:val="bullet"/>
      <w:lvlText w:val="­"/>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5">
    <w:nsid w:val="427A79AC"/>
    <w:multiLevelType w:val="multilevel"/>
    <w:tmpl w:val="21F61BC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6">
    <w:nsid w:val="43380CBE"/>
    <w:multiLevelType w:val="multilevel"/>
    <w:tmpl w:val="15526576"/>
    <w:styleLink w:val="WWNum26"/>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44BF0733"/>
    <w:multiLevelType w:val="multilevel"/>
    <w:tmpl w:val="A3D6D12C"/>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nsid w:val="45F91609"/>
    <w:multiLevelType w:val="multilevel"/>
    <w:tmpl w:val="2B7A31C0"/>
    <w:styleLink w:val="WW8Num3"/>
    <w:lvl w:ilvl="0">
      <w:numFmt w:val="bullet"/>
      <w:lvlText w:val=""/>
      <w:lvlJc w:val="left"/>
      <w:rPr>
        <w:rFonts w:ascii="Symbol" w:hAnsi="Symbol" w:cs="Symbol"/>
        <w:color w:val="252525"/>
        <w:shd w:val="clear" w:color="auto" w:fill="FFFFFF"/>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color w:val="252525"/>
        <w:shd w:val="clear" w:color="auto" w:fill="FFFFFF"/>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color w:val="252525"/>
        <w:shd w:val="clear" w:color="auto" w:fill="FFFFFF"/>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9">
    <w:nsid w:val="46962033"/>
    <w:multiLevelType w:val="multilevel"/>
    <w:tmpl w:val="DAFC754E"/>
    <w:styleLink w:val="WW8Num1"/>
    <w:lvl w:ilvl="0">
      <w:numFmt w:val="bullet"/>
      <w:lvlText w:val=""/>
      <w:lvlJc w:val="left"/>
      <w:rPr>
        <w:rFonts w:ascii="Symbol" w:hAnsi="Symbol" w:cs="Symbol"/>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color w:val="000000"/>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color w:val="000000"/>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0">
    <w:nsid w:val="48C43F5F"/>
    <w:multiLevelType w:val="multilevel"/>
    <w:tmpl w:val="AF2466D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1">
    <w:nsid w:val="4A747AEB"/>
    <w:multiLevelType w:val="multilevel"/>
    <w:tmpl w:val="97EA7FA6"/>
    <w:styleLink w:val="WWNum35"/>
    <w:lvl w:ilvl="0">
      <w:numFmt w:val="bullet"/>
      <w:lvlText w:val="­"/>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2">
    <w:nsid w:val="4AB002E3"/>
    <w:multiLevelType w:val="multilevel"/>
    <w:tmpl w:val="B8145B70"/>
    <w:styleLink w:val="WW8Num56"/>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3">
    <w:nsid w:val="4ACA710A"/>
    <w:multiLevelType w:val="multilevel"/>
    <w:tmpl w:val="D892D63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4">
    <w:nsid w:val="4BA95D8A"/>
    <w:multiLevelType w:val="multilevel"/>
    <w:tmpl w:val="A2D8A360"/>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4DB84D7D"/>
    <w:multiLevelType w:val="multilevel"/>
    <w:tmpl w:val="F7762916"/>
    <w:styleLink w:val="WWNum37"/>
    <w:lvl w:ilvl="0">
      <w:numFmt w:val="bullet"/>
      <w:lvlText w:val="­"/>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6">
    <w:nsid w:val="539673A0"/>
    <w:multiLevelType w:val="multilevel"/>
    <w:tmpl w:val="FFA0297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7">
    <w:nsid w:val="584C2216"/>
    <w:multiLevelType w:val="multilevel"/>
    <w:tmpl w:val="D77EA05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589049C4"/>
    <w:multiLevelType w:val="multilevel"/>
    <w:tmpl w:val="49781394"/>
    <w:styleLink w:val="WW8Num6"/>
    <w:lvl w:ilvl="0">
      <w:numFmt w:val="bullet"/>
      <w:lvlText w:val=""/>
      <w:lvlJc w:val="left"/>
      <w:rPr>
        <w:rFonts w:ascii="Symbol" w:hAnsi="Symbol" w:cs="Symbol"/>
        <w:color w:val="000000"/>
        <w:sz w:val="24"/>
        <w:szCs w:val="24"/>
        <w:shd w:val="clear" w:color="auto" w:fill="FFFFFF"/>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color w:val="000000"/>
        <w:sz w:val="24"/>
        <w:szCs w:val="24"/>
        <w:shd w:val="clear" w:color="auto" w:fill="FFFFFF"/>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color w:val="000000"/>
        <w:sz w:val="24"/>
        <w:szCs w:val="24"/>
        <w:shd w:val="clear" w:color="auto" w:fill="FFFFFF"/>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9">
    <w:nsid w:val="58B72D3A"/>
    <w:multiLevelType w:val="multilevel"/>
    <w:tmpl w:val="98B83CBA"/>
    <w:styleLink w:val="WW8Num15"/>
    <w:lvl w:ilvl="0">
      <w:numFmt w:val="bullet"/>
      <w:lvlText w:val=""/>
      <w:lvlJc w:val="left"/>
      <w:rPr>
        <w:rFonts w:ascii="Wingdings" w:hAnsi="Wingdings" w:cs="Wingdings"/>
        <w:sz w:val="20"/>
        <w:szCs w:val="20"/>
      </w:rPr>
    </w:lvl>
    <w:lvl w:ilvl="1">
      <w:numFmt w:val="bullet"/>
      <w:lvlText w:val="o"/>
      <w:lvlJc w:val="left"/>
      <w:rPr>
        <w:rFonts w:ascii="Courier New" w:hAnsi="Courier New" w:cs="Courier New"/>
      </w:rPr>
    </w:lvl>
    <w:lvl w:ilvl="2">
      <w:numFmt w:val="bullet"/>
      <w:lvlText w:val=""/>
      <w:lvlJc w:val="left"/>
      <w:rPr>
        <w:rFonts w:ascii="Wingdings" w:hAnsi="Wingdings" w:cs="Wingdings"/>
        <w:sz w:val="20"/>
        <w:szCs w:val="20"/>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sz w:val="20"/>
        <w:szCs w:val="20"/>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sz w:val="20"/>
        <w:szCs w:val="20"/>
      </w:rPr>
    </w:lvl>
  </w:abstractNum>
  <w:abstractNum w:abstractNumId="40">
    <w:nsid w:val="5A511091"/>
    <w:multiLevelType w:val="multilevel"/>
    <w:tmpl w:val="565682CC"/>
    <w:styleLink w:val="WW8Num5"/>
    <w:lvl w:ilvl="0">
      <w:numFmt w:val="bullet"/>
      <w:lvlText w:val=""/>
      <w:lvlJc w:val="left"/>
      <w:rPr>
        <w:rFonts w:ascii="Symbol" w:eastAsia="Times New Roman" w:hAnsi="Symbol" w:cs="Symbol"/>
        <w:color w:val="000000"/>
        <w:sz w:val="24"/>
        <w:szCs w:val="24"/>
        <w:lang w:eastAsia="pl-P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eastAsia="Times New Roman" w:hAnsi="Symbol" w:cs="Symbol"/>
        <w:color w:val="000000"/>
        <w:sz w:val="24"/>
        <w:szCs w:val="24"/>
        <w:lang w:eastAsia="pl-P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eastAsia="Times New Roman" w:hAnsi="Symbol" w:cs="Symbol"/>
        <w:color w:val="000000"/>
        <w:sz w:val="24"/>
        <w:szCs w:val="24"/>
        <w:lang w:eastAsia="pl-P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1">
    <w:nsid w:val="5C38107F"/>
    <w:multiLevelType w:val="multilevel"/>
    <w:tmpl w:val="027A669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5DF12918"/>
    <w:multiLevelType w:val="multilevel"/>
    <w:tmpl w:val="93EC27D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
    <w:nsid w:val="5E2C7DF1"/>
    <w:multiLevelType w:val="multilevel"/>
    <w:tmpl w:val="D168028A"/>
    <w:styleLink w:val="WWNum4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4">
    <w:nsid w:val="68431BE6"/>
    <w:multiLevelType w:val="multilevel"/>
    <w:tmpl w:val="0DC83354"/>
    <w:styleLink w:val="WWNum25"/>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68B40716"/>
    <w:multiLevelType w:val="multilevel"/>
    <w:tmpl w:val="2DD828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nsid w:val="68E67F35"/>
    <w:multiLevelType w:val="multilevel"/>
    <w:tmpl w:val="EFA8AB0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7">
    <w:nsid w:val="68F676F3"/>
    <w:multiLevelType w:val="multilevel"/>
    <w:tmpl w:val="2B247A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6A7B3744"/>
    <w:multiLevelType w:val="multilevel"/>
    <w:tmpl w:val="B9EE5870"/>
    <w:styleLink w:val="WWNum27"/>
    <w:lvl w:ilvl="0">
      <w:numFmt w:val="bullet"/>
      <w:lvlText w:val="-"/>
      <w:lvlJc w:val="left"/>
      <w:rPr>
        <w:rFonts w:ascii="Times New Roman" w:eastAsia="Times New Roman" w:hAnsi="Times New Roman" w:cs="Times New Roman"/>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Times New Roman"/>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Times New Roman"/>
      </w:rPr>
    </w:lvl>
    <w:lvl w:ilvl="8">
      <w:numFmt w:val="bullet"/>
      <w:lvlText w:val=""/>
      <w:lvlJc w:val="left"/>
      <w:rPr>
        <w:rFonts w:ascii="Wingdings" w:hAnsi="Wingdings"/>
      </w:rPr>
    </w:lvl>
  </w:abstractNum>
  <w:abstractNum w:abstractNumId="49">
    <w:nsid w:val="6C6D573C"/>
    <w:multiLevelType w:val="multilevel"/>
    <w:tmpl w:val="E87EBCB0"/>
    <w:styleLink w:val="WWNum4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0">
    <w:nsid w:val="6F68258D"/>
    <w:multiLevelType w:val="multilevel"/>
    <w:tmpl w:val="AC7EFBA6"/>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nsid w:val="7029266A"/>
    <w:multiLevelType w:val="multilevel"/>
    <w:tmpl w:val="D25C9FFA"/>
    <w:styleLink w:val="WW8Num2"/>
    <w:lvl w:ilvl="0">
      <w:numFmt w:val="bullet"/>
      <w:lvlText w:val=""/>
      <w:lvlJc w:val="left"/>
      <w:rPr>
        <w:rFonts w:ascii="Symbol" w:hAnsi="Symbol" w:cs="Symbol"/>
        <w:sz w:val="24"/>
        <w:szCs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sz w:val="24"/>
        <w:szCs w:val="24"/>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sz w:val="24"/>
        <w:szCs w:val="24"/>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2">
    <w:nsid w:val="703F71CD"/>
    <w:multiLevelType w:val="multilevel"/>
    <w:tmpl w:val="4B90692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3">
    <w:nsid w:val="75841D4C"/>
    <w:multiLevelType w:val="multilevel"/>
    <w:tmpl w:val="5986BE26"/>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nsid w:val="79CF5D6D"/>
    <w:multiLevelType w:val="multilevel"/>
    <w:tmpl w:val="B8A2CEC4"/>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5">
    <w:nsid w:val="7FFC4DEE"/>
    <w:multiLevelType w:val="multilevel"/>
    <w:tmpl w:val="DE5A9BE2"/>
    <w:styleLink w:val="WWNum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num w:numId="1">
    <w:abstractNumId w:val="34"/>
  </w:num>
  <w:num w:numId="2">
    <w:abstractNumId w:val="3"/>
  </w:num>
  <w:num w:numId="3">
    <w:abstractNumId w:val="8"/>
  </w:num>
  <w:num w:numId="4">
    <w:abstractNumId w:val="53"/>
  </w:num>
  <w:num w:numId="5">
    <w:abstractNumId w:val="13"/>
  </w:num>
  <w:num w:numId="6">
    <w:abstractNumId w:val="19"/>
  </w:num>
  <w:num w:numId="7">
    <w:abstractNumId w:val="1"/>
  </w:num>
  <w:num w:numId="8">
    <w:abstractNumId w:val="31"/>
  </w:num>
  <w:num w:numId="9">
    <w:abstractNumId w:val="24"/>
  </w:num>
  <w:num w:numId="10">
    <w:abstractNumId w:val="35"/>
  </w:num>
  <w:num w:numId="11">
    <w:abstractNumId w:val="27"/>
  </w:num>
  <w:num w:numId="12">
    <w:abstractNumId w:val="14"/>
  </w:num>
  <w:num w:numId="13">
    <w:abstractNumId w:val="54"/>
  </w:num>
  <w:num w:numId="14">
    <w:abstractNumId w:val="39"/>
  </w:num>
  <w:num w:numId="15">
    <w:abstractNumId w:val="55"/>
  </w:num>
  <w:num w:numId="16">
    <w:abstractNumId w:val="32"/>
  </w:num>
  <w:num w:numId="17">
    <w:abstractNumId w:val="21"/>
  </w:num>
  <w:num w:numId="18">
    <w:abstractNumId w:val="40"/>
  </w:num>
  <w:num w:numId="19">
    <w:abstractNumId w:val="20"/>
  </w:num>
  <w:num w:numId="20">
    <w:abstractNumId w:val="29"/>
  </w:num>
  <w:num w:numId="21">
    <w:abstractNumId w:val="38"/>
  </w:num>
  <w:num w:numId="22">
    <w:abstractNumId w:val="28"/>
  </w:num>
  <w:num w:numId="23">
    <w:abstractNumId w:val="51"/>
  </w:num>
  <w:num w:numId="24">
    <w:abstractNumId w:val="50"/>
  </w:num>
  <w:num w:numId="25">
    <w:abstractNumId w:val="44"/>
  </w:num>
  <w:num w:numId="26">
    <w:abstractNumId w:val="26"/>
  </w:num>
  <w:num w:numId="27">
    <w:abstractNumId w:val="48"/>
  </w:num>
  <w:num w:numId="28">
    <w:abstractNumId w:val="7"/>
  </w:num>
  <w:num w:numId="29">
    <w:abstractNumId w:val="43"/>
  </w:num>
  <w:num w:numId="30">
    <w:abstractNumId w:val="49"/>
  </w:num>
  <w:num w:numId="31">
    <w:abstractNumId w:val="16"/>
  </w:num>
  <w:num w:numId="32">
    <w:abstractNumId w:val="15"/>
  </w:num>
  <w:num w:numId="33">
    <w:abstractNumId w:val="2"/>
  </w:num>
  <w:num w:numId="34">
    <w:abstractNumId w:val="25"/>
  </w:num>
  <w:num w:numId="35">
    <w:abstractNumId w:val="33"/>
  </w:num>
  <w:num w:numId="36">
    <w:abstractNumId w:val="42"/>
  </w:num>
  <w:num w:numId="37">
    <w:abstractNumId w:val="52"/>
  </w:num>
  <w:num w:numId="38">
    <w:abstractNumId w:val="30"/>
  </w:num>
  <w:num w:numId="39">
    <w:abstractNumId w:val="36"/>
  </w:num>
  <w:num w:numId="40">
    <w:abstractNumId w:val="17"/>
  </w:num>
  <w:num w:numId="41">
    <w:abstractNumId w:val="46"/>
  </w:num>
  <w:num w:numId="42">
    <w:abstractNumId w:val="37"/>
  </w:num>
  <w:num w:numId="43">
    <w:abstractNumId w:val="41"/>
  </w:num>
  <w:num w:numId="44">
    <w:abstractNumId w:val="4"/>
  </w:num>
  <w:num w:numId="45">
    <w:abstractNumId w:val="47"/>
  </w:num>
  <w:num w:numId="46">
    <w:abstractNumId w:val="12"/>
  </w:num>
  <w:num w:numId="47">
    <w:abstractNumId w:val="0"/>
  </w:num>
  <w:num w:numId="48">
    <w:abstractNumId w:val="5"/>
  </w:num>
  <w:num w:numId="49">
    <w:abstractNumId w:val="45"/>
  </w:num>
  <w:num w:numId="50">
    <w:abstractNumId w:val="9"/>
  </w:num>
  <w:num w:numId="51">
    <w:abstractNumId w:val="11"/>
  </w:num>
  <w:num w:numId="52">
    <w:abstractNumId w:val="18"/>
  </w:num>
  <w:num w:numId="53">
    <w:abstractNumId w:val="6"/>
  </w:num>
  <w:num w:numId="54">
    <w:abstractNumId w:val="22"/>
  </w:num>
  <w:num w:numId="55">
    <w:abstractNumId w:val="10"/>
  </w:num>
  <w:num w:numId="56">
    <w:abstractNumId w:val="2"/>
    <w:lvlOverride w:ilvl="0"/>
  </w:num>
  <w:num w:numId="57">
    <w:abstractNumId w:val="48"/>
    <w:lvlOverride w:ilvl="0"/>
  </w:num>
  <w:num w:numId="58">
    <w:abstractNumId w:val="23"/>
  </w:num>
  <w:num w:numId="59">
    <w:abstractNumId w:val="34"/>
    <w:lvlOverride w:ilvl="0"/>
  </w:num>
  <w:num w:numId="60">
    <w:abstractNumId w:val="3"/>
    <w:lvlOverride w:ilvl="0"/>
  </w:num>
  <w:num w:numId="61">
    <w:abstractNumId w:val="8"/>
    <w:lvlOverride w:ilvl="0">
      <w:startOverride w:val="1"/>
    </w:lvlOverride>
  </w:num>
  <w:num w:numId="62">
    <w:abstractNumId w:val="53"/>
    <w:lvlOverride w:ilvl="0"/>
  </w:num>
  <w:num w:numId="63">
    <w:abstractNumId w:val="13"/>
    <w:lvlOverride w:ilvl="0"/>
  </w:num>
  <w:num w:numId="64">
    <w:abstractNumId w:val="19"/>
    <w:lvlOverride w:ilvl="0">
      <w:startOverride w:val="1"/>
    </w:lvlOverride>
  </w:num>
  <w:num w:numId="65">
    <w:abstractNumId w:val="1"/>
    <w:lvlOverride w:ilvl="0"/>
  </w:num>
  <w:num w:numId="66">
    <w:abstractNumId w:val="31"/>
    <w:lvlOverride w:ilvl="0"/>
  </w:num>
  <w:num w:numId="67">
    <w:abstractNumId w:val="24"/>
    <w:lvlOverride w:ilvl="0"/>
  </w:num>
  <w:num w:numId="68">
    <w:abstractNumId w:val="35"/>
    <w:lvlOverride w:ilvl="0"/>
  </w:num>
  <w:num w:numId="69">
    <w:abstractNumId w:val="27"/>
    <w:lvlOverride w:ilvl="0"/>
  </w:num>
  <w:num w:numId="70">
    <w:abstractNumId w:val="7"/>
    <w:lvlOverride w:ilvl="0"/>
  </w:num>
  <w:num w:numId="71">
    <w:abstractNumId w:val="49"/>
    <w:lvlOverride w:ilvl="0">
      <w:startOverride w:val="1"/>
    </w:lvlOverride>
  </w:num>
  <w:num w:numId="72">
    <w:abstractNumId w:val="16"/>
    <w:lvlOverride w:ilvl="0"/>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attachedTemplate r:id="rId1"/>
  <w:defaultTabStop w:val="706"/>
  <w:autoHyphenation/>
  <w:hyphenationZone w:val="425"/>
  <w:characterSpacingControl w:val="doNotCompress"/>
  <w:footnotePr>
    <w:footnote w:id="-1"/>
    <w:footnote w:id="0"/>
  </w:footnotePr>
  <w:endnotePr>
    <w:endnote w:id="-1"/>
    <w:endnote w:id="0"/>
  </w:endnotePr>
  <w:compat/>
  <w:rsids>
    <w:rsidRoot w:val="00C805FC"/>
    <w:rsid w:val="002A4228"/>
    <w:rsid w:val="0031527B"/>
    <w:rsid w:val="0060760C"/>
    <w:rsid w:val="006C06A4"/>
    <w:rsid w:val="007D4C22"/>
    <w:rsid w:val="00B5577A"/>
    <w:rsid w:val="00C805FC"/>
    <w:rsid w:val="00F96BB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ny">
    <w:name w:val="Normal"/>
    <w:rsid w:val="00C805FC"/>
    <w:pPr>
      <w:autoSpaceDN w:val="0"/>
      <w:ind w:firstLine="360"/>
      <w:textAlignment w:val="baseline"/>
    </w:pPr>
    <w:rPr>
      <w:sz w:val="22"/>
      <w:szCs w:val="22"/>
      <w:lang w:val="en-US" w:eastAsia="en-US" w:bidi="en-US"/>
    </w:rPr>
  </w:style>
  <w:style w:type="paragraph" w:styleId="Nagwek1">
    <w:name w:val="heading 1"/>
    <w:basedOn w:val="Normalny"/>
    <w:next w:val="Normalny"/>
    <w:rsid w:val="00C805FC"/>
    <w:pPr>
      <w:spacing w:before="600" w:after="80"/>
      <w:ind w:firstLine="0"/>
      <w:outlineLvl w:val="0"/>
    </w:pPr>
    <w:rPr>
      <w:rFonts w:ascii="Times New Roman" w:hAnsi="Times New Roman"/>
      <w:b/>
      <w:bCs/>
      <w:sz w:val="32"/>
      <w:szCs w:val="24"/>
    </w:rPr>
  </w:style>
  <w:style w:type="paragraph" w:styleId="Nagwek2">
    <w:name w:val="heading 2"/>
    <w:basedOn w:val="Normalny"/>
    <w:next w:val="Normalny"/>
    <w:rsid w:val="00C805FC"/>
    <w:pPr>
      <w:spacing w:before="200" w:after="80"/>
      <w:ind w:firstLine="0"/>
      <w:outlineLvl w:val="1"/>
    </w:pPr>
    <w:rPr>
      <w:rFonts w:ascii="Times New Roman" w:hAnsi="Times New Roman"/>
      <w:b/>
      <w:color w:val="000000"/>
      <w:sz w:val="28"/>
      <w:szCs w:val="24"/>
    </w:rPr>
  </w:style>
  <w:style w:type="paragraph" w:styleId="Nagwek3">
    <w:name w:val="heading 3"/>
    <w:basedOn w:val="Normalny"/>
    <w:next w:val="Normalny"/>
    <w:rsid w:val="00C805FC"/>
    <w:pPr>
      <w:spacing w:before="200" w:after="80"/>
      <w:ind w:firstLine="0"/>
      <w:outlineLvl w:val="2"/>
    </w:pPr>
    <w:rPr>
      <w:rFonts w:ascii="Times New Roman" w:hAnsi="Times New Roman"/>
      <w:b/>
      <w:color w:val="000000"/>
      <w:sz w:val="24"/>
      <w:szCs w:val="24"/>
    </w:rPr>
  </w:style>
  <w:style w:type="paragraph" w:styleId="Nagwek4">
    <w:name w:val="heading 4"/>
    <w:basedOn w:val="Normalny"/>
    <w:next w:val="Normalny"/>
    <w:rsid w:val="00C805FC"/>
    <w:pPr>
      <w:pBdr>
        <w:bottom w:val="single" w:sz="4" w:space="0" w:color="B8CCE4"/>
      </w:pBdr>
      <w:spacing w:before="200" w:after="80"/>
      <w:ind w:firstLine="0"/>
      <w:outlineLvl w:val="3"/>
    </w:pPr>
    <w:rPr>
      <w:rFonts w:ascii="Cambria" w:hAnsi="Cambria"/>
      <w:i/>
      <w:iCs/>
      <w:color w:val="4F81BD"/>
      <w:sz w:val="24"/>
      <w:szCs w:val="24"/>
    </w:rPr>
  </w:style>
  <w:style w:type="paragraph" w:styleId="Nagwek5">
    <w:name w:val="heading 5"/>
    <w:basedOn w:val="Normalny"/>
    <w:next w:val="Normalny"/>
    <w:rsid w:val="00C805FC"/>
    <w:pPr>
      <w:spacing w:before="200" w:after="80"/>
      <w:ind w:firstLine="0"/>
      <w:outlineLvl w:val="4"/>
    </w:pPr>
    <w:rPr>
      <w:rFonts w:ascii="Cambria" w:hAnsi="Cambria"/>
      <w:color w:val="4F81BD"/>
    </w:rPr>
  </w:style>
  <w:style w:type="paragraph" w:styleId="Nagwek6">
    <w:name w:val="heading 6"/>
    <w:basedOn w:val="Normalny"/>
    <w:next w:val="Normalny"/>
    <w:rsid w:val="00C805FC"/>
    <w:pPr>
      <w:spacing w:before="280" w:after="100"/>
      <w:ind w:firstLine="0"/>
      <w:outlineLvl w:val="5"/>
    </w:pPr>
    <w:rPr>
      <w:rFonts w:ascii="Cambria" w:hAnsi="Cambria"/>
      <w:i/>
      <w:iCs/>
      <w:color w:val="4F81BD"/>
    </w:rPr>
  </w:style>
  <w:style w:type="paragraph" w:styleId="Nagwek7">
    <w:name w:val="heading 7"/>
    <w:basedOn w:val="Normalny"/>
    <w:next w:val="Normalny"/>
    <w:rsid w:val="00C805FC"/>
    <w:pPr>
      <w:spacing w:before="320" w:after="100"/>
      <w:ind w:firstLine="0"/>
      <w:outlineLvl w:val="6"/>
    </w:pPr>
    <w:rPr>
      <w:rFonts w:ascii="Cambria" w:hAnsi="Cambria"/>
      <w:b/>
      <w:bCs/>
      <w:color w:val="9BBB59"/>
      <w:sz w:val="20"/>
      <w:szCs w:val="20"/>
    </w:rPr>
  </w:style>
  <w:style w:type="paragraph" w:styleId="Nagwek8">
    <w:name w:val="heading 8"/>
    <w:basedOn w:val="Normalny"/>
    <w:next w:val="Normalny"/>
    <w:rsid w:val="00C805FC"/>
    <w:pPr>
      <w:spacing w:before="320" w:after="100"/>
      <w:ind w:firstLine="0"/>
      <w:outlineLvl w:val="7"/>
    </w:pPr>
    <w:rPr>
      <w:rFonts w:ascii="Cambria" w:hAnsi="Cambria"/>
      <w:b/>
      <w:bCs/>
      <w:i/>
      <w:iCs/>
      <w:color w:val="9BBB59"/>
      <w:sz w:val="20"/>
      <w:szCs w:val="20"/>
    </w:rPr>
  </w:style>
  <w:style w:type="paragraph" w:styleId="Nagwek9">
    <w:name w:val="heading 9"/>
    <w:basedOn w:val="Normalny"/>
    <w:next w:val="Normalny"/>
    <w:rsid w:val="00C805FC"/>
    <w:pPr>
      <w:spacing w:before="320" w:after="100"/>
      <w:ind w:firstLine="0"/>
      <w:outlineLvl w:val="8"/>
    </w:pPr>
    <w:rPr>
      <w:rFonts w:ascii="Cambria" w:hAnsi="Cambria"/>
      <w:i/>
      <w:iCs/>
      <w:color w:val="9BBB59"/>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C805FC"/>
    <w:pPr>
      <w:suppressAutoHyphens/>
      <w:autoSpaceDN w:val="0"/>
      <w:ind w:firstLine="360"/>
      <w:textAlignment w:val="baseline"/>
    </w:pPr>
    <w:rPr>
      <w:sz w:val="22"/>
      <w:szCs w:val="22"/>
      <w:lang w:val="en-US" w:eastAsia="en-US" w:bidi="en-US"/>
    </w:rPr>
  </w:style>
  <w:style w:type="paragraph" w:customStyle="1" w:styleId="Heading">
    <w:name w:val="Heading"/>
    <w:basedOn w:val="Standard"/>
    <w:next w:val="Textbody"/>
    <w:rsid w:val="00C805FC"/>
    <w:pPr>
      <w:keepNext/>
      <w:spacing w:before="240" w:after="120"/>
    </w:pPr>
    <w:rPr>
      <w:rFonts w:ascii="Arial" w:hAnsi="Arial"/>
      <w:sz w:val="28"/>
      <w:szCs w:val="28"/>
    </w:rPr>
  </w:style>
  <w:style w:type="paragraph" w:customStyle="1" w:styleId="Textbody">
    <w:name w:val="Text body"/>
    <w:basedOn w:val="Standard"/>
    <w:rsid w:val="00C805FC"/>
    <w:pPr>
      <w:spacing w:after="120"/>
    </w:pPr>
  </w:style>
  <w:style w:type="paragraph" w:styleId="Lista">
    <w:name w:val="List"/>
    <w:basedOn w:val="Textbody"/>
    <w:rsid w:val="00C805FC"/>
  </w:style>
  <w:style w:type="paragraph" w:styleId="Legenda">
    <w:name w:val="caption"/>
    <w:basedOn w:val="Normalny"/>
    <w:next w:val="Normalny"/>
    <w:rsid w:val="00C805FC"/>
    <w:rPr>
      <w:b/>
      <w:bCs/>
      <w:sz w:val="18"/>
      <w:szCs w:val="18"/>
    </w:rPr>
  </w:style>
  <w:style w:type="paragraph" w:customStyle="1" w:styleId="Index">
    <w:name w:val="Index"/>
    <w:basedOn w:val="Standard"/>
    <w:rsid w:val="00C805FC"/>
    <w:pPr>
      <w:suppressLineNumbers/>
    </w:pPr>
  </w:style>
  <w:style w:type="paragraph" w:customStyle="1" w:styleId="TableContents">
    <w:name w:val="Table Contents"/>
    <w:basedOn w:val="Standard"/>
    <w:rsid w:val="00C805FC"/>
    <w:pPr>
      <w:suppressLineNumbers/>
    </w:pPr>
  </w:style>
  <w:style w:type="paragraph" w:customStyle="1" w:styleId="TableHeading">
    <w:name w:val="Table Heading"/>
    <w:basedOn w:val="TableContents"/>
    <w:rsid w:val="00C805FC"/>
    <w:pPr>
      <w:jc w:val="center"/>
    </w:pPr>
    <w:rPr>
      <w:b/>
      <w:bCs/>
    </w:rPr>
  </w:style>
  <w:style w:type="paragraph" w:customStyle="1" w:styleId="Default">
    <w:name w:val="Default"/>
    <w:rsid w:val="00C805FC"/>
    <w:pPr>
      <w:suppressAutoHyphens/>
      <w:autoSpaceDN w:val="0"/>
      <w:ind w:firstLine="360"/>
      <w:textAlignment w:val="baseline"/>
    </w:pPr>
    <w:rPr>
      <w:rFonts w:ascii="Cambria" w:eastAsia="Calibri" w:hAnsi="Cambria" w:cs="Cambria"/>
      <w:iCs/>
      <w:color w:val="000000"/>
      <w:sz w:val="22"/>
      <w:szCs w:val="22"/>
      <w:lang w:val="en-US" w:eastAsia="en-US" w:bidi="en-US"/>
    </w:rPr>
  </w:style>
  <w:style w:type="paragraph" w:customStyle="1" w:styleId="text">
    <w:name w:val="text"/>
    <w:basedOn w:val="Standard"/>
    <w:rsid w:val="00C805FC"/>
    <w:pPr>
      <w:spacing w:before="280" w:after="280"/>
    </w:pPr>
  </w:style>
  <w:style w:type="paragraph" w:customStyle="1" w:styleId="SzlakSolny">
    <w:name w:val="Szlak Solny"/>
    <w:basedOn w:val="Standard"/>
    <w:rsid w:val="00C805FC"/>
    <w:pPr>
      <w:spacing w:line="360" w:lineRule="auto"/>
      <w:ind w:firstLine="709"/>
    </w:pPr>
  </w:style>
  <w:style w:type="paragraph" w:styleId="NormalnyWeb">
    <w:name w:val="Normal (Web)"/>
    <w:basedOn w:val="Standard"/>
    <w:rsid w:val="00C805FC"/>
    <w:pPr>
      <w:spacing w:before="280" w:after="280"/>
    </w:pPr>
  </w:style>
  <w:style w:type="paragraph" w:customStyle="1" w:styleId="Footnote">
    <w:name w:val="Footnote"/>
    <w:basedOn w:val="Standard"/>
    <w:rsid w:val="00C805FC"/>
    <w:pPr>
      <w:suppressLineNumbers/>
      <w:ind w:left="283" w:hanging="283"/>
    </w:pPr>
    <w:rPr>
      <w:sz w:val="20"/>
      <w:szCs w:val="20"/>
    </w:rPr>
  </w:style>
  <w:style w:type="paragraph" w:styleId="Tekstprzypisudolnego">
    <w:name w:val="footnote text"/>
    <w:basedOn w:val="Standard"/>
    <w:rsid w:val="00C805FC"/>
    <w:rPr>
      <w:sz w:val="20"/>
      <w:szCs w:val="20"/>
      <w:lang w:eastAsia="pl-PL"/>
    </w:rPr>
  </w:style>
  <w:style w:type="paragraph" w:styleId="Akapitzlist">
    <w:name w:val="List Paragraph"/>
    <w:basedOn w:val="Normalny"/>
    <w:rsid w:val="00C805FC"/>
    <w:pPr>
      <w:ind w:left="720"/>
    </w:pPr>
  </w:style>
  <w:style w:type="paragraph" w:styleId="Nagwek">
    <w:name w:val="header"/>
    <w:basedOn w:val="Standard"/>
    <w:rsid w:val="00C805FC"/>
    <w:pPr>
      <w:suppressLineNumbers/>
      <w:tabs>
        <w:tab w:val="center" w:pos="4818"/>
        <w:tab w:val="right" w:pos="9637"/>
      </w:tabs>
    </w:pPr>
  </w:style>
  <w:style w:type="paragraph" w:styleId="Stopka">
    <w:name w:val="footer"/>
    <w:basedOn w:val="Standard"/>
    <w:rsid w:val="00C805FC"/>
    <w:pPr>
      <w:suppressLineNumbers/>
      <w:tabs>
        <w:tab w:val="center" w:pos="4818"/>
        <w:tab w:val="right" w:pos="9637"/>
      </w:tabs>
    </w:pPr>
  </w:style>
  <w:style w:type="paragraph" w:customStyle="1" w:styleId="Framecontents">
    <w:name w:val="Frame contents"/>
    <w:basedOn w:val="Textbody"/>
    <w:rsid w:val="00C805FC"/>
  </w:style>
  <w:style w:type="paragraph" w:customStyle="1" w:styleId="WW-Tekstblokowy">
    <w:name w:val="WW-Tekst blokowy"/>
    <w:basedOn w:val="Standard"/>
    <w:rsid w:val="00C805FC"/>
    <w:rPr>
      <w:rFonts w:ascii="Arial" w:hAnsi="Arial"/>
      <w:szCs w:val="20"/>
      <w:lang w:eastAsia="pl-PL"/>
    </w:rPr>
  </w:style>
  <w:style w:type="paragraph" w:styleId="Tekstpodstawowy2">
    <w:name w:val="Body Text 2"/>
    <w:basedOn w:val="Standard"/>
    <w:rsid w:val="00C805FC"/>
    <w:pPr>
      <w:spacing w:after="120" w:line="480" w:lineRule="auto"/>
    </w:pPr>
  </w:style>
  <w:style w:type="paragraph" w:customStyle="1" w:styleId="Table">
    <w:name w:val="Table"/>
    <w:basedOn w:val="Legenda"/>
    <w:rsid w:val="00C805FC"/>
    <w:pPr>
      <w:suppressAutoHyphens/>
    </w:pPr>
  </w:style>
  <w:style w:type="paragraph" w:customStyle="1" w:styleId="Drawing">
    <w:name w:val="Drawing"/>
    <w:basedOn w:val="Legenda"/>
    <w:rsid w:val="00C805FC"/>
    <w:pPr>
      <w:suppressAutoHyphens/>
    </w:pPr>
  </w:style>
  <w:style w:type="paragraph" w:customStyle="1" w:styleId="Text0">
    <w:name w:val="Text"/>
    <w:basedOn w:val="Legenda"/>
    <w:rsid w:val="00C805FC"/>
    <w:pPr>
      <w:suppressAutoHyphens/>
    </w:pPr>
  </w:style>
  <w:style w:type="paragraph" w:customStyle="1" w:styleId="Tableindexheading">
    <w:name w:val="Table index heading"/>
    <w:basedOn w:val="Heading"/>
    <w:rsid w:val="00C805FC"/>
    <w:pPr>
      <w:suppressLineNumbers/>
    </w:pPr>
    <w:rPr>
      <w:b/>
      <w:bCs/>
      <w:sz w:val="32"/>
      <w:szCs w:val="32"/>
    </w:rPr>
  </w:style>
  <w:style w:type="paragraph" w:customStyle="1" w:styleId="Tableindex1">
    <w:name w:val="Table index 1"/>
    <w:basedOn w:val="Index"/>
    <w:rsid w:val="00C805FC"/>
    <w:pPr>
      <w:tabs>
        <w:tab w:val="right" w:leader="dot" w:pos="9637"/>
      </w:tabs>
    </w:pPr>
  </w:style>
  <w:style w:type="paragraph" w:customStyle="1" w:styleId="Wykres">
    <w:name w:val="Wykres"/>
    <w:basedOn w:val="Legenda"/>
    <w:rsid w:val="00C805FC"/>
    <w:pPr>
      <w:suppressAutoHyphens/>
    </w:pPr>
  </w:style>
  <w:style w:type="character" w:customStyle="1" w:styleId="Internetlink">
    <w:name w:val="Internet link"/>
    <w:rsid w:val="00C805FC"/>
    <w:rPr>
      <w:color w:val="000080"/>
      <w:u w:val="single"/>
    </w:rPr>
  </w:style>
  <w:style w:type="character" w:customStyle="1" w:styleId="BulletSymbols">
    <w:name w:val="Bullet Symbols"/>
    <w:rsid w:val="00C805FC"/>
    <w:rPr>
      <w:rFonts w:ascii="OpenSymbol" w:eastAsia="OpenSymbol" w:hAnsi="OpenSymbol" w:cs="OpenSymbol"/>
    </w:rPr>
  </w:style>
  <w:style w:type="character" w:customStyle="1" w:styleId="StrongEmphasis">
    <w:name w:val="Strong Emphasis"/>
    <w:rsid w:val="00C805FC"/>
    <w:rPr>
      <w:b/>
      <w:bCs/>
    </w:rPr>
  </w:style>
  <w:style w:type="character" w:styleId="Wyrnienieintensywne">
    <w:name w:val="Intense Emphasis"/>
    <w:rsid w:val="00C805FC"/>
    <w:rPr>
      <w:b/>
      <w:bCs/>
      <w:i/>
      <w:iCs/>
      <w:color w:val="4F81BD"/>
      <w:sz w:val="22"/>
      <w:szCs w:val="22"/>
    </w:rPr>
  </w:style>
  <w:style w:type="character" w:customStyle="1" w:styleId="ListLabel1">
    <w:name w:val="ListLabel 1"/>
    <w:rsid w:val="00C805FC"/>
    <w:rPr>
      <w:rFonts w:cs="Courier New"/>
    </w:rPr>
  </w:style>
  <w:style w:type="character" w:customStyle="1" w:styleId="WW8Num15z0">
    <w:name w:val="WW8Num15z0"/>
    <w:rsid w:val="00C805FC"/>
    <w:rPr>
      <w:rFonts w:ascii="Wingdings" w:hAnsi="Wingdings" w:cs="Wingdings"/>
      <w:sz w:val="20"/>
      <w:szCs w:val="20"/>
    </w:rPr>
  </w:style>
  <w:style w:type="character" w:customStyle="1" w:styleId="WW8Num15z1">
    <w:name w:val="WW8Num15z1"/>
    <w:rsid w:val="00C805FC"/>
    <w:rPr>
      <w:rFonts w:ascii="Courier New" w:hAnsi="Courier New" w:cs="Courier New"/>
    </w:rPr>
  </w:style>
  <w:style w:type="character" w:customStyle="1" w:styleId="WW8Num15z3">
    <w:name w:val="WW8Num15z3"/>
    <w:rsid w:val="00C805FC"/>
    <w:rPr>
      <w:rFonts w:ascii="Symbol" w:hAnsi="Symbol" w:cs="Symbol"/>
    </w:rPr>
  </w:style>
  <w:style w:type="character" w:customStyle="1" w:styleId="ListLabel2">
    <w:name w:val="ListLabel 2"/>
    <w:rsid w:val="00C805FC"/>
    <w:rPr>
      <w:sz w:val="20"/>
    </w:rPr>
  </w:style>
  <w:style w:type="character" w:customStyle="1" w:styleId="FootnoteSymbol">
    <w:name w:val="Footnote Symbol"/>
    <w:rsid w:val="00C805FC"/>
  </w:style>
  <w:style w:type="character" w:customStyle="1" w:styleId="Footnoteanchor">
    <w:name w:val="Footnote anchor"/>
    <w:rsid w:val="00C805FC"/>
    <w:rPr>
      <w:position w:val="0"/>
      <w:vertAlign w:val="superscript"/>
    </w:rPr>
  </w:style>
  <w:style w:type="character" w:styleId="Odwoanieprzypisudolnego">
    <w:name w:val="footnote reference"/>
    <w:rsid w:val="00C805FC"/>
    <w:rPr>
      <w:position w:val="0"/>
      <w:vertAlign w:val="superscript"/>
    </w:rPr>
  </w:style>
  <w:style w:type="character" w:customStyle="1" w:styleId="NumberingSymbols">
    <w:name w:val="Numbering Symbols"/>
    <w:rsid w:val="00C805FC"/>
  </w:style>
  <w:style w:type="character" w:customStyle="1" w:styleId="WW8Num56z0">
    <w:name w:val="WW8Num56z0"/>
    <w:rsid w:val="00C805FC"/>
    <w:rPr>
      <w:rFonts w:ascii="Symbol" w:hAnsi="Symbol" w:cs="Symbol"/>
    </w:rPr>
  </w:style>
  <w:style w:type="character" w:customStyle="1" w:styleId="WW8Num56z1">
    <w:name w:val="WW8Num56z1"/>
    <w:rsid w:val="00C805FC"/>
    <w:rPr>
      <w:rFonts w:ascii="Courier New" w:hAnsi="Courier New" w:cs="Courier New"/>
    </w:rPr>
  </w:style>
  <w:style w:type="character" w:customStyle="1" w:styleId="WW8Num56z2">
    <w:name w:val="WW8Num56z2"/>
    <w:rsid w:val="00C805FC"/>
    <w:rPr>
      <w:rFonts w:ascii="Wingdings" w:hAnsi="Wingdings" w:cs="Wingdings"/>
    </w:rPr>
  </w:style>
  <w:style w:type="character" w:customStyle="1" w:styleId="WW8Num5z0">
    <w:name w:val="WW8Num5z0"/>
    <w:rsid w:val="00C805FC"/>
    <w:rPr>
      <w:rFonts w:ascii="Symbol" w:eastAsia="Times New Roman" w:hAnsi="Symbol" w:cs="Symbol"/>
      <w:color w:val="000000"/>
      <w:sz w:val="24"/>
      <w:szCs w:val="24"/>
      <w:lang w:eastAsia="pl-PL"/>
    </w:rPr>
  </w:style>
  <w:style w:type="character" w:customStyle="1" w:styleId="WW8Num5z1">
    <w:name w:val="WW8Num5z1"/>
    <w:rsid w:val="00C805FC"/>
    <w:rPr>
      <w:rFonts w:ascii="Courier New" w:hAnsi="Courier New" w:cs="Courier New"/>
    </w:rPr>
  </w:style>
  <w:style w:type="character" w:customStyle="1" w:styleId="WW8Num5z2">
    <w:name w:val="WW8Num5z2"/>
    <w:rsid w:val="00C805FC"/>
    <w:rPr>
      <w:rFonts w:ascii="Wingdings" w:hAnsi="Wingdings" w:cs="Wingdings"/>
    </w:rPr>
  </w:style>
  <w:style w:type="character" w:customStyle="1" w:styleId="WW8Num4z0">
    <w:name w:val="WW8Num4z0"/>
    <w:rsid w:val="00C805FC"/>
    <w:rPr>
      <w:rFonts w:ascii="Symbol" w:hAnsi="Symbol" w:cs="Symbol"/>
    </w:rPr>
  </w:style>
  <w:style w:type="character" w:customStyle="1" w:styleId="WW8Num4z1">
    <w:name w:val="WW8Num4z1"/>
    <w:rsid w:val="00C805FC"/>
    <w:rPr>
      <w:rFonts w:ascii="Courier New" w:hAnsi="Courier New" w:cs="Courier New"/>
    </w:rPr>
  </w:style>
  <w:style w:type="character" w:customStyle="1" w:styleId="WW8Num4z2">
    <w:name w:val="WW8Num4z2"/>
    <w:rsid w:val="00C805FC"/>
    <w:rPr>
      <w:rFonts w:ascii="Wingdings" w:hAnsi="Wingdings" w:cs="Wingdings"/>
    </w:rPr>
  </w:style>
  <w:style w:type="character" w:customStyle="1" w:styleId="WW8Num1z0">
    <w:name w:val="WW8Num1z0"/>
    <w:rsid w:val="00C805FC"/>
    <w:rPr>
      <w:rFonts w:ascii="Symbol" w:hAnsi="Symbol" w:cs="Symbol"/>
      <w:color w:val="000000"/>
    </w:rPr>
  </w:style>
  <w:style w:type="character" w:customStyle="1" w:styleId="WW8Num1z1">
    <w:name w:val="WW8Num1z1"/>
    <w:rsid w:val="00C805FC"/>
    <w:rPr>
      <w:rFonts w:ascii="Courier New" w:hAnsi="Courier New" w:cs="Courier New"/>
    </w:rPr>
  </w:style>
  <w:style w:type="character" w:customStyle="1" w:styleId="WW8Num1z2">
    <w:name w:val="WW8Num1z2"/>
    <w:rsid w:val="00C805FC"/>
    <w:rPr>
      <w:rFonts w:ascii="Wingdings" w:hAnsi="Wingdings" w:cs="Wingdings"/>
    </w:rPr>
  </w:style>
  <w:style w:type="character" w:customStyle="1" w:styleId="WW8Num6z0">
    <w:name w:val="WW8Num6z0"/>
    <w:rsid w:val="00C805FC"/>
    <w:rPr>
      <w:rFonts w:ascii="Symbol" w:hAnsi="Symbol" w:cs="Symbol"/>
      <w:color w:val="000000"/>
      <w:sz w:val="24"/>
      <w:szCs w:val="24"/>
      <w:shd w:val="clear" w:color="auto" w:fill="FFFFFF"/>
    </w:rPr>
  </w:style>
  <w:style w:type="character" w:customStyle="1" w:styleId="WW8Num6z1">
    <w:name w:val="WW8Num6z1"/>
    <w:rsid w:val="00C805FC"/>
    <w:rPr>
      <w:rFonts w:ascii="Courier New" w:hAnsi="Courier New" w:cs="Courier New"/>
    </w:rPr>
  </w:style>
  <w:style w:type="character" w:customStyle="1" w:styleId="WW8Num6z2">
    <w:name w:val="WW8Num6z2"/>
    <w:rsid w:val="00C805FC"/>
    <w:rPr>
      <w:rFonts w:ascii="Wingdings" w:hAnsi="Wingdings" w:cs="Wingdings"/>
    </w:rPr>
  </w:style>
  <w:style w:type="character" w:customStyle="1" w:styleId="apple-tab-span">
    <w:name w:val="apple-tab-span"/>
    <w:basedOn w:val="Domylnaczcionkaakapitu"/>
    <w:rsid w:val="00C805FC"/>
  </w:style>
  <w:style w:type="character" w:customStyle="1" w:styleId="WW8Num3z0">
    <w:name w:val="WW8Num3z0"/>
    <w:rsid w:val="00C805FC"/>
    <w:rPr>
      <w:rFonts w:ascii="Symbol" w:hAnsi="Symbol" w:cs="Symbol"/>
      <w:color w:val="252525"/>
      <w:shd w:val="clear" w:color="auto" w:fill="FFFFFF"/>
    </w:rPr>
  </w:style>
  <w:style w:type="character" w:customStyle="1" w:styleId="WW8Num3z1">
    <w:name w:val="WW8Num3z1"/>
    <w:rsid w:val="00C805FC"/>
    <w:rPr>
      <w:rFonts w:ascii="Courier New" w:hAnsi="Courier New" w:cs="Courier New"/>
    </w:rPr>
  </w:style>
  <w:style w:type="character" w:customStyle="1" w:styleId="WW8Num3z2">
    <w:name w:val="WW8Num3z2"/>
    <w:rsid w:val="00C805FC"/>
    <w:rPr>
      <w:rFonts w:ascii="Wingdings" w:hAnsi="Wingdings" w:cs="Wingdings"/>
    </w:rPr>
  </w:style>
  <w:style w:type="character" w:styleId="Uwydatnienie">
    <w:name w:val="Emphasis"/>
    <w:rsid w:val="00C805FC"/>
    <w:rPr>
      <w:b/>
      <w:bCs/>
      <w:i/>
      <w:iCs/>
      <w:color w:val="5A5A5A"/>
    </w:rPr>
  </w:style>
  <w:style w:type="character" w:customStyle="1" w:styleId="WW8Num2z0">
    <w:name w:val="WW8Num2z0"/>
    <w:rsid w:val="00C805FC"/>
    <w:rPr>
      <w:rFonts w:ascii="Symbol" w:hAnsi="Symbol" w:cs="Symbol"/>
      <w:sz w:val="24"/>
      <w:szCs w:val="24"/>
    </w:rPr>
  </w:style>
  <w:style w:type="character" w:customStyle="1" w:styleId="WW8Num2z1">
    <w:name w:val="WW8Num2z1"/>
    <w:rsid w:val="00C805FC"/>
    <w:rPr>
      <w:rFonts w:ascii="Courier New" w:hAnsi="Courier New" w:cs="Courier New"/>
    </w:rPr>
  </w:style>
  <w:style w:type="character" w:customStyle="1" w:styleId="WW8Num2z2">
    <w:name w:val="WW8Num2z2"/>
    <w:rsid w:val="00C805FC"/>
    <w:rPr>
      <w:rFonts w:ascii="Wingdings" w:hAnsi="Wingdings" w:cs="Wingdings"/>
    </w:rPr>
  </w:style>
  <w:style w:type="character" w:customStyle="1" w:styleId="ListLabel7">
    <w:name w:val="ListLabel 7"/>
    <w:rsid w:val="00C805FC"/>
    <w:rPr>
      <w:rFonts w:cs="Times New Roman"/>
    </w:rPr>
  </w:style>
  <w:style w:type="character" w:customStyle="1" w:styleId="ListLabel6">
    <w:name w:val="ListLabel 6"/>
    <w:rsid w:val="00C805FC"/>
    <w:rPr>
      <w:rFonts w:eastAsia="Times New Roman" w:cs="Times New Roman"/>
    </w:rPr>
  </w:style>
  <w:style w:type="character" w:customStyle="1" w:styleId="WW8Num42z0">
    <w:name w:val="WW8Num42z0"/>
    <w:rsid w:val="00C805FC"/>
    <w:rPr>
      <w:rFonts w:ascii="Wingdings" w:hAnsi="Wingdings" w:cs="Wingdings"/>
      <w:color w:val="000000"/>
    </w:rPr>
  </w:style>
  <w:style w:type="character" w:customStyle="1" w:styleId="WW8Num51z0">
    <w:name w:val="WW8Num51z0"/>
    <w:rsid w:val="00C805FC"/>
    <w:rPr>
      <w:rFonts w:ascii="Courier New" w:hAnsi="Courier New" w:cs="Courier New"/>
    </w:rPr>
  </w:style>
  <w:style w:type="character" w:customStyle="1" w:styleId="Nagwek1Znak">
    <w:name w:val="Nagłówek 1 Znak"/>
    <w:basedOn w:val="Domylnaczcionkaakapitu"/>
    <w:rsid w:val="00C805FC"/>
    <w:rPr>
      <w:rFonts w:ascii="Times New Roman" w:eastAsia="Times New Roman" w:hAnsi="Times New Roman" w:cs="Times New Roman"/>
      <w:b/>
      <w:bCs/>
      <w:sz w:val="32"/>
      <w:szCs w:val="24"/>
    </w:rPr>
  </w:style>
  <w:style w:type="character" w:customStyle="1" w:styleId="Nagwek2Znak">
    <w:name w:val="Nagłówek 2 Znak"/>
    <w:basedOn w:val="Domylnaczcionkaakapitu"/>
    <w:rsid w:val="00C805FC"/>
    <w:rPr>
      <w:rFonts w:ascii="Times New Roman" w:eastAsia="Times New Roman" w:hAnsi="Times New Roman" w:cs="Times New Roman"/>
      <w:b/>
      <w:color w:val="000000"/>
      <w:sz w:val="28"/>
      <w:szCs w:val="24"/>
    </w:rPr>
  </w:style>
  <w:style w:type="character" w:customStyle="1" w:styleId="Nagwek4Znak">
    <w:name w:val="Nagłówek 4 Znak"/>
    <w:basedOn w:val="Domylnaczcionkaakapitu"/>
    <w:rsid w:val="00C805FC"/>
    <w:rPr>
      <w:rFonts w:ascii="Cambria" w:eastAsia="Times New Roman" w:hAnsi="Cambria" w:cs="Times New Roman"/>
      <w:i/>
      <w:iCs/>
      <w:color w:val="4F81BD"/>
      <w:sz w:val="24"/>
      <w:szCs w:val="24"/>
    </w:rPr>
  </w:style>
  <w:style w:type="character" w:customStyle="1" w:styleId="Nagwek6Znak">
    <w:name w:val="Nagłówek 6 Znak"/>
    <w:basedOn w:val="Domylnaczcionkaakapitu"/>
    <w:rsid w:val="00C805FC"/>
    <w:rPr>
      <w:rFonts w:ascii="Cambria" w:eastAsia="Times New Roman" w:hAnsi="Cambria" w:cs="Times New Roman"/>
      <w:i/>
      <w:iCs/>
      <w:color w:val="4F81BD"/>
    </w:rPr>
  </w:style>
  <w:style w:type="character" w:customStyle="1" w:styleId="Nagwek9Znak">
    <w:name w:val="Nagłówek 9 Znak"/>
    <w:basedOn w:val="Domylnaczcionkaakapitu"/>
    <w:rsid w:val="00C805FC"/>
    <w:rPr>
      <w:rFonts w:ascii="Cambria" w:eastAsia="Times New Roman" w:hAnsi="Cambria" w:cs="Times New Roman"/>
      <w:i/>
      <w:iCs/>
      <w:color w:val="9BBB59"/>
      <w:sz w:val="20"/>
      <w:szCs w:val="20"/>
    </w:rPr>
  </w:style>
  <w:style w:type="character" w:customStyle="1" w:styleId="BezodstpwZnak">
    <w:name w:val="Bez odstępów Znak"/>
    <w:basedOn w:val="Domylnaczcionkaakapitu"/>
    <w:rsid w:val="00C805FC"/>
  </w:style>
  <w:style w:type="paragraph" w:styleId="Cytat">
    <w:name w:val="Quote"/>
    <w:basedOn w:val="Normalny"/>
    <w:next w:val="Normalny"/>
    <w:rsid w:val="00C805FC"/>
    <w:rPr>
      <w:rFonts w:ascii="Cambria" w:hAnsi="Cambria"/>
      <w:i/>
      <w:iCs/>
      <w:color w:val="5A5A5A"/>
    </w:rPr>
  </w:style>
  <w:style w:type="character" w:customStyle="1" w:styleId="CytatZnak">
    <w:name w:val="Cytat Znak"/>
    <w:basedOn w:val="Domylnaczcionkaakapitu"/>
    <w:rsid w:val="00C805FC"/>
    <w:rPr>
      <w:rFonts w:ascii="Cambria" w:eastAsia="Times New Roman" w:hAnsi="Cambria" w:cs="Times New Roman"/>
      <w:i/>
      <w:iCs/>
      <w:color w:val="5A5A5A"/>
    </w:rPr>
  </w:style>
  <w:style w:type="paragraph" w:styleId="Cytatintensywny">
    <w:name w:val="Intense Quote"/>
    <w:basedOn w:val="Normalny"/>
    <w:next w:val="Normalny"/>
    <w:rsid w:val="00C805FC"/>
    <w:pPr>
      <w:pBdr>
        <w:top w:val="single" w:sz="12" w:space="0" w:color="B8CCE4"/>
        <w:left w:val="single" w:sz="36" w:space="0" w:color="4F81BD"/>
        <w:bottom w:val="single" w:sz="24" w:space="0" w:color="9BBB59"/>
        <w:right w:val="single" w:sz="36" w:space="0"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CytatintensywnyZnak">
    <w:name w:val="Cytat intensywny Znak"/>
    <w:basedOn w:val="Domylnaczcionkaakapitu"/>
    <w:rsid w:val="00C805FC"/>
    <w:rPr>
      <w:rFonts w:ascii="Cambria" w:eastAsia="Times New Roman" w:hAnsi="Cambria" w:cs="Times New Roman"/>
      <w:i/>
      <w:iCs/>
      <w:color w:val="FFFFFF"/>
      <w:sz w:val="24"/>
      <w:szCs w:val="24"/>
      <w:shd w:val="clear" w:color="auto" w:fill="4F81BD"/>
    </w:rPr>
  </w:style>
  <w:style w:type="character" w:styleId="Wyrnieniedelikatne">
    <w:name w:val="Subtle Emphasis"/>
    <w:rsid w:val="00C805FC"/>
    <w:rPr>
      <w:i/>
      <w:iCs/>
      <w:color w:val="5A5A5A"/>
    </w:rPr>
  </w:style>
  <w:style w:type="character" w:styleId="Odwoaniedelikatne">
    <w:name w:val="Subtle Reference"/>
    <w:rsid w:val="00C805FC"/>
    <w:rPr>
      <w:color w:val="auto"/>
      <w:u w:val="single" w:color="9BBB59"/>
    </w:rPr>
  </w:style>
  <w:style w:type="character" w:styleId="Odwoanieintensywne">
    <w:name w:val="Intense Reference"/>
    <w:basedOn w:val="Domylnaczcionkaakapitu"/>
    <w:rsid w:val="00C805FC"/>
    <w:rPr>
      <w:b/>
      <w:bCs/>
      <w:color w:val="76923C"/>
      <w:u w:val="single" w:color="9BBB59"/>
    </w:rPr>
  </w:style>
  <w:style w:type="character" w:styleId="Tytuksiki">
    <w:name w:val="Book Title"/>
    <w:basedOn w:val="Domylnaczcionkaakapitu"/>
    <w:rsid w:val="00C805FC"/>
    <w:rPr>
      <w:rFonts w:ascii="Cambria" w:eastAsia="Times New Roman" w:hAnsi="Cambria" w:cs="Times New Roman"/>
      <w:b/>
      <w:bCs/>
      <w:i/>
      <w:iCs/>
      <w:color w:val="auto"/>
    </w:rPr>
  </w:style>
  <w:style w:type="character" w:customStyle="1" w:styleId="TekstprzypisudolnegoZnak">
    <w:name w:val="Tekst przypisu dolnego Znak"/>
    <w:basedOn w:val="Domylnaczcionkaakapitu"/>
    <w:rsid w:val="00C805FC"/>
    <w:rPr>
      <w:rFonts w:eastAsia="Times New Roman" w:cs="Times New Roman"/>
      <w:sz w:val="20"/>
      <w:szCs w:val="20"/>
      <w:lang w:eastAsia="pl-PL"/>
    </w:rPr>
  </w:style>
  <w:style w:type="character" w:customStyle="1" w:styleId="Nagwek5Znak">
    <w:name w:val="Nagłówek 5 Znak"/>
    <w:basedOn w:val="Domylnaczcionkaakapitu"/>
    <w:rsid w:val="00C805FC"/>
    <w:rPr>
      <w:rFonts w:ascii="Cambria" w:eastAsia="Times New Roman" w:hAnsi="Cambria" w:cs="Times New Roman"/>
      <w:color w:val="4F81BD"/>
    </w:rPr>
  </w:style>
  <w:style w:type="paragraph" w:styleId="Spisilustracji">
    <w:name w:val="table of figures"/>
    <w:basedOn w:val="Normalny"/>
    <w:next w:val="Normalny"/>
    <w:rsid w:val="00C805FC"/>
    <w:pPr>
      <w:suppressAutoHyphens/>
    </w:pPr>
  </w:style>
  <w:style w:type="character" w:styleId="Pogrubienie">
    <w:name w:val="Strong"/>
    <w:basedOn w:val="Domylnaczcionkaakapitu"/>
    <w:rsid w:val="00C805FC"/>
    <w:rPr>
      <w:b/>
      <w:bCs/>
      <w:spacing w:val="0"/>
    </w:rPr>
  </w:style>
  <w:style w:type="character" w:customStyle="1" w:styleId="Nagwek8Znak">
    <w:name w:val="Nagłówek 8 Znak"/>
    <w:basedOn w:val="Domylnaczcionkaakapitu"/>
    <w:rsid w:val="00C805FC"/>
    <w:rPr>
      <w:rFonts w:ascii="Cambria" w:eastAsia="Times New Roman" w:hAnsi="Cambria" w:cs="Times New Roman"/>
      <w:b/>
      <w:bCs/>
      <w:i/>
      <w:iCs/>
      <w:color w:val="9BBB59"/>
      <w:sz w:val="20"/>
      <w:szCs w:val="20"/>
    </w:rPr>
  </w:style>
  <w:style w:type="paragraph" w:styleId="Podtytu">
    <w:name w:val="Subtitle"/>
    <w:basedOn w:val="Normalny"/>
    <w:next w:val="Normalny"/>
    <w:rsid w:val="00C805FC"/>
    <w:pPr>
      <w:spacing w:before="200" w:after="900"/>
      <w:ind w:firstLine="0"/>
      <w:jc w:val="right"/>
    </w:pPr>
    <w:rPr>
      <w:i/>
      <w:iCs/>
      <w:sz w:val="24"/>
      <w:szCs w:val="24"/>
    </w:rPr>
  </w:style>
  <w:style w:type="character" w:customStyle="1" w:styleId="PodtytuZnak">
    <w:name w:val="Podtytuł Znak"/>
    <w:basedOn w:val="Domylnaczcionkaakapitu"/>
    <w:rsid w:val="00C805FC"/>
    <w:rPr>
      <w:rFonts w:ascii="Calibri" w:hAnsi="Calibri"/>
      <w:i/>
      <w:iCs/>
      <w:sz w:val="24"/>
      <w:szCs w:val="24"/>
    </w:rPr>
  </w:style>
  <w:style w:type="paragraph" w:styleId="Tekstdymka">
    <w:name w:val="Balloon Text"/>
    <w:basedOn w:val="Normalny"/>
    <w:rsid w:val="00C805FC"/>
    <w:pPr>
      <w:suppressAutoHyphens/>
    </w:pPr>
    <w:rPr>
      <w:rFonts w:ascii="Tahoma" w:hAnsi="Tahoma"/>
      <w:sz w:val="16"/>
      <w:szCs w:val="16"/>
    </w:rPr>
  </w:style>
  <w:style w:type="character" w:customStyle="1" w:styleId="TekstdymkaZnak">
    <w:name w:val="Tekst dymka Znak"/>
    <w:basedOn w:val="Domylnaczcionkaakapitu"/>
    <w:rsid w:val="00C805FC"/>
    <w:rPr>
      <w:rFonts w:ascii="Tahoma" w:hAnsi="Tahoma"/>
      <w:sz w:val="16"/>
      <w:szCs w:val="16"/>
    </w:rPr>
  </w:style>
  <w:style w:type="character" w:customStyle="1" w:styleId="Nagwek3Znak">
    <w:name w:val="Nagłówek 3 Znak"/>
    <w:basedOn w:val="Domylnaczcionkaakapitu"/>
    <w:rsid w:val="00C805FC"/>
    <w:rPr>
      <w:rFonts w:ascii="Times New Roman" w:eastAsia="Times New Roman" w:hAnsi="Times New Roman" w:cs="Times New Roman"/>
      <w:b/>
      <w:color w:val="000000"/>
      <w:sz w:val="24"/>
      <w:szCs w:val="24"/>
    </w:rPr>
  </w:style>
  <w:style w:type="paragraph" w:styleId="Tekstpodstawowywcity">
    <w:name w:val="Body Text Indent"/>
    <w:basedOn w:val="Normalny"/>
    <w:rsid w:val="00C805FC"/>
    <w:pPr>
      <w:suppressAutoHyphens/>
      <w:spacing w:after="120"/>
      <w:ind w:left="283"/>
    </w:pPr>
  </w:style>
  <w:style w:type="character" w:customStyle="1" w:styleId="TekstpodstawowywcityZnak">
    <w:name w:val="Tekst podstawowy wcięty Znak"/>
    <w:basedOn w:val="Domylnaczcionkaakapitu"/>
    <w:rsid w:val="00C805FC"/>
  </w:style>
  <w:style w:type="paragraph" w:styleId="Tytu">
    <w:name w:val="Title"/>
    <w:basedOn w:val="Normalny"/>
    <w:next w:val="Normalny"/>
    <w:rsid w:val="00C805FC"/>
    <w:pPr>
      <w:pBdr>
        <w:top w:val="single" w:sz="8" w:space="0" w:color="A7BFDE"/>
        <w:bottom w:val="single" w:sz="24" w:space="0" w:color="9BBB59"/>
      </w:pBdr>
      <w:ind w:firstLine="0"/>
      <w:jc w:val="center"/>
    </w:pPr>
    <w:rPr>
      <w:rFonts w:ascii="Cambria" w:hAnsi="Cambria"/>
      <w:i/>
      <w:iCs/>
      <w:color w:val="243F60"/>
      <w:sz w:val="60"/>
      <w:szCs w:val="60"/>
    </w:rPr>
  </w:style>
  <w:style w:type="character" w:customStyle="1" w:styleId="TytuZnak">
    <w:name w:val="Tytuł Znak"/>
    <w:basedOn w:val="Domylnaczcionkaakapitu"/>
    <w:rsid w:val="00C805FC"/>
    <w:rPr>
      <w:rFonts w:ascii="Cambria" w:eastAsia="Times New Roman" w:hAnsi="Cambria" w:cs="Times New Roman"/>
      <w:i/>
      <w:iCs/>
      <w:color w:val="243F60"/>
      <w:sz w:val="60"/>
      <w:szCs w:val="60"/>
    </w:rPr>
  </w:style>
  <w:style w:type="paragraph" w:customStyle="1" w:styleId="Akapitzlist1">
    <w:name w:val="Akapit z listą1"/>
    <w:basedOn w:val="Normalny"/>
    <w:rsid w:val="00C805FC"/>
    <w:pPr>
      <w:spacing w:after="200" w:line="276" w:lineRule="auto"/>
      <w:ind w:left="720"/>
    </w:pPr>
    <w:rPr>
      <w:lang w:val="pl-PL" w:bidi="ar-SA"/>
    </w:rPr>
  </w:style>
  <w:style w:type="paragraph" w:customStyle="1" w:styleId="Zawartotabeli">
    <w:name w:val="Zawartość tabeli"/>
    <w:basedOn w:val="Normalny"/>
    <w:rsid w:val="00C805FC"/>
    <w:pPr>
      <w:suppressLineNumbers/>
      <w:suppressAutoHyphens/>
    </w:pPr>
    <w:rPr>
      <w:lang w:val="pl-PL" w:eastAsia="zh-CN" w:bidi="ar-SA"/>
    </w:rPr>
  </w:style>
  <w:style w:type="paragraph" w:styleId="Bezodstpw">
    <w:name w:val="No Spacing"/>
    <w:basedOn w:val="Normalny"/>
    <w:rsid w:val="00C805FC"/>
    <w:pPr>
      <w:ind w:firstLine="0"/>
    </w:pPr>
  </w:style>
  <w:style w:type="paragraph" w:styleId="Nagwekspisutreci">
    <w:name w:val="TOC Heading"/>
    <w:basedOn w:val="Nagwek1"/>
    <w:next w:val="Normalny"/>
    <w:rsid w:val="00C805FC"/>
  </w:style>
  <w:style w:type="paragraph" w:styleId="Spistreci3">
    <w:name w:val="toc 3"/>
    <w:basedOn w:val="Normalny"/>
    <w:next w:val="Normalny"/>
    <w:autoRedefine/>
    <w:rsid w:val="00C805FC"/>
    <w:pPr>
      <w:suppressAutoHyphens/>
      <w:spacing w:after="100"/>
      <w:ind w:left="560"/>
    </w:pPr>
  </w:style>
  <w:style w:type="paragraph" w:styleId="Spistreci2">
    <w:name w:val="toc 2"/>
    <w:basedOn w:val="Normalny"/>
    <w:next w:val="Normalny"/>
    <w:autoRedefine/>
    <w:rsid w:val="00C805FC"/>
    <w:pPr>
      <w:tabs>
        <w:tab w:val="right" w:leader="dot" w:pos="9627"/>
      </w:tabs>
      <w:suppressAutoHyphens/>
      <w:spacing w:after="100"/>
      <w:ind w:left="280"/>
    </w:pPr>
  </w:style>
  <w:style w:type="paragraph" w:styleId="Spistreci1">
    <w:name w:val="toc 1"/>
    <w:basedOn w:val="Normalny"/>
    <w:next w:val="Normalny"/>
    <w:autoRedefine/>
    <w:rsid w:val="00C805FC"/>
    <w:pPr>
      <w:tabs>
        <w:tab w:val="right" w:leader="dot" w:pos="9627"/>
      </w:tabs>
      <w:suppressAutoHyphens/>
      <w:spacing w:after="100" w:line="276" w:lineRule="auto"/>
    </w:pPr>
  </w:style>
  <w:style w:type="character" w:styleId="Hipercze">
    <w:name w:val="Hyperlink"/>
    <w:basedOn w:val="Domylnaczcionkaakapitu"/>
    <w:rsid w:val="00C805FC"/>
    <w:rPr>
      <w:color w:val="0000FF"/>
      <w:u w:val="single"/>
    </w:rPr>
  </w:style>
  <w:style w:type="character" w:customStyle="1" w:styleId="Nagwek7Znak">
    <w:name w:val="Nagłówek 7 Znak"/>
    <w:basedOn w:val="Domylnaczcionkaakapitu"/>
    <w:rsid w:val="00C805FC"/>
    <w:rPr>
      <w:rFonts w:ascii="Cambria" w:eastAsia="Times New Roman" w:hAnsi="Cambria" w:cs="Times New Roman"/>
      <w:b/>
      <w:bCs/>
      <w:color w:val="9BBB59"/>
      <w:sz w:val="20"/>
      <w:szCs w:val="20"/>
    </w:rPr>
  </w:style>
  <w:style w:type="character" w:customStyle="1" w:styleId="LegendaZnak">
    <w:name w:val="Legenda Znak"/>
    <w:basedOn w:val="Domylnaczcionkaakapitu"/>
    <w:rsid w:val="00C805FC"/>
    <w:rPr>
      <w:rFonts w:eastAsia="Calibri" w:cs="Times New Roman"/>
      <w:i/>
      <w:iCs/>
      <w:color w:val="44546A"/>
      <w:sz w:val="18"/>
      <w:szCs w:val="18"/>
    </w:rPr>
  </w:style>
  <w:style w:type="paragraph" w:customStyle="1" w:styleId="Legenda1">
    <w:name w:val="Legenda1"/>
    <w:basedOn w:val="Normalny"/>
    <w:rsid w:val="00C805FC"/>
    <w:pPr>
      <w:suppressAutoHyphens/>
      <w:spacing w:after="200" w:line="100" w:lineRule="atLeast"/>
    </w:pPr>
    <w:rPr>
      <w:rFonts w:eastAsia="Calibri"/>
      <w:b/>
      <w:i/>
      <w:iCs/>
      <w:color w:val="44546A"/>
      <w:sz w:val="18"/>
      <w:szCs w:val="18"/>
      <w:lang w:val="pl-PL" w:eastAsia="hi-IN" w:bidi="hi-IN"/>
    </w:rPr>
  </w:style>
  <w:style w:type="paragraph" w:customStyle="1" w:styleId="ox-8d672347f4-msonormal">
    <w:name w:val="ox-8d672347f4-msonormal"/>
    <w:basedOn w:val="Normalny"/>
    <w:rsid w:val="00C805FC"/>
    <w:pPr>
      <w:spacing w:after="150"/>
      <w:ind w:firstLine="0"/>
      <w:textAlignment w:val="auto"/>
    </w:pPr>
    <w:rPr>
      <w:rFonts w:ascii="Times New Roman" w:hAnsi="Times New Roman"/>
      <w:sz w:val="24"/>
      <w:szCs w:val="24"/>
      <w:lang w:val="pl-PL" w:eastAsia="pl-PL" w:bidi="ar-SA"/>
    </w:rPr>
  </w:style>
  <w:style w:type="character" w:styleId="UyteHipercze">
    <w:name w:val="FollowedHyperlink"/>
    <w:basedOn w:val="Domylnaczcionkaakapitu"/>
    <w:rsid w:val="00C805FC"/>
    <w:rPr>
      <w:color w:val="800080"/>
      <w:u w:val="single"/>
    </w:rPr>
  </w:style>
  <w:style w:type="character" w:customStyle="1" w:styleId="NagwekZnak">
    <w:name w:val="Nagłówek Znak"/>
    <w:basedOn w:val="Domylnaczcionkaakapitu"/>
    <w:rsid w:val="00C805FC"/>
  </w:style>
  <w:style w:type="character" w:customStyle="1" w:styleId="StopkaZnak">
    <w:name w:val="Stopka Znak"/>
    <w:basedOn w:val="Domylnaczcionkaakapitu"/>
    <w:rsid w:val="00C805FC"/>
  </w:style>
  <w:style w:type="character" w:customStyle="1" w:styleId="Tekstpodstawowy2Znak">
    <w:name w:val="Tekst podstawowy 2 Znak"/>
    <w:basedOn w:val="Domylnaczcionkaakapitu"/>
    <w:rsid w:val="00C805FC"/>
  </w:style>
  <w:style w:type="numbering" w:customStyle="1" w:styleId="WWNum28">
    <w:name w:val="WWNum28"/>
    <w:basedOn w:val="Bezlisty"/>
    <w:rsid w:val="00C805FC"/>
    <w:pPr>
      <w:numPr>
        <w:numId w:val="1"/>
      </w:numPr>
    </w:pPr>
  </w:style>
  <w:style w:type="numbering" w:customStyle="1" w:styleId="WWNum29">
    <w:name w:val="WWNum29"/>
    <w:basedOn w:val="Bezlisty"/>
    <w:rsid w:val="00C805FC"/>
    <w:pPr>
      <w:numPr>
        <w:numId w:val="2"/>
      </w:numPr>
    </w:pPr>
  </w:style>
  <w:style w:type="numbering" w:customStyle="1" w:styleId="WWNum30">
    <w:name w:val="WWNum30"/>
    <w:basedOn w:val="Bezlisty"/>
    <w:rsid w:val="00C805FC"/>
    <w:pPr>
      <w:numPr>
        <w:numId w:val="3"/>
      </w:numPr>
    </w:pPr>
  </w:style>
  <w:style w:type="numbering" w:customStyle="1" w:styleId="WWNum31">
    <w:name w:val="WWNum31"/>
    <w:basedOn w:val="Bezlisty"/>
    <w:rsid w:val="00C805FC"/>
    <w:pPr>
      <w:numPr>
        <w:numId w:val="4"/>
      </w:numPr>
    </w:pPr>
  </w:style>
  <w:style w:type="numbering" w:customStyle="1" w:styleId="WWNum32">
    <w:name w:val="WWNum32"/>
    <w:basedOn w:val="Bezlisty"/>
    <w:rsid w:val="00C805FC"/>
    <w:pPr>
      <w:numPr>
        <w:numId w:val="5"/>
      </w:numPr>
    </w:pPr>
  </w:style>
  <w:style w:type="numbering" w:customStyle="1" w:styleId="WWNum33">
    <w:name w:val="WWNum33"/>
    <w:basedOn w:val="Bezlisty"/>
    <w:rsid w:val="00C805FC"/>
    <w:pPr>
      <w:numPr>
        <w:numId w:val="6"/>
      </w:numPr>
    </w:pPr>
  </w:style>
  <w:style w:type="numbering" w:customStyle="1" w:styleId="WWNum34">
    <w:name w:val="WWNum34"/>
    <w:basedOn w:val="Bezlisty"/>
    <w:rsid w:val="00C805FC"/>
    <w:pPr>
      <w:numPr>
        <w:numId w:val="7"/>
      </w:numPr>
    </w:pPr>
  </w:style>
  <w:style w:type="numbering" w:customStyle="1" w:styleId="WWNum35">
    <w:name w:val="WWNum35"/>
    <w:basedOn w:val="Bezlisty"/>
    <w:rsid w:val="00C805FC"/>
    <w:pPr>
      <w:numPr>
        <w:numId w:val="8"/>
      </w:numPr>
    </w:pPr>
  </w:style>
  <w:style w:type="numbering" w:customStyle="1" w:styleId="WWNum36">
    <w:name w:val="WWNum36"/>
    <w:basedOn w:val="Bezlisty"/>
    <w:rsid w:val="00C805FC"/>
    <w:pPr>
      <w:numPr>
        <w:numId w:val="9"/>
      </w:numPr>
    </w:pPr>
  </w:style>
  <w:style w:type="numbering" w:customStyle="1" w:styleId="WWNum37">
    <w:name w:val="WWNum37"/>
    <w:basedOn w:val="Bezlisty"/>
    <w:rsid w:val="00C805FC"/>
    <w:pPr>
      <w:numPr>
        <w:numId w:val="10"/>
      </w:numPr>
    </w:pPr>
  </w:style>
  <w:style w:type="numbering" w:customStyle="1" w:styleId="WWNum1">
    <w:name w:val="WWNum1"/>
    <w:basedOn w:val="Bezlisty"/>
    <w:rsid w:val="00C805FC"/>
    <w:pPr>
      <w:numPr>
        <w:numId w:val="11"/>
      </w:numPr>
    </w:pPr>
  </w:style>
  <w:style w:type="numbering" w:customStyle="1" w:styleId="WWNum2">
    <w:name w:val="WWNum2"/>
    <w:basedOn w:val="Bezlisty"/>
    <w:rsid w:val="00C805FC"/>
    <w:pPr>
      <w:numPr>
        <w:numId w:val="12"/>
      </w:numPr>
    </w:pPr>
  </w:style>
  <w:style w:type="numbering" w:customStyle="1" w:styleId="WWNum3">
    <w:name w:val="WWNum3"/>
    <w:basedOn w:val="Bezlisty"/>
    <w:rsid w:val="00C805FC"/>
    <w:pPr>
      <w:numPr>
        <w:numId w:val="13"/>
      </w:numPr>
    </w:pPr>
  </w:style>
  <w:style w:type="numbering" w:customStyle="1" w:styleId="WW8Num15">
    <w:name w:val="WW8Num15"/>
    <w:basedOn w:val="Bezlisty"/>
    <w:rsid w:val="00C805FC"/>
    <w:pPr>
      <w:numPr>
        <w:numId w:val="14"/>
      </w:numPr>
    </w:pPr>
  </w:style>
  <w:style w:type="numbering" w:customStyle="1" w:styleId="WWNum4">
    <w:name w:val="WWNum4"/>
    <w:basedOn w:val="Bezlisty"/>
    <w:rsid w:val="00C805FC"/>
    <w:pPr>
      <w:numPr>
        <w:numId w:val="15"/>
      </w:numPr>
    </w:pPr>
  </w:style>
  <w:style w:type="numbering" w:customStyle="1" w:styleId="WW8Num56">
    <w:name w:val="WW8Num56"/>
    <w:basedOn w:val="Bezlisty"/>
    <w:rsid w:val="00C805FC"/>
    <w:pPr>
      <w:numPr>
        <w:numId w:val="16"/>
      </w:numPr>
    </w:pPr>
  </w:style>
  <w:style w:type="numbering" w:customStyle="1" w:styleId="WWNum5">
    <w:name w:val="WWNum5"/>
    <w:basedOn w:val="Bezlisty"/>
    <w:rsid w:val="00C805FC"/>
    <w:pPr>
      <w:numPr>
        <w:numId w:val="17"/>
      </w:numPr>
    </w:pPr>
  </w:style>
  <w:style w:type="numbering" w:customStyle="1" w:styleId="WW8Num5">
    <w:name w:val="WW8Num5"/>
    <w:basedOn w:val="Bezlisty"/>
    <w:rsid w:val="00C805FC"/>
    <w:pPr>
      <w:numPr>
        <w:numId w:val="18"/>
      </w:numPr>
    </w:pPr>
  </w:style>
  <w:style w:type="numbering" w:customStyle="1" w:styleId="WW8Num4">
    <w:name w:val="WW8Num4"/>
    <w:basedOn w:val="Bezlisty"/>
    <w:rsid w:val="00C805FC"/>
    <w:pPr>
      <w:numPr>
        <w:numId w:val="19"/>
      </w:numPr>
    </w:pPr>
  </w:style>
  <w:style w:type="numbering" w:customStyle="1" w:styleId="WW8Num1">
    <w:name w:val="WW8Num1"/>
    <w:basedOn w:val="Bezlisty"/>
    <w:rsid w:val="00C805FC"/>
    <w:pPr>
      <w:numPr>
        <w:numId w:val="20"/>
      </w:numPr>
    </w:pPr>
  </w:style>
  <w:style w:type="numbering" w:customStyle="1" w:styleId="WW8Num6">
    <w:name w:val="WW8Num6"/>
    <w:basedOn w:val="Bezlisty"/>
    <w:rsid w:val="00C805FC"/>
    <w:pPr>
      <w:numPr>
        <w:numId w:val="21"/>
      </w:numPr>
    </w:pPr>
  </w:style>
  <w:style w:type="numbering" w:customStyle="1" w:styleId="WW8Num3">
    <w:name w:val="WW8Num3"/>
    <w:basedOn w:val="Bezlisty"/>
    <w:rsid w:val="00C805FC"/>
    <w:pPr>
      <w:numPr>
        <w:numId w:val="22"/>
      </w:numPr>
    </w:pPr>
  </w:style>
  <w:style w:type="numbering" w:customStyle="1" w:styleId="WW8Num2">
    <w:name w:val="WW8Num2"/>
    <w:basedOn w:val="Bezlisty"/>
    <w:rsid w:val="00C805FC"/>
    <w:pPr>
      <w:numPr>
        <w:numId w:val="23"/>
      </w:numPr>
    </w:pPr>
  </w:style>
  <w:style w:type="numbering" w:customStyle="1" w:styleId="WWNum11">
    <w:name w:val="WWNum11"/>
    <w:basedOn w:val="Bezlisty"/>
    <w:rsid w:val="00C805FC"/>
    <w:pPr>
      <w:numPr>
        <w:numId w:val="24"/>
      </w:numPr>
    </w:pPr>
  </w:style>
  <w:style w:type="numbering" w:customStyle="1" w:styleId="WWNum25">
    <w:name w:val="WWNum25"/>
    <w:basedOn w:val="Bezlisty"/>
    <w:rsid w:val="00C805FC"/>
    <w:pPr>
      <w:numPr>
        <w:numId w:val="25"/>
      </w:numPr>
    </w:pPr>
  </w:style>
  <w:style w:type="numbering" w:customStyle="1" w:styleId="WWNum26">
    <w:name w:val="WWNum26"/>
    <w:basedOn w:val="Bezlisty"/>
    <w:rsid w:val="00C805FC"/>
    <w:pPr>
      <w:numPr>
        <w:numId w:val="26"/>
      </w:numPr>
    </w:pPr>
  </w:style>
  <w:style w:type="numbering" w:customStyle="1" w:styleId="WWNum27">
    <w:name w:val="WWNum27"/>
    <w:basedOn w:val="Bezlisty"/>
    <w:rsid w:val="00C805FC"/>
    <w:pPr>
      <w:numPr>
        <w:numId w:val="27"/>
      </w:numPr>
    </w:pPr>
  </w:style>
  <w:style w:type="numbering" w:customStyle="1" w:styleId="WWNum39">
    <w:name w:val="WWNum39"/>
    <w:basedOn w:val="Bezlisty"/>
    <w:rsid w:val="00C805FC"/>
    <w:pPr>
      <w:numPr>
        <w:numId w:val="28"/>
      </w:numPr>
    </w:pPr>
  </w:style>
  <w:style w:type="numbering" w:customStyle="1" w:styleId="WWNum41">
    <w:name w:val="WWNum41"/>
    <w:basedOn w:val="Bezlisty"/>
    <w:rsid w:val="00C805FC"/>
    <w:pPr>
      <w:numPr>
        <w:numId w:val="29"/>
      </w:numPr>
    </w:pPr>
  </w:style>
  <w:style w:type="numbering" w:customStyle="1" w:styleId="WWNum42">
    <w:name w:val="WWNum42"/>
    <w:basedOn w:val="Bezlisty"/>
    <w:rsid w:val="00C805FC"/>
    <w:pPr>
      <w:numPr>
        <w:numId w:val="30"/>
      </w:numPr>
    </w:pPr>
  </w:style>
  <w:style w:type="numbering" w:customStyle="1" w:styleId="WWNum40">
    <w:name w:val="WWNum40"/>
    <w:basedOn w:val="Bezlisty"/>
    <w:rsid w:val="00C805FC"/>
    <w:pPr>
      <w:numPr>
        <w:numId w:val="31"/>
      </w:numPr>
    </w:pPr>
  </w:style>
  <w:style w:type="numbering" w:customStyle="1" w:styleId="WW8Num42">
    <w:name w:val="WW8Num42"/>
    <w:basedOn w:val="Bezlisty"/>
    <w:rsid w:val="00C805FC"/>
    <w:pPr>
      <w:numPr>
        <w:numId w:val="32"/>
      </w:numPr>
    </w:pPr>
  </w:style>
  <w:style w:type="numbering" w:customStyle="1" w:styleId="WW8Num51">
    <w:name w:val="WW8Num51"/>
    <w:basedOn w:val="Bezlisty"/>
    <w:rsid w:val="00C805FC"/>
    <w:pPr>
      <w:numPr>
        <w:numId w:val="33"/>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_Toc461656259" TargetMode="External"/><Relationship Id="rId21" Type="http://schemas.openxmlformats.org/officeDocument/2006/relationships/hyperlink" Target="#_Toc461656254" TargetMode="External"/><Relationship Id="rId42" Type="http://schemas.openxmlformats.org/officeDocument/2006/relationships/hyperlink" Target="#_Toc461656275" TargetMode="External"/><Relationship Id="rId47" Type="http://schemas.openxmlformats.org/officeDocument/2006/relationships/hyperlink" Target="#_Toc461656280" TargetMode="External"/><Relationship Id="rId63" Type="http://schemas.openxmlformats.org/officeDocument/2006/relationships/hyperlink" Target="#_Toc461656296" TargetMode="External"/><Relationship Id="rId68" Type="http://schemas.openxmlformats.org/officeDocument/2006/relationships/image" Target="media/image3.jpeg"/><Relationship Id="rId84" Type="http://schemas.openxmlformats.org/officeDocument/2006/relationships/image" Target="media/image19.png"/><Relationship Id="rId89" Type="http://schemas.openxmlformats.org/officeDocument/2006/relationships/hyperlink" Target="https://bdl.stat.gov.pl/BDL/dane/podgrup/tablica" TargetMode="External"/><Relationship Id="rId7" Type="http://schemas.openxmlformats.org/officeDocument/2006/relationships/image" Target="media/image1.png"/><Relationship Id="rId71" Type="http://schemas.openxmlformats.org/officeDocument/2006/relationships/image" Target="media/image6.png"/><Relationship Id="rId92" Type="http://schemas.openxmlformats.org/officeDocument/2006/relationships/hyperlink" Target="https://bdl.stat.gov.pl/BDLS/dane/podgrup/tablica" TargetMode="External"/><Relationship Id="rId2" Type="http://schemas.openxmlformats.org/officeDocument/2006/relationships/styles" Target="styles.xml"/><Relationship Id="rId16" Type="http://schemas.openxmlformats.org/officeDocument/2006/relationships/hyperlink" Target="#_Toc461656249" TargetMode="External"/><Relationship Id="rId29" Type="http://schemas.openxmlformats.org/officeDocument/2006/relationships/hyperlink" Target="#_Toc461656262" TargetMode="External"/><Relationship Id="rId11" Type="http://schemas.openxmlformats.org/officeDocument/2006/relationships/hyperlink" Target="#_Toc461656244" TargetMode="External"/><Relationship Id="rId24" Type="http://schemas.openxmlformats.org/officeDocument/2006/relationships/hyperlink" Target="#_Toc461656257" TargetMode="External"/><Relationship Id="rId32" Type="http://schemas.openxmlformats.org/officeDocument/2006/relationships/hyperlink" Target="#_Toc461656265" TargetMode="External"/><Relationship Id="rId37" Type="http://schemas.openxmlformats.org/officeDocument/2006/relationships/hyperlink" Target="#_Toc461656270" TargetMode="External"/><Relationship Id="rId40" Type="http://schemas.openxmlformats.org/officeDocument/2006/relationships/hyperlink" Target="#_Toc461656273" TargetMode="External"/><Relationship Id="rId45" Type="http://schemas.openxmlformats.org/officeDocument/2006/relationships/hyperlink" Target="#_Toc461656278" TargetMode="External"/><Relationship Id="rId53" Type="http://schemas.openxmlformats.org/officeDocument/2006/relationships/hyperlink" Target="#_Toc461656286" TargetMode="External"/><Relationship Id="rId58" Type="http://schemas.openxmlformats.org/officeDocument/2006/relationships/hyperlink" Target="#_Toc461656291" TargetMode="External"/><Relationship Id="rId66" Type="http://schemas.openxmlformats.org/officeDocument/2006/relationships/hyperlink" Target="#_Toc461656299" TargetMode="External"/><Relationship Id="rId74" Type="http://schemas.openxmlformats.org/officeDocument/2006/relationships/image" Target="media/image9.png"/><Relationship Id="rId79" Type="http://schemas.openxmlformats.org/officeDocument/2006/relationships/image" Target="media/image14.png"/><Relationship Id="rId87" Type="http://schemas.openxmlformats.org/officeDocument/2006/relationships/hyperlink" Target="http://swaid.stat.gov.pl/Dashboards/Dane%20dla%20jednostki%20podzia&#322;u%20terytorialnego.aspx" TargetMode="Externa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_Toc461656294" TargetMode="External"/><Relationship Id="rId82" Type="http://schemas.openxmlformats.org/officeDocument/2006/relationships/image" Target="media/image17.png"/><Relationship Id="rId90" Type="http://schemas.openxmlformats.org/officeDocument/2006/relationships/image" Target="media/image21.png"/><Relationship Id="rId95" Type="http://schemas.openxmlformats.org/officeDocument/2006/relationships/hyperlink" Target="https://bdl.stat.gov.pl/BDLS/dane/podgrup/tablica" TargetMode="External"/><Relationship Id="rId19" Type="http://schemas.openxmlformats.org/officeDocument/2006/relationships/hyperlink" Target="#_Toc461656252" TargetMode="External"/><Relationship Id="rId14" Type="http://schemas.openxmlformats.org/officeDocument/2006/relationships/hyperlink" Target="#_Toc461656247" TargetMode="External"/><Relationship Id="rId22" Type="http://schemas.openxmlformats.org/officeDocument/2006/relationships/hyperlink" Target="#_Toc461656255" TargetMode="External"/><Relationship Id="rId27" Type="http://schemas.openxmlformats.org/officeDocument/2006/relationships/hyperlink" Target="#_Toc461656260" TargetMode="External"/><Relationship Id="rId30" Type="http://schemas.openxmlformats.org/officeDocument/2006/relationships/hyperlink" Target="#_Toc461656263" TargetMode="External"/><Relationship Id="rId35" Type="http://schemas.openxmlformats.org/officeDocument/2006/relationships/hyperlink" Target="#_Toc461656268" TargetMode="External"/><Relationship Id="rId43" Type="http://schemas.openxmlformats.org/officeDocument/2006/relationships/hyperlink" Target="#_Toc461656276" TargetMode="External"/><Relationship Id="rId48" Type="http://schemas.openxmlformats.org/officeDocument/2006/relationships/hyperlink" Target="#_Toc461656281" TargetMode="External"/><Relationship Id="rId56" Type="http://schemas.openxmlformats.org/officeDocument/2006/relationships/hyperlink" Target="#_Toc461656289" TargetMode="External"/><Relationship Id="rId64" Type="http://schemas.openxmlformats.org/officeDocument/2006/relationships/hyperlink" Target="#_Toc461656297" TargetMode="External"/><Relationship Id="rId69" Type="http://schemas.openxmlformats.org/officeDocument/2006/relationships/image" Target="media/image4.jpeg"/><Relationship Id="rId77" Type="http://schemas.openxmlformats.org/officeDocument/2006/relationships/image" Target="media/image12.png"/><Relationship Id="rId100"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yperlink" Target="#_Toc461656284" TargetMode="External"/><Relationship Id="rId72" Type="http://schemas.openxmlformats.org/officeDocument/2006/relationships/image" Target="media/image7.png"/><Relationship Id="rId80" Type="http://schemas.openxmlformats.org/officeDocument/2006/relationships/image" Target="media/image15.png"/><Relationship Id="rId85" Type="http://schemas.openxmlformats.org/officeDocument/2006/relationships/hyperlink" Target="http://swaid.stat.gov.pl/Dashboards/Dane%20dla%20jednostki%20podzia&#322;u%20terytorialnego.aspx" TargetMode="External"/><Relationship Id="rId93" Type="http://schemas.openxmlformats.org/officeDocument/2006/relationships/hyperlink" Target="https://bdl.stat.gov.pl/BDLS/dane/podgrup/tablica" TargetMode="External"/><Relationship Id="rId9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_Toc461656245" TargetMode="External"/><Relationship Id="rId17" Type="http://schemas.openxmlformats.org/officeDocument/2006/relationships/hyperlink" Target="#_Toc461656250" TargetMode="External"/><Relationship Id="rId25" Type="http://schemas.openxmlformats.org/officeDocument/2006/relationships/hyperlink" Target="#_Toc461656258" TargetMode="External"/><Relationship Id="rId33" Type="http://schemas.openxmlformats.org/officeDocument/2006/relationships/hyperlink" Target="#_Toc461656266" TargetMode="External"/><Relationship Id="rId38" Type="http://schemas.openxmlformats.org/officeDocument/2006/relationships/hyperlink" Target="#_Toc461656271" TargetMode="External"/><Relationship Id="rId46" Type="http://schemas.openxmlformats.org/officeDocument/2006/relationships/hyperlink" Target="#_Toc461656279" TargetMode="External"/><Relationship Id="rId59" Type="http://schemas.openxmlformats.org/officeDocument/2006/relationships/hyperlink" Target="#_Toc461656292" TargetMode="External"/><Relationship Id="rId67" Type="http://schemas.openxmlformats.org/officeDocument/2006/relationships/hyperlink" Target="http://www.funduszeeuropejskie.gov.pl/strony/skorzystaj/projekty-inwestycyjne/" TargetMode="External"/><Relationship Id="rId103" Type="http://schemas.openxmlformats.org/officeDocument/2006/relationships/theme" Target="theme/theme1.xml"/><Relationship Id="rId20" Type="http://schemas.openxmlformats.org/officeDocument/2006/relationships/hyperlink" Target="#_Toc461656253" TargetMode="External"/><Relationship Id="rId41" Type="http://schemas.openxmlformats.org/officeDocument/2006/relationships/hyperlink" Target="#_Toc461656274" TargetMode="External"/><Relationship Id="rId54" Type="http://schemas.openxmlformats.org/officeDocument/2006/relationships/hyperlink" Target="#_Toc461656287" TargetMode="External"/><Relationship Id="rId62" Type="http://schemas.openxmlformats.org/officeDocument/2006/relationships/hyperlink" Target="#_Toc461656295" TargetMode="External"/><Relationship Id="rId70" Type="http://schemas.openxmlformats.org/officeDocument/2006/relationships/image" Target="media/image5.png"/><Relationship Id="rId75" Type="http://schemas.openxmlformats.org/officeDocument/2006/relationships/image" Target="media/image10.png"/><Relationship Id="rId83" Type="http://schemas.openxmlformats.org/officeDocument/2006/relationships/image" Target="media/image18.png"/><Relationship Id="rId88" Type="http://schemas.openxmlformats.org/officeDocument/2006/relationships/image" Target="media/image20.png"/><Relationship Id="rId91" Type="http://schemas.openxmlformats.org/officeDocument/2006/relationships/hyperlink" Target="https://bdl.stat.gov.pl/BDLS/dane/podgrup/tablica" TargetMode="External"/><Relationship Id="rId96" Type="http://schemas.openxmlformats.org/officeDocument/2006/relationships/hyperlink" Target="https://bdl.stat.gov.pl/BDLS/dane/podgrup/tablic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_Toc461656248" TargetMode="External"/><Relationship Id="rId23" Type="http://schemas.openxmlformats.org/officeDocument/2006/relationships/hyperlink" Target="#_Toc461656256" TargetMode="External"/><Relationship Id="rId28" Type="http://schemas.openxmlformats.org/officeDocument/2006/relationships/hyperlink" Target="#_Toc461656261" TargetMode="External"/><Relationship Id="rId36" Type="http://schemas.openxmlformats.org/officeDocument/2006/relationships/hyperlink" Target="#_Toc461656269" TargetMode="External"/><Relationship Id="rId49" Type="http://schemas.openxmlformats.org/officeDocument/2006/relationships/hyperlink" Target="#_Toc461656282" TargetMode="External"/><Relationship Id="rId57" Type="http://schemas.openxmlformats.org/officeDocument/2006/relationships/hyperlink" Target="#_Toc461656290" TargetMode="External"/><Relationship Id="rId10" Type="http://schemas.openxmlformats.org/officeDocument/2006/relationships/hyperlink" Target="#_Toc461656243" TargetMode="External"/><Relationship Id="rId31" Type="http://schemas.openxmlformats.org/officeDocument/2006/relationships/hyperlink" Target="#_Toc461656264" TargetMode="External"/><Relationship Id="rId44" Type="http://schemas.openxmlformats.org/officeDocument/2006/relationships/hyperlink" Target="#_Toc461656277" TargetMode="External"/><Relationship Id="rId52" Type="http://schemas.openxmlformats.org/officeDocument/2006/relationships/hyperlink" Target="#_Toc461656285" TargetMode="External"/><Relationship Id="rId60" Type="http://schemas.openxmlformats.org/officeDocument/2006/relationships/hyperlink" Target="#_Toc461656293" TargetMode="External"/><Relationship Id="rId65" Type="http://schemas.openxmlformats.org/officeDocument/2006/relationships/hyperlink" Target="#_Toc461656298" TargetMode="External"/><Relationship Id="rId73" Type="http://schemas.openxmlformats.org/officeDocument/2006/relationships/image" Target="media/image8.png"/><Relationship Id="rId78" Type="http://schemas.openxmlformats.org/officeDocument/2006/relationships/image" Target="media/image13.png"/><Relationship Id="rId81" Type="http://schemas.openxmlformats.org/officeDocument/2006/relationships/image" Target="media/image16.emf"/><Relationship Id="rId86" Type="http://schemas.openxmlformats.org/officeDocument/2006/relationships/hyperlink" Target="https://bdl.stat.gov.pl/BDL/dane/podgrup/tablica" TargetMode="External"/><Relationship Id="rId94" Type="http://schemas.openxmlformats.org/officeDocument/2006/relationships/hyperlink" Target="https://bdl.stat.gov.pl/BDLS/dane/podgrup/tablica"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_Toc461656242" TargetMode="External"/><Relationship Id="rId13" Type="http://schemas.openxmlformats.org/officeDocument/2006/relationships/hyperlink" Target="#_Toc461656246" TargetMode="External"/><Relationship Id="rId18" Type="http://schemas.openxmlformats.org/officeDocument/2006/relationships/hyperlink" Target="#_Toc461656251" TargetMode="External"/><Relationship Id="rId39" Type="http://schemas.openxmlformats.org/officeDocument/2006/relationships/hyperlink" Target="#_Toc461656272" TargetMode="External"/><Relationship Id="rId34" Type="http://schemas.openxmlformats.org/officeDocument/2006/relationships/hyperlink" Target="#_Toc461656267" TargetMode="External"/><Relationship Id="rId50" Type="http://schemas.openxmlformats.org/officeDocument/2006/relationships/hyperlink" Target="#_Toc461656283" TargetMode="External"/><Relationship Id="rId55" Type="http://schemas.openxmlformats.org/officeDocument/2006/relationships/hyperlink" Target="#_Toc461656288" TargetMode="External"/><Relationship Id="rId76" Type="http://schemas.openxmlformats.org/officeDocument/2006/relationships/image" Target="media/image11.png"/><Relationship Id="rId9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49099</Words>
  <Characters>294598</Characters>
  <Application>Microsoft Office Word</Application>
  <DocSecurity>0</DocSecurity>
  <Lines>2454</Lines>
  <Paragraphs>686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343011</CharactersWithSpaces>
  <SharedDoc>false</SharedDoc>
  <HLinks>
    <vt:vector size="414" baseType="variant">
      <vt:variant>
        <vt:i4>1769491</vt:i4>
      </vt:variant>
      <vt:variant>
        <vt:i4>207</vt:i4>
      </vt:variant>
      <vt:variant>
        <vt:i4>0</vt:i4>
      </vt:variant>
      <vt:variant>
        <vt:i4>5</vt:i4>
      </vt:variant>
      <vt:variant>
        <vt:lpwstr>https://bdl.stat.gov.pl/BDLS/dane/podgrup/tablica</vt:lpwstr>
      </vt:variant>
      <vt:variant>
        <vt:lpwstr/>
      </vt:variant>
      <vt:variant>
        <vt:i4>1769491</vt:i4>
      </vt:variant>
      <vt:variant>
        <vt:i4>204</vt:i4>
      </vt:variant>
      <vt:variant>
        <vt:i4>0</vt:i4>
      </vt:variant>
      <vt:variant>
        <vt:i4>5</vt:i4>
      </vt:variant>
      <vt:variant>
        <vt:lpwstr>https://bdl.stat.gov.pl/BDLS/dane/podgrup/tablica</vt:lpwstr>
      </vt:variant>
      <vt:variant>
        <vt:lpwstr/>
      </vt:variant>
      <vt:variant>
        <vt:i4>1769491</vt:i4>
      </vt:variant>
      <vt:variant>
        <vt:i4>201</vt:i4>
      </vt:variant>
      <vt:variant>
        <vt:i4>0</vt:i4>
      </vt:variant>
      <vt:variant>
        <vt:i4>5</vt:i4>
      </vt:variant>
      <vt:variant>
        <vt:lpwstr>https://bdl.stat.gov.pl/BDLS/dane/podgrup/tablica</vt:lpwstr>
      </vt:variant>
      <vt:variant>
        <vt:lpwstr/>
      </vt:variant>
      <vt:variant>
        <vt:i4>1769491</vt:i4>
      </vt:variant>
      <vt:variant>
        <vt:i4>198</vt:i4>
      </vt:variant>
      <vt:variant>
        <vt:i4>0</vt:i4>
      </vt:variant>
      <vt:variant>
        <vt:i4>5</vt:i4>
      </vt:variant>
      <vt:variant>
        <vt:lpwstr>https://bdl.stat.gov.pl/BDLS/dane/podgrup/tablica</vt:lpwstr>
      </vt:variant>
      <vt:variant>
        <vt:lpwstr/>
      </vt:variant>
      <vt:variant>
        <vt:i4>1769491</vt:i4>
      </vt:variant>
      <vt:variant>
        <vt:i4>195</vt:i4>
      </vt:variant>
      <vt:variant>
        <vt:i4>0</vt:i4>
      </vt:variant>
      <vt:variant>
        <vt:i4>5</vt:i4>
      </vt:variant>
      <vt:variant>
        <vt:lpwstr>https://bdl.stat.gov.pl/BDLS/dane/podgrup/tablica</vt:lpwstr>
      </vt:variant>
      <vt:variant>
        <vt:lpwstr/>
      </vt:variant>
      <vt:variant>
        <vt:i4>1769491</vt:i4>
      </vt:variant>
      <vt:variant>
        <vt:i4>192</vt:i4>
      </vt:variant>
      <vt:variant>
        <vt:i4>0</vt:i4>
      </vt:variant>
      <vt:variant>
        <vt:i4>5</vt:i4>
      </vt:variant>
      <vt:variant>
        <vt:lpwstr>https://bdl.stat.gov.pl/BDLS/dane/podgrup/tablica</vt:lpwstr>
      </vt:variant>
      <vt:variant>
        <vt:lpwstr/>
      </vt:variant>
      <vt:variant>
        <vt:i4>5374024</vt:i4>
      </vt:variant>
      <vt:variant>
        <vt:i4>189</vt:i4>
      </vt:variant>
      <vt:variant>
        <vt:i4>0</vt:i4>
      </vt:variant>
      <vt:variant>
        <vt:i4>5</vt:i4>
      </vt:variant>
      <vt:variant>
        <vt:lpwstr>https://bdl.stat.gov.pl/BDL/dane/podgrup/tablica</vt:lpwstr>
      </vt:variant>
      <vt:variant>
        <vt:lpwstr/>
      </vt:variant>
      <vt:variant>
        <vt:i4>18612337</vt:i4>
      </vt:variant>
      <vt:variant>
        <vt:i4>186</vt:i4>
      </vt:variant>
      <vt:variant>
        <vt:i4>0</vt:i4>
      </vt:variant>
      <vt:variant>
        <vt:i4>5</vt:i4>
      </vt:variant>
      <vt:variant>
        <vt:lpwstr>http://swaid.stat.gov.pl/Dashboards/Dane dla jednostki podziału terytorialnego.aspx</vt:lpwstr>
      </vt:variant>
      <vt:variant>
        <vt:lpwstr/>
      </vt:variant>
      <vt:variant>
        <vt:i4>5374024</vt:i4>
      </vt:variant>
      <vt:variant>
        <vt:i4>183</vt:i4>
      </vt:variant>
      <vt:variant>
        <vt:i4>0</vt:i4>
      </vt:variant>
      <vt:variant>
        <vt:i4>5</vt:i4>
      </vt:variant>
      <vt:variant>
        <vt:lpwstr>https://bdl.stat.gov.pl/BDL/dane/podgrup/tablica</vt:lpwstr>
      </vt:variant>
      <vt:variant>
        <vt:lpwstr/>
      </vt:variant>
      <vt:variant>
        <vt:i4>18612337</vt:i4>
      </vt:variant>
      <vt:variant>
        <vt:i4>180</vt:i4>
      </vt:variant>
      <vt:variant>
        <vt:i4>0</vt:i4>
      </vt:variant>
      <vt:variant>
        <vt:i4>5</vt:i4>
      </vt:variant>
      <vt:variant>
        <vt:lpwstr>http://swaid.stat.gov.pl/Dashboards/Dane dla jednostki podziału terytorialnego.aspx</vt:lpwstr>
      </vt:variant>
      <vt:variant>
        <vt:lpwstr/>
      </vt:variant>
      <vt:variant>
        <vt:i4>8257599</vt:i4>
      </vt:variant>
      <vt:variant>
        <vt:i4>177</vt:i4>
      </vt:variant>
      <vt:variant>
        <vt:i4>0</vt:i4>
      </vt:variant>
      <vt:variant>
        <vt:i4>5</vt:i4>
      </vt:variant>
      <vt:variant>
        <vt:lpwstr>http://www.funduszeeuropejskie.gov.pl/strony/skorzystaj/projekty-inwestycyjne/</vt:lpwstr>
      </vt:variant>
      <vt:variant>
        <vt:lpwstr/>
      </vt:variant>
      <vt:variant>
        <vt:i4>1572914</vt:i4>
      </vt:variant>
      <vt:variant>
        <vt:i4>173</vt:i4>
      </vt:variant>
      <vt:variant>
        <vt:i4>0</vt:i4>
      </vt:variant>
      <vt:variant>
        <vt:i4>5</vt:i4>
      </vt:variant>
      <vt:variant>
        <vt:lpwstr/>
      </vt:variant>
      <vt:variant>
        <vt:lpwstr>_Toc461656299</vt:lpwstr>
      </vt:variant>
      <vt:variant>
        <vt:i4>1572914</vt:i4>
      </vt:variant>
      <vt:variant>
        <vt:i4>170</vt:i4>
      </vt:variant>
      <vt:variant>
        <vt:i4>0</vt:i4>
      </vt:variant>
      <vt:variant>
        <vt:i4>5</vt:i4>
      </vt:variant>
      <vt:variant>
        <vt:lpwstr/>
      </vt:variant>
      <vt:variant>
        <vt:lpwstr>_Toc461656298</vt:lpwstr>
      </vt:variant>
      <vt:variant>
        <vt:i4>1572914</vt:i4>
      </vt:variant>
      <vt:variant>
        <vt:i4>167</vt:i4>
      </vt:variant>
      <vt:variant>
        <vt:i4>0</vt:i4>
      </vt:variant>
      <vt:variant>
        <vt:i4>5</vt:i4>
      </vt:variant>
      <vt:variant>
        <vt:lpwstr/>
      </vt:variant>
      <vt:variant>
        <vt:lpwstr>_Toc461656297</vt:lpwstr>
      </vt:variant>
      <vt:variant>
        <vt:i4>1572914</vt:i4>
      </vt:variant>
      <vt:variant>
        <vt:i4>164</vt:i4>
      </vt:variant>
      <vt:variant>
        <vt:i4>0</vt:i4>
      </vt:variant>
      <vt:variant>
        <vt:i4>5</vt:i4>
      </vt:variant>
      <vt:variant>
        <vt:lpwstr/>
      </vt:variant>
      <vt:variant>
        <vt:lpwstr>_Toc461656296</vt:lpwstr>
      </vt:variant>
      <vt:variant>
        <vt:i4>1572914</vt:i4>
      </vt:variant>
      <vt:variant>
        <vt:i4>161</vt:i4>
      </vt:variant>
      <vt:variant>
        <vt:i4>0</vt:i4>
      </vt:variant>
      <vt:variant>
        <vt:i4>5</vt:i4>
      </vt:variant>
      <vt:variant>
        <vt:lpwstr/>
      </vt:variant>
      <vt:variant>
        <vt:lpwstr>_Toc461656295</vt:lpwstr>
      </vt:variant>
      <vt:variant>
        <vt:i4>1572914</vt:i4>
      </vt:variant>
      <vt:variant>
        <vt:i4>158</vt:i4>
      </vt:variant>
      <vt:variant>
        <vt:i4>0</vt:i4>
      </vt:variant>
      <vt:variant>
        <vt:i4>5</vt:i4>
      </vt:variant>
      <vt:variant>
        <vt:lpwstr/>
      </vt:variant>
      <vt:variant>
        <vt:lpwstr>_Toc461656294</vt:lpwstr>
      </vt:variant>
      <vt:variant>
        <vt:i4>1572914</vt:i4>
      </vt:variant>
      <vt:variant>
        <vt:i4>155</vt:i4>
      </vt:variant>
      <vt:variant>
        <vt:i4>0</vt:i4>
      </vt:variant>
      <vt:variant>
        <vt:i4>5</vt:i4>
      </vt:variant>
      <vt:variant>
        <vt:lpwstr/>
      </vt:variant>
      <vt:variant>
        <vt:lpwstr>_Toc461656293</vt:lpwstr>
      </vt:variant>
      <vt:variant>
        <vt:i4>1572914</vt:i4>
      </vt:variant>
      <vt:variant>
        <vt:i4>152</vt:i4>
      </vt:variant>
      <vt:variant>
        <vt:i4>0</vt:i4>
      </vt:variant>
      <vt:variant>
        <vt:i4>5</vt:i4>
      </vt:variant>
      <vt:variant>
        <vt:lpwstr/>
      </vt:variant>
      <vt:variant>
        <vt:lpwstr>_Toc461656292</vt:lpwstr>
      </vt:variant>
      <vt:variant>
        <vt:i4>1572914</vt:i4>
      </vt:variant>
      <vt:variant>
        <vt:i4>149</vt:i4>
      </vt:variant>
      <vt:variant>
        <vt:i4>0</vt:i4>
      </vt:variant>
      <vt:variant>
        <vt:i4>5</vt:i4>
      </vt:variant>
      <vt:variant>
        <vt:lpwstr/>
      </vt:variant>
      <vt:variant>
        <vt:lpwstr>_Toc461656291</vt:lpwstr>
      </vt:variant>
      <vt:variant>
        <vt:i4>1572914</vt:i4>
      </vt:variant>
      <vt:variant>
        <vt:i4>146</vt:i4>
      </vt:variant>
      <vt:variant>
        <vt:i4>0</vt:i4>
      </vt:variant>
      <vt:variant>
        <vt:i4>5</vt:i4>
      </vt:variant>
      <vt:variant>
        <vt:lpwstr/>
      </vt:variant>
      <vt:variant>
        <vt:lpwstr>_Toc461656290</vt:lpwstr>
      </vt:variant>
      <vt:variant>
        <vt:i4>1638450</vt:i4>
      </vt:variant>
      <vt:variant>
        <vt:i4>143</vt:i4>
      </vt:variant>
      <vt:variant>
        <vt:i4>0</vt:i4>
      </vt:variant>
      <vt:variant>
        <vt:i4>5</vt:i4>
      </vt:variant>
      <vt:variant>
        <vt:lpwstr/>
      </vt:variant>
      <vt:variant>
        <vt:lpwstr>_Toc461656289</vt:lpwstr>
      </vt:variant>
      <vt:variant>
        <vt:i4>1638450</vt:i4>
      </vt:variant>
      <vt:variant>
        <vt:i4>140</vt:i4>
      </vt:variant>
      <vt:variant>
        <vt:i4>0</vt:i4>
      </vt:variant>
      <vt:variant>
        <vt:i4>5</vt:i4>
      </vt:variant>
      <vt:variant>
        <vt:lpwstr/>
      </vt:variant>
      <vt:variant>
        <vt:lpwstr>_Toc461656288</vt:lpwstr>
      </vt:variant>
      <vt:variant>
        <vt:i4>1638450</vt:i4>
      </vt:variant>
      <vt:variant>
        <vt:i4>137</vt:i4>
      </vt:variant>
      <vt:variant>
        <vt:i4>0</vt:i4>
      </vt:variant>
      <vt:variant>
        <vt:i4>5</vt:i4>
      </vt:variant>
      <vt:variant>
        <vt:lpwstr/>
      </vt:variant>
      <vt:variant>
        <vt:lpwstr>_Toc461656287</vt:lpwstr>
      </vt:variant>
      <vt:variant>
        <vt:i4>1638450</vt:i4>
      </vt:variant>
      <vt:variant>
        <vt:i4>134</vt:i4>
      </vt:variant>
      <vt:variant>
        <vt:i4>0</vt:i4>
      </vt:variant>
      <vt:variant>
        <vt:i4>5</vt:i4>
      </vt:variant>
      <vt:variant>
        <vt:lpwstr/>
      </vt:variant>
      <vt:variant>
        <vt:lpwstr>_Toc461656286</vt:lpwstr>
      </vt:variant>
      <vt:variant>
        <vt:i4>1638450</vt:i4>
      </vt:variant>
      <vt:variant>
        <vt:i4>131</vt:i4>
      </vt:variant>
      <vt:variant>
        <vt:i4>0</vt:i4>
      </vt:variant>
      <vt:variant>
        <vt:i4>5</vt:i4>
      </vt:variant>
      <vt:variant>
        <vt:lpwstr/>
      </vt:variant>
      <vt:variant>
        <vt:lpwstr>_Toc461656285</vt:lpwstr>
      </vt:variant>
      <vt:variant>
        <vt:i4>1638450</vt:i4>
      </vt:variant>
      <vt:variant>
        <vt:i4>128</vt:i4>
      </vt:variant>
      <vt:variant>
        <vt:i4>0</vt:i4>
      </vt:variant>
      <vt:variant>
        <vt:i4>5</vt:i4>
      </vt:variant>
      <vt:variant>
        <vt:lpwstr/>
      </vt:variant>
      <vt:variant>
        <vt:lpwstr>_Toc461656284</vt:lpwstr>
      </vt:variant>
      <vt:variant>
        <vt:i4>1638450</vt:i4>
      </vt:variant>
      <vt:variant>
        <vt:i4>125</vt:i4>
      </vt:variant>
      <vt:variant>
        <vt:i4>0</vt:i4>
      </vt:variant>
      <vt:variant>
        <vt:i4>5</vt:i4>
      </vt:variant>
      <vt:variant>
        <vt:lpwstr/>
      </vt:variant>
      <vt:variant>
        <vt:lpwstr>_Toc461656283</vt:lpwstr>
      </vt:variant>
      <vt:variant>
        <vt:i4>1638450</vt:i4>
      </vt:variant>
      <vt:variant>
        <vt:i4>122</vt:i4>
      </vt:variant>
      <vt:variant>
        <vt:i4>0</vt:i4>
      </vt:variant>
      <vt:variant>
        <vt:i4>5</vt:i4>
      </vt:variant>
      <vt:variant>
        <vt:lpwstr/>
      </vt:variant>
      <vt:variant>
        <vt:lpwstr>_Toc461656282</vt:lpwstr>
      </vt:variant>
      <vt:variant>
        <vt:i4>1638450</vt:i4>
      </vt:variant>
      <vt:variant>
        <vt:i4>119</vt:i4>
      </vt:variant>
      <vt:variant>
        <vt:i4>0</vt:i4>
      </vt:variant>
      <vt:variant>
        <vt:i4>5</vt:i4>
      </vt:variant>
      <vt:variant>
        <vt:lpwstr/>
      </vt:variant>
      <vt:variant>
        <vt:lpwstr>_Toc461656281</vt:lpwstr>
      </vt:variant>
      <vt:variant>
        <vt:i4>1638450</vt:i4>
      </vt:variant>
      <vt:variant>
        <vt:i4>116</vt:i4>
      </vt:variant>
      <vt:variant>
        <vt:i4>0</vt:i4>
      </vt:variant>
      <vt:variant>
        <vt:i4>5</vt:i4>
      </vt:variant>
      <vt:variant>
        <vt:lpwstr/>
      </vt:variant>
      <vt:variant>
        <vt:lpwstr>_Toc461656280</vt:lpwstr>
      </vt:variant>
      <vt:variant>
        <vt:i4>1441842</vt:i4>
      </vt:variant>
      <vt:variant>
        <vt:i4>113</vt:i4>
      </vt:variant>
      <vt:variant>
        <vt:i4>0</vt:i4>
      </vt:variant>
      <vt:variant>
        <vt:i4>5</vt:i4>
      </vt:variant>
      <vt:variant>
        <vt:lpwstr/>
      </vt:variant>
      <vt:variant>
        <vt:lpwstr>_Toc461656279</vt:lpwstr>
      </vt:variant>
      <vt:variant>
        <vt:i4>1441842</vt:i4>
      </vt:variant>
      <vt:variant>
        <vt:i4>110</vt:i4>
      </vt:variant>
      <vt:variant>
        <vt:i4>0</vt:i4>
      </vt:variant>
      <vt:variant>
        <vt:i4>5</vt:i4>
      </vt:variant>
      <vt:variant>
        <vt:lpwstr/>
      </vt:variant>
      <vt:variant>
        <vt:lpwstr>_Toc461656278</vt:lpwstr>
      </vt:variant>
      <vt:variant>
        <vt:i4>1441842</vt:i4>
      </vt:variant>
      <vt:variant>
        <vt:i4>107</vt:i4>
      </vt:variant>
      <vt:variant>
        <vt:i4>0</vt:i4>
      </vt:variant>
      <vt:variant>
        <vt:i4>5</vt:i4>
      </vt:variant>
      <vt:variant>
        <vt:lpwstr/>
      </vt:variant>
      <vt:variant>
        <vt:lpwstr>_Toc461656277</vt:lpwstr>
      </vt:variant>
      <vt:variant>
        <vt:i4>1441842</vt:i4>
      </vt:variant>
      <vt:variant>
        <vt:i4>104</vt:i4>
      </vt:variant>
      <vt:variant>
        <vt:i4>0</vt:i4>
      </vt:variant>
      <vt:variant>
        <vt:i4>5</vt:i4>
      </vt:variant>
      <vt:variant>
        <vt:lpwstr/>
      </vt:variant>
      <vt:variant>
        <vt:lpwstr>_Toc461656276</vt:lpwstr>
      </vt:variant>
      <vt:variant>
        <vt:i4>1441842</vt:i4>
      </vt:variant>
      <vt:variant>
        <vt:i4>101</vt:i4>
      </vt:variant>
      <vt:variant>
        <vt:i4>0</vt:i4>
      </vt:variant>
      <vt:variant>
        <vt:i4>5</vt:i4>
      </vt:variant>
      <vt:variant>
        <vt:lpwstr/>
      </vt:variant>
      <vt:variant>
        <vt:lpwstr>_Toc461656275</vt:lpwstr>
      </vt:variant>
      <vt:variant>
        <vt:i4>1441842</vt:i4>
      </vt:variant>
      <vt:variant>
        <vt:i4>98</vt:i4>
      </vt:variant>
      <vt:variant>
        <vt:i4>0</vt:i4>
      </vt:variant>
      <vt:variant>
        <vt:i4>5</vt:i4>
      </vt:variant>
      <vt:variant>
        <vt:lpwstr/>
      </vt:variant>
      <vt:variant>
        <vt:lpwstr>_Toc461656274</vt:lpwstr>
      </vt:variant>
      <vt:variant>
        <vt:i4>1441842</vt:i4>
      </vt:variant>
      <vt:variant>
        <vt:i4>95</vt:i4>
      </vt:variant>
      <vt:variant>
        <vt:i4>0</vt:i4>
      </vt:variant>
      <vt:variant>
        <vt:i4>5</vt:i4>
      </vt:variant>
      <vt:variant>
        <vt:lpwstr/>
      </vt:variant>
      <vt:variant>
        <vt:lpwstr>_Toc461656273</vt:lpwstr>
      </vt:variant>
      <vt:variant>
        <vt:i4>1441842</vt:i4>
      </vt:variant>
      <vt:variant>
        <vt:i4>92</vt:i4>
      </vt:variant>
      <vt:variant>
        <vt:i4>0</vt:i4>
      </vt:variant>
      <vt:variant>
        <vt:i4>5</vt:i4>
      </vt:variant>
      <vt:variant>
        <vt:lpwstr/>
      </vt:variant>
      <vt:variant>
        <vt:lpwstr>_Toc461656272</vt:lpwstr>
      </vt:variant>
      <vt:variant>
        <vt:i4>1441842</vt:i4>
      </vt:variant>
      <vt:variant>
        <vt:i4>89</vt:i4>
      </vt:variant>
      <vt:variant>
        <vt:i4>0</vt:i4>
      </vt:variant>
      <vt:variant>
        <vt:i4>5</vt:i4>
      </vt:variant>
      <vt:variant>
        <vt:lpwstr/>
      </vt:variant>
      <vt:variant>
        <vt:lpwstr>_Toc461656271</vt:lpwstr>
      </vt:variant>
      <vt:variant>
        <vt:i4>1441842</vt:i4>
      </vt:variant>
      <vt:variant>
        <vt:i4>86</vt:i4>
      </vt:variant>
      <vt:variant>
        <vt:i4>0</vt:i4>
      </vt:variant>
      <vt:variant>
        <vt:i4>5</vt:i4>
      </vt:variant>
      <vt:variant>
        <vt:lpwstr/>
      </vt:variant>
      <vt:variant>
        <vt:lpwstr>_Toc461656270</vt:lpwstr>
      </vt:variant>
      <vt:variant>
        <vt:i4>1507378</vt:i4>
      </vt:variant>
      <vt:variant>
        <vt:i4>83</vt:i4>
      </vt:variant>
      <vt:variant>
        <vt:i4>0</vt:i4>
      </vt:variant>
      <vt:variant>
        <vt:i4>5</vt:i4>
      </vt:variant>
      <vt:variant>
        <vt:lpwstr/>
      </vt:variant>
      <vt:variant>
        <vt:lpwstr>_Toc461656269</vt:lpwstr>
      </vt:variant>
      <vt:variant>
        <vt:i4>1507378</vt:i4>
      </vt:variant>
      <vt:variant>
        <vt:i4>80</vt:i4>
      </vt:variant>
      <vt:variant>
        <vt:i4>0</vt:i4>
      </vt:variant>
      <vt:variant>
        <vt:i4>5</vt:i4>
      </vt:variant>
      <vt:variant>
        <vt:lpwstr/>
      </vt:variant>
      <vt:variant>
        <vt:lpwstr>_Toc461656268</vt:lpwstr>
      </vt:variant>
      <vt:variant>
        <vt:i4>1507378</vt:i4>
      </vt:variant>
      <vt:variant>
        <vt:i4>77</vt:i4>
      </vt:variant>
      <vt:variant>
        <vt:i4>0</vt:i4>
      </vt:variant>
      <vt:variant>
        <vt:i4>5</vt:i4>
      </vt:variant>
      <vt:variant>
        <vt:lpwstr/>
      </vt:variant>
      <vt:variant>
        <vt:lpwstr>_Toc461656267</vt:lpwstr>
      </vt:variant>
      <vt:variant>
        <vt:i4>1507378</vt:i4>
      </vt:variant>
      <vt:variant>
        <vt:i4>74</vt:i4>
      </vt:variant>
      <vt:variant>
        <vt:i4>0</vt:i4>
      </vt:variant>
      <vt:variant>
        <vt:i4>5</vt:i4>
      </vt:variant>
      <vt:variant>
        <vt:lpwstr/>
      </vt:variant>
      <vt:variant>
        <vt:lpwstr>_Toc461656266</vt:lpwstr>
      </vt:variant>
      <vt:variant>
        <vt:i4>1507378</vt:i4>
      </vt:variant>
      <vt:variant>
        <vt:i4>71</vt:i4>
      </vt:variant>
      <vt:variant>
        <vt:i4>0</vt:i4>
      </vt:variant>
      <vt:variant>
        <vt:i4>5</vt:i4>
      </vt:variant>
      <vt:variant>
        <vt:lpwstr/>
      </vt:variant>
      <vt:variant>
        <vt:lpwstr>_Toc461656265</vt:lpwstr>
      </vt:variant>
      <vt:variant>
        <vt:i4>1507378</vt:i4>
      </vt:variant>
      <vt:variant>
        <vt:i4>68</vt:i4>
      </vt:variant>
      <vt:variant>
        <vt:i4>0</vt:i4>
      </vt:variant>
      <vt:variant>
        <vt:i4>5</vt:i4>
      </vt:variant>
      <vt:variant>
        <vt:lpwstr/>
      </vt:variant>
      <vt:variant>
        <vt:lpwstr>_Toc461656264</vt:lpwstr>
      </vt:variant>
      <vt:variant>
        <vt:i4>1507378</vt:i4>
      </vt:variant>
      <vt:variant>
        <vt:i4>65</vt:i4>
      </vt:variant>
      <vt:variant>
        <vt:i4>0</vt:i4>
      </vt:variant>
      <vt:variant>
        <vt:i4>5</vt:i4>
      </vt:variant>
      <vt:variant>
        <vt:lpwstr/>
      </vt:variant>
      <vt:variant>
        <vt:lpwstr>_Toc461656263</vt:lpwstr>
      </vt:variant>
      <vt:variant>
        <vt:i4>1507378</vt:i4>
      </vt:variant>
      <vt:variant>
        <vt:i4>62</vt:i4>
      </vt:variant>
      <vt:variant>
        <vt:i4>0</vt:i4>
      </vt:variant>
      <vt:variant>
        <vt:i4>5</vt:i4>
      </vt:variant>
      <vt:variant>
        <vt:lpwstr/>
      </vt:variant>
      <vt:variant>
        <vt:lpwstr>_Toc461656262</vt:lpwstr>
      </vt:variant>
      <vt:variant>
        <vt:i4>1507378</vt:i4>
      </vt:variant>
      <vt:variant>
        <vt:i4>59</vt:i4>
      </vt:variant>
      <vt:variant>
        <vt:i4>0</vt:i4>
      </vt:variant>
      <vt:variant>
        <vt:i4>5</vt:i4>
      </vt:variant>
      <vt:variant>
        <vt:lpwstr/>
      </vt:variant>
      <vt:variant>
        <vt:lpwstr>_Toc461656261</vt:lpwstr>
      </vt:variant>
      <vt:variant>
        <vt:i4>1507378</vt:i4>
      </vt:variant>
      <vt:variant>
        <vt:i4>56</vt:i4>
      </vt:variant>
      <vt:variant>
        <vt:i4>0</vt:i4>
      </vt:variant>
      <vt:variant>
        <vt:i4>5</vt:i4>
      </vt:variant>
      <vt:variant>
        <vt:lpwstr/>
      </vt:variant>
      <vt:variant>
        <vt:lpwstr>_Toc461656260</vt:lpwstr>
      </vt:variant>
      <vt:variant>
        <vt:i4>1310770</vt:i4>
      </vt:variant>
      <vt:variant>
        <vt:i4>53</vt:i4>
      </vt:variant>
      <vt:variant>
        <vt:i4>0</vt:i4>
      </vt:variant>
      <vt:variant>
        <vt:i4>5</vt:i4>
      </vt:variant>
      <vt:variant>
        <vt:lpwstr/>
      </vt:variant>
      <vt:variant>
        <vt:lpwstr>_Toc461656259</vt:lpwstr>
      </vt:variant>
      <vt:variant>
        <vt:i4>1310770</vt:i4>
      </vt:variant>
      <vt:variant>
        <vt:i4>50</vt:i4>
      </vt:variant>
      <vt:variant>
        <vt:i4>0</vt:i4>
      </vt:variant>
      <vt:variant>
        <vt:i4>5</vt:i4>
      </vt:variant>
      <vt:variant>
        <vt:lpwstr/>
      </vt:variant>
      <vt:variant>
        <vt:lpwstr>_Toc461656258</vt:lpwstr>
      </vt:variant>
      <vt:variant>
        <vt:i4>1310770</vt:i4>
      </vt:variant>
      <vt:variant>
        <vt:i4>47</vt:i4>
      </vt:variant>
      <vt:variant>
        <vt:i4>0</vt:i4>
      </vt:variant>
      <vt:variant>
        <vt:i4>5</vt:i4>
      </vt:variant>
      <vt:variant>
        <vt:lpwstr/>
      </vt:variant>
      <vt:variant>
        <vt:lpwstr>_Toc461656257</vt:lpwstr>
      </vt:variant>
      <vt:variant>
        <vt:i4>1310770</vt:i4>
      </vt:variant>
      <vt:variant>
        <vt:i4>44</vt:i4>
      </vt:variant>
      <vt:variant>
        <vt:i4>0</vt:i4>
      </vt:variant>
      <vt:variant>
        <vt:i4>5</vt:i4>
      </vt:variant>
      <vt:variant>
        <vt:lpwstr/>
      </vt:variant>
      <vt:variant>
        <vt:lpwstr>_Toc461656256</vt:lpwstr>
      </vt:variant>
      <vt:variant>
        <vt:i4>1310770</vt:i4>
      </vt:variant>
      <vt:variant>
        <vt:i4>41</vt:i4>
      </vt:variant>
      <vt:variant>
        <vt:i4>0</vt:i4>
      </vt:variant>
      <vt:variant>
        <vt:i4>5</vt:i4>
      </vt:variant>
      <vt:variant>
        <vt:lpwstr/>
      </vt:variant>
      <vt:variant>
        <vt:lpwstr>_Toc461656255</vt:lpwstr>
      </vt:variant>
      <vt:variant>
        <vt:i4>1310770</vt:i4>
      </vt:variant>
      <vt:variant>
        <vt:i4>38</vt:i4>
      </vt:variant>
      <vt:variant>
        <vt:i4>0</vt:i4>
      </vt:variant>
      <vt:variant>
        <vt:i4>5</vt:i4>
      </vt:variant>
      <vt:variant>
        <vt:lpwstr/>
      </vt:variant>
      <vt:variant>
        <vt:lpwstr>_Toc461656254</vt:lpwstr>
      </vt:variant>
      <vt:variant>
        <vt:i4>1310770</vt:i4>
      </vt:variant>
      <vt:variant>
        <vt:i4>35</vt:i4>
      </vt:variant>
      <vt:variant>
        <vt:i4>0</vt:i4>
      </vt:variant>
      <vt:variant>
        <vt:i4>5</vt:i4>
      </vt:variant>
      <vt:variant>
        <vt:lpwstr/>
      </vt:variant>
      <vt:variant>
        <vt:lpwstr>_Toc461656253</vt:lpwstr>
      </vt:variant>
      <vt:variant>
        <vt:i4>1310770</vt:i4>
      </vt:variant>
      <vt:variant>
        <vt:i4>32</vt:i4>
      </vt:variant>
      <vt:variant>
        <vt:i4>0</vt:i4>
      </vt:variant>
      <vt:variant>
        <vt:i4>5</vt:i4>
      </vt:variant>
      <vt:variant>
        <vt:lpwstr/>
      </vt:variant>
      <vt:variant>
        <vt:lpwstr>_Toc461656252</vt:lpwstr>
      </vt:variant>
      <vt:variant>
        <vt:i4>1310770</vt:i4>
      </vt:variant>
      <vt:variant>
        <vt:i4>29</vt:i4>
      </vt:variant>
      <vt:variant>
        <vt:i4>0</vt:i4>
      </vt:variant>
      <vt:variant>
        <vt:i4>5</vt:i4>
      </vt:variant>
      <vt:variant>
        <vt:lpwstr/>
      </vt:variant>
      <vt:variant>
        <vt:lpwstr>_Toc461656251</vt:lpwstr>
      </vt:variant>
      <vt:variant>
        <vt:i4>1310770</vt:i4>
      </vt:variant>
      <vt:variant>
        <vt:i4>26</vt:i4>
      </vt:variant>
      <vt:variant>
        <vt:i4>0</vt:i4>
      </vt:variant>
      <vt:variant>
        <vt:i4>5</vt:i4>
      </vt:variant>
      <vt:variant>
        <vt:lpwstr/>
      </vt:variant>
      <vt:variant>
        <vt:lpwstr>_Toc461656250</vt:lpwstr>
      </vt:variant>
      <vt:variant>
        <vt:i4>1376306</vt:i4>
      </vt:variant>
      <vt:variant>
        <vt:i4>23</vt:i4>
      </vt:variant>
      <vt:variant>
        <vt:i4>0</vt:i4>
      </vt:variant>
      <vt:variant>
        <vt:i4>5</vt:i4>
      </vt:variant>
      <vt:variant>
        <vt:lpwstr/>
      </vt:variant>
      <vt:variant>
        <vt:lpwstr>_Toc461656249</vt:lpwstr>
      </vt:variant>
      <vt:variant>
        <vt:i4>1376306</vt:i4>
      </vt:variant>
      <vt:variant>
        <vt:i4>20</vt:i4>
      </vt:variant>
      <vt:variant>
        <vt:i4>0</vt:i4>
      </vt:variant>
      <vt:variant>
        <vt:i4>5</vt:i4>
      </vt:variant>
      <vt:variant>
        <vt:lpwstr/>
      </vt:variant>
      <vt:variant>
        <vt:lpwstr>_Toc461656248</vt:lpwstr>
      </vt:variant>
      <vt:variant>
        <vt:i4>1376306</vt:i4>
      </vt:variant>
      <vt:variant>
        <vt:i4>17</vt:i4>
      </vt:variant>
      <vt:variant>
        <vt:i4>0</vt:i4>
      </vt:variant>
      <vt:variant>
        <vt:i4>5</vt:i4>
      </vt:variant>
      <vt:variant>
        <vt:lpwstr/>
      </vt:variant>
      <vt:variant>
        <vt:lpwstr>_Toc461656247</vt:lpwstr>
      </vt:variant>
      <vt:variant>
        <vt:i4>1376306</vt:i4>
      </vt:variant>
      <vt:variant>
        <vt:i4>14</vt:i4>
      </vt:variant>
      <vt:variant>
        <vt:i4>0</vt:i4>
      </vt:variant>
      <vt:variant>
        <vt:i4>5</vt:i4>
      </vt:variant>
      <vt:variant>
        <vt:lpwstr/>
      </vt:variant>
      <vt:variant>
        <vt:lpwstr>_Toc461656246</vt:lpwstr>
      </vt:variant>
      <vt:variant>
        <vt:i4>1376306</vt:i4>
      </vt:variant>
      <vt:variant>
        <vt:i4>11</vt:i4>
      </vt:variant>
      <vt:variant>
        <vt:i4>0</vt:i4>
      </vt:variant>
      <vt:variant>
        <vt:i4>5</vt:i4>
      </vt:variant>
      <vt:variant>
        <vt:lpwstr/>
      </vt:variant>
      <vt:variant>
        <vt:lpwstr>_Toc461656245</vt:lpwstr>
      </vt:variant>
      <vt:variant>
        <vt:i4>1376306</vt:i4>
      </vt:variant>
      <vt:variant>
        <vt:i4>8</vt:i4>
      </vt:variant>
      <vt:variant>
        <vt:i4>0</vt:i4>
      </vt:variant>
      <vt:variant>
        <vt:i4>5</vt:i4>
      </vt:variant>
      <vt:variant>
        <vt:lpwstr/>
      </vt:variant>
      <vt:variant>
        <vt:lpwstr>_Toc461656244</vt:lpwstr>
      </vt:variant>
      <vt:variant>
        <vt:i4>1376306</vt:i4>
      </vt:variant>
      <vt:variant>
        <vt:i4>5</vt:i4>
      </vt:variant>
      <vt:variant>
        <vt:i4>0</vt:i4>
      </vt:variant>
      <vt:variant>
        <vt:i4>5</vt:i4>
      </vt:variant>
      <vt:variant>
        <vt:lpwstr/>
      </vt:variant>
      <vt:variant>
        <vt:lpwstr>_Toc461656243</vt:lpwstr>
      </vt:variant>
      <vt:variant>
        <vt:i4>1376306</vt:i4>
      </vt:variant>
      <vt:variant>
        <vt:i4>2</vt:i4>
      </vt:variant>
      <vt:variant>
        <vt:i4>0</vt:i4>
      </vt:variant>
      <vt:variant>
        <vt:i4>5</vt:i4>
      </vt:variant>
      <vt:variant>
        <vt:lpwstr/>
      </vt:variant>
      <vt:variant>
        <vt:lpwstr>_Toc461656242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Damianus</dc:creator>
  <cp:lastModifiedBy>User</cp:lastModifiedBy>
  <cp:revision>2</cp:revision>
  <cp:lastPrinted>2016-10-26T19:30:00Z</cp:lastPrinted>
  <dcterms:created xsi:type="dcterms:W3CDTF">2016-11-21T09:17:00Z</dcterms:created>
  <dcterms:modified xsi:type="dcterms:W3CDTF">2016-11-21T09:17:00Z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